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9755B3" w14:textId="72AD0827" w:rsidR="004B3344" w:rsidRDefault="004B3344" w:rsidP="00120F06">
      <w:pPr>
        <w:spacing w:after="0" w:line="360" w:lineRule="auto"/>
        <w:jc w:val="both"/>
        <w:rPr>
          <w:rFonts w:ascii="Times New Roman" w:hAnsi="Times New Roman" w:cs="Times New Roman"/>
          <w:b/>
          <w:sz w:val="36"/>
          <w:szCs w:val="36"/>
        </w:rPr>
      </w:pPr>
      <w:r w:rsidRPr="00EA09EE">
        <w:rPr>
          <w:rFonts w:ascii="Times New Roman" w:hAnsi="Times New Roman" w:cs="Times New Roman"/>
          <w:b/>
          <w:sz w:val="36"/>
          <w:szCs w:val="36"/>
        </w:rPr>
        <w:t>Supplementary</w:t>
      </w:r>
      <w:r w:rsidR="00926089" w:rsidRPr="00EA09EE">
        <w:rPr>
          <w:rFonts w:ascii="Times New Roman" w:hAnsi="Times New Roman" w:cs="Times New Roman"/>
          <w:b/>
          <w:sz w:val="36"/>
          <w:szCs w:val="36"/>
        </w:rPr>
        <w:t xml:space="preserve"> </w:t>
      </w:r>
      <w:r w:rsidRPr="00EA09EE">
        <w:rPr>
          <w:rFonts w:ascii="Times New Roman" w:hAnsi="Times New Roman" w:cs="Times New Roman"/>
          <w:b/>
          <w:sz w:val="36"/>
          <w:szCs w:val="36"/>
        </w:rPr>
        <w:t>Information</w:t>
      </w:r>
    </w:p>
    <w:p w14:paraId="0C40CB0D" w14:textId="673CDDF2" w:rsidR="00120F06" w:rsidRPr="00120F06" w:rsidRDefault="00120F06" w:rsidP="00120F06">
      <w:pPr>
        <w:spacing w:after="0" w:line="360" w:lineRule="auto"/>
        <w:jc w:val="both"/>
        <w:rPr>
          <w:rFonts w:ascii="Times New Roman" w:hAnsi="Times New Roman" w:cs="Times New Roman"/>
          <w:b/>
          <w:sz w:val="28"/>
          <w:szCs w:val="28"/>
        </w:rPr>
      </w:pPr>
      <w:r w:rsidRPr="00120F06">
        <w:rPr>
          <w:rFonts w:ascii="Times New Roman" w:hAnsi="Times New Roman" w:cs="Times New Roman"/>
          <w:b/>
          <w:sz w:val="28"/>
          <w:szCs w:val="28"/>
        </w:rPr>
        <w:t>Crop Modeling</w:t>
      </w:r>
    </w:p>
    <w:p w14:paraId="5F6CBA52" w14:textId="77777777" w:rsidR="00EA09EE" w:rsidRPr="00EA09EE" w:rsidRDefault="00EA09EE" w:rsidP="00120F06">
      <w:pPr>
        <w:spacing w:line="360" w:lineRule="auto"/>
        <w:jc w:val="center"/>
        <w:rPr>
          <w:rFonts w:ascii="Times New Roman" w:hAnsi="Times New Roman" w:cs="Times New Roman"/>
        </w:rPr>
      </w:pPr>
      <w:r w:rsidRPr="00EA09EE">
        <w:rPr>
          <w:rFonts w:ascii="Times New Roman" w:hAnsi="Times New Roman" w:cs="Times New Roman"/>
          <w:noProof/>
        </w:rPr>
        <w:drawing>
          <wp:inline distT="0" distB="0" distL="0" distR="0" wp14:anchorId="5786BF8D" wp14:editId="676F5990">
            <wp:extent cx="5274310" cy="7442200"/>
            <wp:effectExtent l="0" t="0" r="254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7442200"/>
                    </a:xfrm>
                    <a:prstGeom prst="rect">
                      <a:avLst/>
                    </a:prstGeom>
                    <a:noFill/>
                    <a:ln>
                      <a:noFill/>
                    </a:ln>
                  </pic:spPr>
                </pic:pic>
              </a:graphicData>
            </a:graphic>
          </wp:inline>
        </w:drawing>
      </w:r>
    </w:p>
    <w:p w14:paraId="6934C270" w14:textId="6DA50CEA" w:rsidR="00EA09EE" w:rsidRPr="00EA09EE" w:rsidRDefault="00EA09EE" w:rsidP="00120F06">
      <w:pPr>
        <w:spacing w:line="360" w:lineRule="auto"/>
        <w:rPr>
          <w:rFonts w:ascii="Times New Roman" w:hAnsi="Times New Roman" w:cs="Times New Roman"/>
          <w:sz w:val="24"/>
          <w:szCs w:val="24"/>
        </w:rPr>
      </w:pPr>
      <w:r w:rsidRPr="00EA09EE">
        <w:rPr>
          <w:rFonts w:ascii="Times New Roman" w:hAnsi="Times New Roman" w:cs="Times New Roman"/>
          <w:b/>
          <w:sz w:val="24"/>
          <w:szCs w:val="24"/>
        </w:rPr>
        <w:lastRenderedPageBreak/>
        <w:t xml:space="preserve">Figure </w:t>
      </w:r>
      <w:r>
        <w:rPr>
          <w:rFonts w:ascii="Times New Roman" w:hAnsi="Times New Roman" w:cs="Times New Roman"/>
          <w:b/>
          <w:sz w:val="24"/>
          <w:szCs w:val="24"/>
        </w:rPr>
        <w:t>S</w:t>
      </w:r>
      <w:r w:rsidRPr="00EA09EE">
        <w:rPr>
          <w:rFonts w:ascii="Times New Roman" w:hAnsi="Times New Roman" w:cs="Times New Roman"/>
          <w:b/>
          <w:sz w:val="24"/>
          <w:szCs w:val="24"/>
        </w:rPr>
        <w:t>1</w:t>
      </w:r>
      <w:r w:rsidRPr="00EA09EE">
        <w:rPr>
          <w:rFonts w:ascii="Times New Roman" w:hAnsi="Times New Roman" w:cs="Times New Roman"/>
          <w:sz w:val="24"/>
          <w:szCs w:val="24"/>
        </w:rPr>
        <w:t xml:space="preserve">. Climate change impact on US potatoes (A) and tomatoes (B) for </w:t>
      </w:r>
      <w:r w:rsidRPr="00EA09EE">
        <w:rPr>
          <w:rFonts w:ascii="Times New Roman" w:hAnsi="Times New Roman" w:cs="Times New Roman"/>
          <w:b/>
          <w:sz w:val="24"/>
          <w:szCs w:val="24"/>
        </w:rPr>
        <w:t>2050s (2041-2070)</w:t>
      </w:r>
      <w:r w:rsidRPr="00EA09EE">
        <w:rPr>
          <w:rFonts w:ascii="Times New Roman" w:hAnsi="Times New Roman" w:cs="Times New Roman"/>
          <w:sz w:val="24"/>
          <w:szCs w:val="24"/>
        </w:rPr>
        <w:t>. The baseline is 1981-2010. The maps show the ensemble median yield changes (%) from 5 crop models + 1 statistical model (3 crop models + 1 statistical model for tomatoes) with 5 global climate model simulations for each CRD without adaptations. The boxplots show the regionally changes (%) of water demand (transpiration from sowing to harvest, simulations from 1 crop model*5 global climate models), nutrients uptake for total biomass [nitrogen + phosphorus + potassium; simulations from 5 (3 for tomato) crop models*5 global climate models] and yield with earlier planting adaptations [simulations from 5 crop models (3 for tomato) + 1 statistical model *5 global climate models].</w:t>
      </w:r>
    </w:p>
    <w:p w14:paraId="2B76C097" w14:textId="77777777" w:rsidR="00EA09EE" w:rsidRPr="00EA09EE" w:rsidRDefault="00EA09EE" w:rsidP="00120F06">
      <w:pPr>
        <w:spacing w:line="360" w:lineRule="auto"/>
        <w:rPr>
          <w:rFonts w:ascii="Times New Roman" w:hAnsi="Times New Roman" w:cs="Times New Roman"/>
          <w:sz w:val="24"/>
          <w:szCs w:val="24"/>
        </w:rPr>
      </w:pPr>
    </w:p>
    <w:p w14:paraId="250CEF62" w14:textId="77777777" w:rsidR="00EA09EE" w:rsidRPr="00EA09EE" w:rsidRDefault="00EA09EE" w:rsidP="00120F06">
      <w:pPr>
        <w:spacing w:line="360" w:lineRule="auto"/>
        <w:jc w:val="center"/>
        <w:rPr>
          <w:rFonts w:ascii="Times New Roman" w:hAnsi="Times New Roman" w:cs="Times New Roman"/>
        </w:rPr>
      </w:pPr>
      <w:r w:rsidRPr="00EA09EE">
        <w:rPr>
          <w:rFonts w:ascii="Times New Roman" w:hAnsi="Times New Roman" w:cs="Times New Roman"/>
          <w:noProof/>
        </w:rPr>
        <w:drawing>
          <wp:inline distT="0" distB="0" distL="0" distR="0" wp14:anchorId="35CBE53F" wp14:editId="6A2665FF">
            <wp:extent cx="5392403" cy="44653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3926" cy="4466581"/>
                    </a:xfrm>
                    <a:prstGeom prst="rect">
                      <a:avLst/>
                    </a:prstGeom>
                    <a:noFill/>
                    <a:ln>
                      <a:noFill/>
                    </a:ln>
                  </pic:spPr>
                </pic:pic>
              </a:graphicData>
            </a:graphic>
          </wp:inline>
        </w:drawing>
      </w:r>
    </w:p>
    <w:p w14:paraId="7C484476" w14:textId="77777777" w:rsidR="00EA09EE" w:rsidRPr="00EA09EE" w:rsidRDefault="00EA09EE" w:rsidP="00120F06">
      <w:pPr>
        <w:spacing w:line="360" w:lineRule="auto"/>
        <w:rPr>
          <w:rFonts w:ascii="Times New Roman" w:hAnsi="Times New Roman" w:cs="Times New Roman"/>
          <w:sz w:val="24"/>
          <w:szCs w:val="24"/>
        </w:rPr>
      </w:pPr>
      <w:r w:rsidRPr="00EA09EE">
        <w:rPr>
          <w:rFonts w:ascii="Times New Roman" w:hAnsi="Times New Roman" w:cs="Times New Roman"/>
          <w:b/>
          <w:sz w:val="24"/>
          <w:szCs w:val="24"/>
        </w:rPr>
        <w:t>Figure S1</w:t>
      </w:r>
      <w:r w:rsidRPr="00EA09EE">
        <w:rPr>
          <w:rFonts w:ascii="Times New Roman" w:hAnsi="Times New Roman" w:cs="Times New Roman"/>
          <w:sz w:val="24"/>
          <w:szCs w:val="24"/>
        </w:rPr>
        <w:t xml:space="preserve">. </w:t>
      </w:r>
      <w:r w:rsidRPr="00EA09EE">
        <w:rPr>
          <w:rFonts w:ascii="Times New Roman" w:hAnsi="Times New Roman" w:cs="Times New Roman"/>
          <w:b/>
          <w:sz w:val="24"/>
          <w:szCs w:val="24"/>
        </w:rPr>
        <w:t>(A)</w:t>
      </w:r>
      <w:r w:rsidRPr="00EA09EE">
        <w:rPr>
          <w:rFonts w:ascii="Times New Roman" w:hAnsi="Times New Roman" w:cs="Times New Roman"/>
          <w:sz w:val="24"/>
          <w:szCs w:val="24"/>
        </w:rPr>
        <w:t xml:space="preserve"> Baseline simulated versus reported dry yield for US potatoes and tomatoes. Simulations are the ensemble [5 crop models for potato; 4 (1 is a statistical model) for tomato] </w:t>
      </w:r>
      <w:proofErr w:type="spellStart"/>
      <w:r w:rsidRPr="00EA09EE">
        <w:rPr>
          <w:rFonts w:ascii="Times New Roman" w:hAnsi="Times New Roman" w:cs="Times New Roman"/>
          <w:sz w:val="24"/>
          <w:szCs w:val="24"/>
        </w:rPr>
        <w:t>means±standard</w:t>
      </w:r>
      <w:proofErr w:type="spellEnd"/>
      <w:r w:rsidRPr="00EA09EE">
        <w:rPr>
          <w:rFonts w:ascii="Times New Roman" w:hAnsi="Times New Roman" w:cs="Times New Roman"/>
          <w:sz w:val="24"/>
          <w:szCs w:val="24"/>
        </w:rPr>
        <w:t xml:space="preserve"> errors. </w:t>
      </w:r>
      <w:r w:rsidRPr="00EA09EE">
        <w:rPr>
          <w:rFonts w:ascii="Times New Roman" w:hAnsi="Times New Roman" w:cs="Times New Roman"/>
          <w:sz w:val="24"/>
          <w:szCs w:val="28"/>
        </w:rPr>
        <w:t xml:space="preserve">Observed potato yields from </w:t>
      </w:r>
      <w:proofErr w:type="spellStart"/>
      <w:r w:rsidRPr="00EA09EE">
        <w:rPr>
          <w:rFonts w:ascii="Times New Roman" w:hAnsi="Times New Roman" w:cs="Times New Roman"/>
          <w:sz w:val="24"/>
          <w:szCs w:val="28"/>
        </w:rPr>
        <w:t>Monfreda</w:t>
      </w:r>
      <w:proofErr w:type="spellEnd"/>
      <w:r w:rsidRPr="00EA09EE">
        <w:rPr>
          <w:rFonts w:ascii="Times New Roman" w:hAnsi="Times New Roman" w:cs="Times New Roman"/>
          <w:sz w:val="24"/>
          <w:szCs w:val="28"/>
        </w:rPr>
        <w:t xml:space="preserve"> et al. </w:t>
      </w:r>
      <w:r w:rsidRPr="00EA09EE">
        <w:rPr>
          <w:rFonts w:ascii="Times New Roman" w:hAnsi="Times New Roman" w:cs="Times New Roman"/>
          <w:sz w:val="24"/>
          <w:szCs w:val="28"/>
        </w:rPr>
        <w:fldChar w:fldCharType="begin"/>
      </w:r>
      <w:r w:rsidRPr="00EA09EE">
        <w:rPr>
          <w:rFonts w:ascii="Times New Roman" w:hAnsi="Times New Roman" w:cs="Times New Roman"/>
          <w:sz w:val="24"/>
          <w:szCs w:val="28"/>
        </w:rPr>
        <w:instrText xml:space="preserve"> ADDIN EN.CITE &lt;EndNote&gt;&lt;Cite ExcludeAuth="1"&gt;&lt;Author&gt;Monfreda&lt;/Author&gt;&lt;Year&gt;2008&lt;/Year&gt;&lt;IDText&gt;Farming the planet: 2. Geographic distribution of crop areas, yields, physiological types, and net primary production in the year 2000&lt;/IDText&gt;&lt;DisplayText&gt;(2008)&lt;/DisplayText&gt;&lt;record&gt;&lt;isbn&gt;1944-9224&lt;/isbn&gt;&lt;titles&gt;&lt;title&gt;Farming the planet: 2. Geographic distribution of crop areas, yields, physiological types, and net primary production in the year 2000&lt;/title&gt;&lt;secondary-title&gt;Global Biogeochemical Cycles&lt;/secondary-title&gt;&lt;/titles&gt;&lt;pages&gt;19 pp&lt;/pages&gt;&lt;number&gt;1&lt;/number&gt;&lt;contributors&gt;&lt;authors&gt;&lt;author&gt;Monfreda, C&lt;/author&gt;&lt;author&gt;Ramankutty, N&lt;/author&gt;&lt;author&gt;Foley, JA&lt;/author&gt;&lt;/authors&gt;&lt;/contributors&gt;&lt;added-date format="utc"&gt;1543874179&lt;/added-date&gt;&lt;ref-type name="Journal Article"&gt;17&lt;/ref-type&gt;&lt;dates&gt;&lt;year&gt;2008&lt;/year&gt;&lt;/dates&gt;&lt;rec-number&gt;3297&lt;/rec-number&gt;&lt;last-updated-date format="utc"&gt;1543874179&lt;/last-updated-date&gt;&lt;volume&gt;22&lt;/volume&gt;&lt;/record&gt;&lt;/Cite&gt;&lt;/EndNote&gt;</w:instrText>
      </w:r>
      <w:r w:rsidRPr="00EA09EE">
        <w:rPr>
          <w:rFonts w:ascii="Times New Roman" w:hAnsi="Times New Roman" w:cs="Times New Roman"/>
          <w:sz w:val="24"/>
          <w:szCs w:val="28"/>
        </w:rPr>
        <w:fldChar w:fldCharType="separate"/>
      </w:r>
      <w:r w:rsidRPr="00EA09EE">
        <w:rPr>
          <w:rFonts w:ascii="Times New Roman" w:hAnsi="Times New Roman" w:cs="Times New Roman"/>
          <w:noProof/>
          <w:sz w:val="24"/>
          <w:szCs w:val="28"/>
        </w:rPr>
        <w:t>(2008)</w:t>
      </w:r>
      <w:r w:rsidRPr="00EA09EE">
        <w:rPr>
          <w:rFonts w:ascii="Times New Roman" w:hAnsi="Times New Roman" w:cs="Times New Roman"/>
          <w:sz w:val="24"/>
          <w:szCs w:val="28"/>
        </w:rPr>
        <w:fldChar w:fldCharType="end"/>
      </w:r>
      <w:r w:rsidRPr="00EA09EE">
        <w:rPr>
          <w:rFonts w:ascii="Times New Roman" w:hAnsi="Times New Roman" w:cs="Times New Roman"/>
          <w:sz w:val="24"/>
          <w:szCs w:val="28"/>
        </w:rPr>
        <w:t xml:space="preserve"> for year 2000 were </w:t>
      </w:r>
      <w:r w:rsidRPr="00EA09EE">
        <w:rPr>
          <w:rFonts w:ascii="Times New Roman" w:hAnsi="Times New Roman" w:cs="Times New Roman"/>
          <w:sz w:val="24"/>
          <w:szCs w:val="28"/>
        </w:rPr>
        <w:lastRenderedPageBreak/>
        <w:t xml:space="preserve">increased by 3.6 t/ha to reflect yield potential of more recent years, based on a comparison of several variety trial yields from recent years with the year 2000 data. As Fresno and Yolo (CA) had extremely low reported yields in </w:t>
      </w:r>
      <w:r w:rsidRPr="00EA09EE">
        <w:rPr>
          <w:rFonts w:ascii="Times New Roman" w:hAnsi="Times New Roman" w:cs="Times New Roman"/>
          <w:sz w:val="24"/>
          <w:szCs w:val="28"/>
        </w:rPr>
        <w:fldChar w:fldCharType="begin"/>
      </w:r>
      <w:r w:rsidRPr="00EA09EE">
        <w:rPr>
          <w:rFonts w:ascii="Times New Roman" w:hAnsi="Times New Roman" w:cs="Times New Roman"/>
          <w:sz w:val="24"/>
          <w:szCs w:val="28"/>
        </w:rPr>
        <w:instrText xml:space="preserve"> ADDIN EN.CITE &lt;EndNote&gt;&lt;Cite&gt;&lt;Author&gt;Monfreda&lt;/Author&gt;&lt;Year&gt;2008&lt;/Year&gt;&lt;IDText&gt;Farming the planet: 2. Geographic distribution of crop areas, yields, physiological types, and net primary production in the year 2000&lt;/IDText&gt;&lt;DisplayText&gt;(Monfreda et al., 2008)&lt;/DisplayText&gt;&lt;record&gt;&lt;isbn&gt;1944-9224&lt;/isbn&gt;&lt;titles&gt;&lt;title&gt;Farming the planet: 2. Geographic distribution of crop areas, yields, physiological types, and net primary production in the year 2000&lt;/title&gt;&lt;secondary-title&gt;Global Biogeochemical Cycles&lt;/secondary-title&gt;&lt;/titles&gt;&lt;pages&gt;19 pp&lt;/pages&gt;&lt;number&gt;1&lt;/number&gt;&lt;contributors&gt;&lt;authors&gt;&lt;author&gt;Monfreda, C&lt;/author&gt;&lt;author&gt;Ramankutty, N&lt;/author&gt;&lt;author&gt;Foley, JA&lt;/author&gt;&lt;/authors&gt;&lt;/contributors&gt;&lt;added-date format="utc"&gt;1543874179&lt;/added-date&gt;&lt;ref-type name="Journal Article"&gt;17&lt;/ref-type&gt;&lt;dates&gt;&lt;year&gt;2008&lt;/year&gt;&lt;/dates&gt;&lt;rec-number&gt;3297&lt;/rec-number&gt;&lt;last-updated-date format="utc"&gt;1543874179&lt;/last-updated-date&gt;&lt;volume&gt;22&lt;/volume&gt;&lt;/record&gt;&lt;/Cite&gt;&lt;/EndNote&gt;</w:instrText>
      </w:r>
      <w:r w:rsidRPr="00EA09EE">
        <w:rPr>
          <w:rFonts w:ascii="Times New Roman" w:hAnsi="Times New Roman" w:cs="Times New Roman"/>
          <w:sz w:val="24"/>
          <w:szCs w:val="28"/>
        </w:rPr>
        <w:fldChar w:fldCharType="separate"/>
      </w:r>
      <w:r w:rsidRPr="00EA09EE">
        <w:rPr>
          <w:rFonts w:ascii="Times New Roman" w:hAnsi="Times New Roman" w:cs="Times New Roman"/>
          <w:noProof/>
          <w:sz w:val="24"/>
          <w:szCs w:val="28"/>
        </w:rPr>
        <w:t>(Monfreda et al., 2008)</w:t>
      </w:r>
      <w:r w:rsidRPr="00EA09EE">
        <w:rPr>
          <w:rFonts w:ascii="Times New Roman" w:hAnsi="Times New Roman" w:cs="Times New Roman"/>
          <w:sz w:val="24"/>
          <w:szCs w:val="28"/>
        </w:rPr>
        <w:fldChar w:fldCharType="end"/>
      </w:r>
      <w:r w:rsidRPr="00EA09EE">
        <w:rPr>
          <w:rFonts w:ascii="Times New Roman" w:hAnsi="Times New Roman" w:cs="Times New Roman"/>
          <w:sz w:val="24"/>
          <w:szCs w:val="28"/>
        </w:rPr>
        <w:t xml:space="preserve">, we replaced the yields for these two counties with nearby variety trial yields. Observed tomato dry yields are from state statistics (only available for CA and MI). The reported data have been used for calibration by some of the modeling groups (SIMPLE, </w:t>
      </w:r>
      <w:proofErr w:type="spellStart"/>
      <w:r w:rsidRPr="00EA09EE">
        <w:rPr>
          <w:rFonts w:ascii="Times New Roman" w:hAnsi="Times New Roman" w:cs="Times New Roman"/>
          <w:sz w:val="24"/>
          <w:szCs w:val="28"/>
        </w:rPr>
        <w:t>CropSyst</w:t>
      </w:r>
      <w:proofErr w:type="spellEnd"/>
      <w:r w:rsidRPr="00EA09EE">
        <w:rPr>
          <w:rFonts w:ascii="Times New Roman" w:hAnsi="Times New Roman" w:cs="Times New Roman"/>
          <w:sz w:val="24"/>
          <w:szCs w:val="28"/>
        </w:rPr>
        <w:t xml:space="preserve"> and </w:t>
      </w:r>
      <w:proofErr w:type="spellStart"/>
      <w:r w:rsidRPr="00EA09EE">
        <w:rPr>
          <w:rFonts w:ascii="Times New Roman" w:hAnsi="Times New Roman" w:cs="Times New Roman"/>
          <w:sz w:val="24"/>
          <w:szCs w:val="28"/>
        </w:rPr>
        <w:t>Substor</w:t>
      </w:r>
      <w:proofErr w:type="spellEnd"/>
      <w:r w:rsidRPr="00EA09EE">
        <w:rPr>
          <w:rFonts w:ascii="Times New Roman" w:hAnsi="Times New Roman" w:cs="Times New Roman"/>
          <w:sz w:val="24"/>
          <w:szCs w:val="28"/>
        </w:rPr>
        <w:t>).</w:t>
      </w:r>
      <w:r w:rsidRPr="00EA09EE">
        <w:rPr>
          <w:rFonts w:ascii="Times New Roman" w:hAnsi="Times New Roman" w:cs="Times New Roman"/>
          <w:b/>
          <w:sz w:val="24"/>
          <w:szCs w:val="28"/>
        </w:rPr>
        <w:t xml:space="preserve"> (B)</w:t>
      </w:r>
      <w:r w:rsidRPr="00EA09EE">
        <w:rPr>
          <w:rFonts w:ascii="Times New Roman" w:hAnsi="Times New Roman" w:cs="Times New Roman"/>
          <w:sz w:val="24"/>
          <w:szCs w:val="28"/>
        </w:rPr>
        <w:t xml:space="preserve"> and</w:t>
      </w:r>
      <w:r w:rsidRPr="00EA09EE">
        <w:rPr>
          <w:rFonts w:ascii="Times New Roman" w:hAnsi="Times New Roman" w:cs="Times New Roman"/>
          <w:b/>
          <w:sz w:val="24"/>
          <w:szCs w:val="28"/>
        </w:rPr>
        <w:t xml:space="preserve"> (C) </w:t>
      </w:r>
      <w:r w:rsidRPr="00EA09EE">
        <w:rPr>
          <w:rFonts w:ascii="Times New Roman" w:hAnsi="Times New Roman" w:cs="Times New Roman"/>
          <w:sz w:val="24"/>
          <w:szCs w:val="28"/>
        </w:rPr>
        <w:t xml:space="preserve">are same as </w:t>
      </w:r>
      <w:r w:rsidRPr="00EA09EE">
        <w:rPr>
          <w:rFonts w:ascii="Times New Roman" w:hAnsi="Times New Roman" w:cs="Times New Roman"/>
          <w:b/>
          <w:sz w:val="24"/>
          <w:szCs w:val="28"/>
        </w:rPr>
        <w:t>(A)</w:t>
      </w:r>
      <w:r w:rsidRPr="00EA09EE">
        <w:rPr>
          <w:rFonts w:ascii="Times New Roman" w:hAnsi="Times New Roman" w:cs="Times New Roman"/>
          <w:sz w:val="24"/>
          <w:szCs w:val="28"/>
        </w:rPr>
        <w:t xml:space="preserve">, </w:t>
      </w:r>
      <w:r w:rsidRPr="00EA09EE">
        <w:rPr>
          <w:rFonts w:ascii="Times New Roman" w:hAnsi="Times New Roman" w:cs="Times New Roman"/>
          <w:sz w:val="24"/>
          <w:szCs w:val="24"/>
        </w:rPr>
        <w:t xml:space="preserve">but the comparison is for potato and the observations are from county stats and variety trails respectively. </w:t>
      </w:r>
      <w:r w:rsidRPr="00EA09EE">
        <w:rPr>
          <w:rFonts w:ascii="Times New Roman" w:hAnsi="Times New Roman" w:cs="Times New Roman"/>
          <w:b/>
          <w:sz w:val="24"/>
          <w:szCs w:val="24"/>
        </w:rPr>
        <w:t xml:space="preserve">(D) </w:t>
      </w:r>
      <w:r w:rsidRPr="00EA09EE">
        <w:rPr>
          <w:rFonts w:ascii="Times New Roman" w:hAnsi="Times New Roman" w:cs="Times New Roman"/>
          <w:sz w:val="24"/>
          <w:szCs w:val="24"/>
        </w:rPr>
        <w:t>Observed and simulated CO</w:t>
      </w:r>
      <w:r w:rsidRPr="00EA09EE">
        <w:rPr>
          <w:rFonts w:ascii="Times New Roman" w:hAnsi="Times New Roman" w:cs="Times New Roman"/>
          <w:sz w:val="24"/>
          <w:szCs w:val="24"/>
          <w:vertAlign w:val="subscript"/>
        </w:rPr>
        <w:t>2</w:t>
      </w:r>
      <w:r w:rsidRPr="00EA09EE">
        <w:rPr>
          <w:rFonts w:ascii="Times New Roman" w:hAnsi="Times New Roman" w:cs="Times New Roman"/>
          <w:sz w:val="24"/>
          <w:szCs w:val="24"/>
        </w:rPr>
        <w:t xml:space="preserve"> effect on potato tuber dry yield. X axis represents the year, and the numbers in the bracket indicate the CO</w:t>
      </w:r>
      <w:r w:rsidRPr="00EA09EE">
        <w:rPr>
          <w:rFonts w:ascii="Times New Roman" w:hAnsi="Times New Roman" w:cs="Times New Roman"/>
          <w:sz w:val="24"/>
          <w:szCs w:val="24"/>
          <w:vertAlign w:val="subscript"/>
        </w:rPr>
        <w:t>2</w:t>
      </w:r>
      <w:r w:rsidRPr="00EA09EE">
        <w:rPr>
          <w:rFonts w:ascii="Times New Roman" w:hAnsi="Times New Roman" w:cs="Times New Roman"/>
          <w:sz w:val="24"/>
          <w:szCs w:val="24"/>
        </w:rPr>
        <w:t xml:space="preserve"> changes relative to the baseline. Observations are from recent FACE experiments </w:t>
      </w:r>
      <w:r w:rsidRPr="00EA09EE">
        <w:rPr>
          <w:rFonts w:ascii="Times New Roman" w:hAnsi="Times New Roman" w:cs="Times New Roman"/>
          <w:sz w:val="24"/>
          <w:szCs w:val="24"/>
        </w:rPr>
        <w:fldChar w:fldCharType="begin">
          <w:fldData xml:space="preserve">PEVuZE5vdGU+PENpdGU+PEF1dGhvcj5CaW5kaTwvQXV0aG9yPjxZZWFyPjE5OTg8L1llYXI+PElE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</w:fldData>
        </w:fldChar>
      </w:r>
      <w:r w:rsidRPr="00EA09EE">
        <w:rPr>
          <w:rFonts w:ascii="Times New Roman" w:hAnsi="Times New Roman" w:cs="Times New Roman"/>
          <w:sz w:val="24"/>
          <w:szCs w:val="24"/>
        </w:rPr>
        <w:instrText xml:space="preserve"> ADDIN EN.CITE </w:instrText>
      </w:r>
      <w:r w:rsidRPr="00EA09EE">
        <w:rPr>
          <w:rFonts w:ascii="Times New Roman" w:hAnsi="Times New Roman" w:cs="Times New Roman"/>
          <w:sz w:val="24"/>
          <w:szCs w:val="24"/>
        </w:rPr>
        <w:fldChar w:fldCharType="begin">
          <w:fldData xml:space="preserve">PEVuZE5vdGU+PENpdGU+PEF1dGhvcj5CaW5kaTwvQXV0aG9yPjxZZWFyPjE5OTg8L1llYXI+PElE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</w:fldData>
        </w:fldChar>
      </w:r>
      <w:r w:rsidRPr="00EA09EE">
        <w:rPr>
          <w:rFonts w:ascii="Times New Roman" w:hAnsi="Times New Roman" w:cs="Times New Roman"/>
          <w:sz w:val="24"/>
          <w:szCs w:val="24"/>
        </w:rPr>
        <w:instrText xml:space="preserve"> ADDIN EN.CITE.DATA </w:instrText>
      </w:r>
      <w:r w:rsidRPr="00EA09EE">
        <w:rPr>
          <w:rFonts w:ascii="Times New Roman" w:hAnsi="Times New Roman" w:cs="Times New Roman"/>
          <w:sz w:val="24"/>
          <w:szCs w:val="24"/>
        </w:rPr>
      </w:r>
      <w:r w:rsidRPr="00EA09EE">
        <w:rPr>
          <w:rFonts w:ascii="Times New Roman" w:hAnsi="Times New Roman" w:cs="Times New Roman"/>
          <w:sz w:val="24"/>
          <w:szCs w:val="24"/>
        </w:rPr>
        <w:fldChar w:fldCharType="end"/>
      </w:r>
      <w:r w:rsidRPr="00EA09EE">
        <w:rPr>
          <w:rFonts w:ascii="Times New Roman" w:hAnsi="Times New Roman" w:cs="Times New Roman"/>
          <w:sz w:val="24"/>
          <w:szCs w:val="24"/>
        </w:rPr>
      </w:r>
      <w:r w:rsidRPr="00EA09EE">
        <w:rPr>
          <w:rFonts w:ascii="Times New Roman" w:hAnsi="Times New Roman" w:cs="Times New Roman"/>
          <w:sz w:val="24"/>
          <w:szCs w:val="24"/>
        </w:rPr>
        <w:fldChar w:fldCharType="separate"/>
      </w:r>
      <w:r w:rsidRPr="00EA09EE">
        <w:rPr>
          <w:rFonts w:ascii="Times New Roman" w:hAnsi="Times New Roman" w:cs="Times New Roman"/>
          <w:noProof/>
          <w:sz w:val="24"/>
          <w:szCs w:val="24"/>
        </w:rPr>
        <w:t>(Bindi et al., 1998; Bindi et al., 1999; De Temmerman et al., 2002; Miglietta et al., 1998)</w:t>
      </w:r>
      <w:r w:rsidRPr="00EA09EE">
        <w:rPr>
          <w:rFonts w:ascii="Times New Roman" w:hAnsi="Times New Roman" w:cs="Times New Roman"/>
          <w:sz w:val="24"/>
          <w:szCs w:val="24"/>
        </w:rPr>
        <w:fldChar w:fldCharType="end"/>
      </w:r>
      <w:r w:rsidRPr="00EA09EE">
        <w:rPr>
          <w:rFonts w:ascii="Times New Roman" w:hAnsi="Times New Roman" w:cs="Times New Roman"/>
          <w:sz w:val="24"/>
          <w:szCs w:val="24"/>
        </w:rPr>
        <w:t>. The outlier (47.6%) for the CO</w:t>
      </w:r>
      <w:r w:rsidRPr="00EA09EE">
        <w:rPr>
          <w:rFonts w:ascii="Times New Roman" w:hAnsi="Times New Roman" w:cs="Times New Roman"/>
          <w:sz w:val="24"/>
          <w:szCs w:val="24"/>
          <w:vertAlign w:val="subscript"/>
        </w:rPr>
        <w:t>2</w:t>
      </w:r>
      <w:r w:rsidRPr="00EA09EE">
        <w:rPr>
          <w:rFonts w:ascii="Times New Roman" w:hAnsi="Times New Roman" w:cs="Times New Roman"/>
          <w:sz w:val="24"/>
          <w:szCs w:val="24"/>
        </w:rPr>
        <w:t xml:space="preserve"> effect is from </w:t>
      </w:r>
      <w:r w:rsidRPr="00EA09EE">
        <w:rPr>
          <w:rFonts w:ascii="Times New Roman" w:hAnsi="Times New Roman" w:cs="Times New Roman"/>
          <w:noProof/>
          <w:sz w:val="24"/>
          <w:szCs w:val="24"/>
        </w:rPr>
        <w:t>Bindi et al.</w:t>
      </w:r>
      <w:r w:rsidRPr="00EA09EE">
        <w:rPr>
          <w:rFonts w:ascii="Times New Roman" w:hAnsi="Times New Roman" w:cs="Times New Roman"/>
          <w:sz w:val="24"/>
          <w:szCs w:val="24"/>
        </w:rPr>
        <w:t xml:space="preserve"> </w:t>
      </w:r>
      <w:r w:rsidRPr="00EA09EE">
        <w:rPr>
          <w:rFonts w:ascii="Times New Roman" w:hAnsi="Times New Roman" w:cs="Times New Roman"/>
          <w:sz w:val="24"/>
          <w:szCs w:val="24"/>
        </w:rPr>
        <w:fldChar w:fldCharType="begin"/>
      </w:r>
      <w:r w:rsidRPr="00EA09EE">
        <w:rPr>
          <w:rFonts w:ascii="Times New Roman" w:hAnsi="Times New Roman" w:cs="Times New Roman"/>
          <w:sz w:val="24"/>
          <w:szCs w:val="24"/>
        </w:rPr>
        <w:instrText xml:space="preserve"> ADDIN EN.CITE &lt;EndNote&gt;&lt;Cite ExcludeAuth="1"&gt;&lt;Author&gt;Bindi&lt;/Author&gt;&lt;Year&gt;1999&lt;/Year&gt;&lt;IDText&gt;Free air CO2 enrichment of potato (Solanum tuberosum L.)&lt;/IDText&gt;&lt;DisplayText&gt;(1999)&lt;/DisplayText&gt;&lt;record&gt;&lt;titles&gt;&lt;title&gt;Free air CO2 enrichment of potato (Solanum tuberosum L.)&lt;/title&gt;&lt;alt-title&gt;Progress Report contract ENV4-CT970489&lt;/alt-title&gt;&lt;/titles&gt;&lt;contributors&gt;&lt;authors&gt;&lt;author&gt;Bindi, M.&lt;/author&gt;&lt;author&gt;Fibbi, L.&lt;/author&gt;&lt;author&gt;Frabotta, A.&lt;/author&gt;&lt;author&gt;Ottaviani, G.&lt;/author&gt;&lt;author&gt;Magliulo, Vincenzo&lt;/author&gt;&lt;/authors&gt;&lt;/contributors&gt;&lt;added-date format="utc"&gt;1548353858&lt;/added-date&gt;&lt;ref-type name="Book"&gt;6&lt;/ref-type&gt;&lt;dates&gt;&lt;year&gt;1999&lt;/year&gt;&lt;/dates&gt;&lt;rec-number&gt;5729&lt;/rec-number&gt;&lt;last-updated-date format="utc"&gt;1548354236&lt;/last-updated-date&gt;&lt;/record&gt;&lt;/Cite&gt;&lt;/EndNote&gt;</w:instrText>
      </w:r>
      <w:r w:rsidRPr="00EA09EE">
        <w:rPr>
          <w:rFonts w:ascii="Times New Roman" w:hAnsi="Times New Roman" w:cs="Times New Roman"/>
          <w:sz w:val="24"/>
          <w:szCs w:val="24"/>
        </w:rPr>
        <w:fldChar w:fldCharType="separate"/>
      </w:r>
      <w:r w:rsidRPr="00EA09EE">
        <w:rPr>
          <w:rFonts w:ascii="Times New Roman" w:hAnsi="Times New Roman" w:cs="Times New Roman"/>
          <w:noProof/>
          <w:sz w:val="24"/>
          <w:szCs w:val="24"/>
        </w:rPr>
        <w:t>(1999)</w:t>
      </w:r>
      <w:r w:rsidRPr="00EA09EE">
        <w:rPr>
          <w:rFonts w:ascii="Times New Roman" w:hAnsi="Times New Roman" w:cs="Times New Roman"/>
          <w:sz w:val="24"/>
          <w:szCs w:val="24"/>
        </w:rPr>
        <w:fldChar w:fldCharType="end"/>
      </w:r>
      <w:r w:rsidRPr="00EA09EE">
        <w:rPr>
          <w:rFonts w:ascii="Times New Roman" w:hAnsi="Times New Roman" w:cs="Times New Roman"/>
          <w:sz w:val="24"/>
          <w:szCs w:val="24"/>
        </w:rPr>
        <w:t xml:space="preserve">. Simulations are the ensemble [6 crop models (1 is a statistical model)] </w:t>
      </w:r>
      <w:proofErr w:type="spellStart"/>
      <w:r w:rsidRPr="00EA09EE">
        <w:rPr>
          <w:rFonts w:ascii="Times New Roman" w:hAnsi="Times New Roman" w:cs="Times New Roman"/>
          <w:sz w:val="24"/>
          <w:szCs w:val="24"/>
        </w:rPr>
        <w:t>means±standard</w:t>
      </w:r>
      <w:proofErr w:type="spellEnd"/>
      <w:r w:rsidRPr="00EA09EE">
        <w:rPr>
          <w:rFonts w:ascii="Times New Roman" w:hAnsi="Times New Roman" w:cs="Times New Roman"/>
          <w:sz w:val="24"/>
          <w:szCs w:val="24"/>
        </w:rPr>
        <w:t xml:space="preserve"> errors. The EPIC model runs with constant CO</w:t>
      </w:r>
      <w:r w:rsidRPr="00EA09EE">
        <w:rPr>
          <w:rFonts w:ascii="Times New Roman" w:hAnsi="Times New Roman" w:cs="Times New Roman"/>
          <w:sz w:val="24"/>
          <w:szCs w:val="24"/>
          <w:vertAlign w:val="subscript"/>
        </w:rPr>
        <w:t>2</w:t>
      </w:r>
      <w:r w:rsidRPr="00EA09EE">
        <w:rPr>
          <w:rFonts w:ascii="Times New Roman" w:hAnsi="Times New Roman" w:cs="Times New Roman"/>
          <w:sz w:val="24"/>
          <w:szCs w:val="24"/>
        </w:rPr>
        <w:t xml:space="preserve"> concentration for 2030s and 2050s, so the results were included as two points in the figure. </w:t>
      </w:r>
    </w:p>
    <w:p w14:paraId="2C2F31BC" w14:textId="77777777" w:rsidR="00EA09EE" w:rsidRPr="00EA09EE" w:rsidRDefault="00EA09EE" w:rsidP="00120F06">
      <w:pPr>
        <w:spacing w:line="360" w:lineRule="auto"/>
        <w:jc w:val="center"/>
        <w:rPr>
          <w:rFonts w:ascii="Times New Roman" w:hAnsi="Times New Roman" w:cs="Times New Roman"/>
          <w:sz w:val="24"/>
          <w:szCs w:val="24"/>
        </w:rPr>
      </w:pPr>
      <w:r w:rsidRPr="00EA09EE">
        <w:rPr>
          <w:rFonts w:ascii="Times New Roman" w:hAnsi="Times New Roman" w:cs="Times New Roman"/>
          <w:noProof/>
        </w:rPr>
        <w:lastRenderedPageBreak/>
        <w:drawing>
          <wp:inline distT="0" distB="0" distL="0" distR="0" wp14:anchorId="5E23C5BF" wp14:editId="1D660F9F">
            <wp:extent cx="5274310" cy="734695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7346950"/>
                    </a:xfrm>
                    <a:prstGeom prst="rect">
                      <a:avLst/>
                    </a:prstGeom>
                    <a:noFill/>
                    <a:ln>
                      <a:noFill/>
                    </a:ln>
                  </pic:spPr>
                </pic:pic>
              </a:graphicData>
            </a:graphic>
          </wp:inline>
        </w:drawing>
      </w:r>
    </w:p>
    <w:p w14:paraId="2993D0BD" w14:textId="77777777" w:rsidR="00EA09EE" w:rsidRPr="00EA09EE" w:rsidRDefault="00EA09EE" w:rsidP="00120F06">
      <w:pPr>
        <w:spacing w:line="360" w:lineRule="aut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26BBBB87" w14:textId="77777777" w:rsidR="00EA09EE" w:rsidRPr="00EA09EE" w:rsidRDefault="00EA09EE" w:rsidP="00120F06">
      <w:pPr>
        <w:spacing w:line="360" w:lineRule="auto"/>
        <w:rPr>
          <w:rFonts w:ascii="Times New Roman" w:hAnsi="Times New Roman" w:cs="Times New Roman"/>
          <w:sz w:val="24"/>
          <w:szCs w:val="24"/>
        </w:rPr>
      </w:pPr>
      <w:r w:rsidRPr="00EA09EE">
        <w:rPr>
          <w:rFonts w:ascii="Times New Roman" w:hAnsi="Times New Roman" w:cs="Times New Roman"/>
          <w:b/>
          <w:sz w:val="24"/>
          <w:szCs w:val="24"/>
        </w:rPr>
        <w:t>Figure S2</w:t>
      </w:r>
      <w:r w:rsidRPr="00EA09EE">
        <w:rPr>
          <w:rFonts w:ascii="Times New Roman" w:hAnsi="Times New Roman" w:cs="Times New Roman"/>
          <w:sz w:val="24"/>
          <w:szCs w:val="24"/>
        </w:rPr>
        <w:t xml:space="preserve">. Climate change impact on US potatoes (A) and tomatoes (B) for </w:t>
      </w:r>
      <w:r w:rsidRPr="00EA09EE">
        <w:rPr>
          <w:rFonts w:ascii="Times New Roman" w:hAnsi="Times New Roman" w:cs="Times New Roman"/>
          <w:b/>
          <w:sz w:val="24"/>
          <w:szCs w:val="24"/>
        </w:rPr>
        <w:t>2030s (2021-2050)</w:t>
      </w:r>
      <w:r w:rsidRPr="00EA09EE">
        <w:rPr>
          <w:rFonts w:ascii="Times New Roman" w:hAnsi="Times New Roman" w:cs="Times New Roman"/>
          <w:sz w:val="24"/>
          <w:szCs w:val="24"/>
        </w:rPr>
        <w:t xml:space="preserve">. The baseline is 1981-2010. The maps show the ensemble median yield changes (%) from 5 crop </w:t>
      </w:r>
      <w:r w:rsidRPr="00EA09EE">
        <w:rPr>
          <w:rFonts w:ascii="Times New Roman" w:hAnsi="Times New Roman" w:cs="Times New Roman"/>
          <w:sz w:val="24"/>
          <w:szCs w:val="24"/>
        </w:rPr>
        <w:lastRenderedPageBreak/>
        <w:t>models + 1 statistical model (3 crop models + 1 statistical model for tomatoes) with 5 global climate model simulations for each CRD without adaptations. The boxplots show the regionally changes (%) of water demand (transpiration from sowing to harvest, simulations from 1 crop model*5 global climate models), nutrients uptake for total biomass [nitrogen + phosphorus + potassium; simulations from 5 (3 for tomato) crop models*5 global climate models] and yield with earlier planting adaptations [simulations from 5 crop models (3 for tomato) + 1 statistical model *5 global climate models].</w:t>
      </w:r>
    </w:p>
    <w:p w14:paraId="0B15EDDB" w14:textId="77777777" w:rsidR="00EA09EE" w:rsidRPr="00EA09EE" w:rsidRDefault="00EA09EE" w:rsidP="00120F06">
      <w:pPr>
        <w:spacing w:line="360" w:lineRule="auto"/>
        <w:rPr>
          <w:rFonts w:ascii="Times New Roman" w:hAnsi="Times New Roman" w:cs="Times New Roman"/>
        </w:rPr>
      </w:pPr>
    </w:p>
    <w:p w14:paraId="6352ACCB" w14:textId="77777777" w:rsidR="00EA09EE" w:rsidRPr="00EA09EE" w:rsidRDefault="00EA09EE" w:rsidP="00120F06">
      <w:pPr>
        <w:spacing w:line="360" w:lineRule="auto"/>
        <w:rPr>
          <w:rFonts w:ascii="Times New Roman" w:hAnsi="Times New Roman" w:cs="Times New Roman"/>
        </w:rPr>
      </w:pPr>
    </w:p>
    <w:p w14:paraId="4245C367" w14:textId="77777777" w:rsidR="00EA09EE" w:rsidRPr="00EA09EE" w:rsidRDefault="00EA09EE" w:rsidP="00120F06">
      <w:pPr>
        <w:spacing w:line="360" w:lineRule="auto"/>
        <w:rPr>
          <w:rFonts w:ascii="Times New Roman" w:hAnsi="Times New Roman" w:cs="Times New Roman"/>
          <w:b/>
          <w:sz w:val="24"/>
          <w:szCs w:val="24"/>
        </w:rPr>
      </w:pPr>
      <w:r w:rsidRPr="00EA09EE">
        <w:rPr>
          <w:rFonts w:ascii="Times New Roman" w:hAnsi="Times New Roman" w:cs="Times New Roman"/>
          <w:b/>
          <w:sz w:val="24"/>
          <w:szCs w:val="24"/>
        </w:rPr>
        <w:t>Description of individual crop models</w:t>
      </w:r>
    </w:p>
    <w:p w14:paraId="2BC86E7B" w14:textId="77777777" w:rsidR="00EA09EE" w:rsidRPr="00EA09EE" w:rsidRDefault="00EA09EE" w:rsidP="00120F06">
      <w:pPr>
        <w:spacing w:after="100" w:afterAutospacing="1" w:line="360" w:lineRule="auto"/>
        <w:rPr>
          <w:rFonts w:ascii="Times New Roman" w:hAnsi="Times New Roman" w:cs="Times New Roman"/>
          <w:b/>
          <w:sz w:val="24"/>
          <w:szCs w:val="24"/>
        </w:rPr>
      </w:pPr>
      <w:proofErr w:type="spellStart"/>
      <w:r w:rsidRPr="00EA09EE">
        <w:rPr>
          <w:rFonts w:ascii="Times New Roman" w:hAnsi="Times New Roman" w:cs="Times New Roman"/>
          <w:b/>
          <w:sz w:val="24"/>
          <w:szCs w:val="24"/>
        </w:rPr>
        <w:t>CropSyst</w:t>
      </w:r>
      <w:proofErr w:type="spellEnd"/>
      <w:r w:rsidRPr="00EA09EE">
        <w:rPr>
          <w:rFonts w:ascii="Times New Roman" w:hAnsi="Times New Roman" w:cs="Times New Roman"/>
          <w:b/>
          <w:sz w:val="24"/>
          <w:szCs w:val="24"/>
        </w:rPr>
        <w:t xml:space="preserve"> model</w:t>
      </w:r>
    </w:p>
    <w:p w14:paraId="43432FB0" w14:textId="77777777" w:rsidR="00EA09EE" w:rsidRPr="00EA09EE" w:rsidRDefault="00EA09EE" w:rsidP="00120F06">
      <w:pPr>
        <w:spacing w:line="360" w:lineRule="auto"/>
        <w:ind w:firstLine="420"/>
        <w:rPr>
          <w:rFonts w:ascii="Times New Roman" w:hAnsi="Times New Roman" w:cs="Times New Roman"/>
          <w:sz w:val="24"/>
          <w:szCs w:val="24"/>
        </w:rPr>
      </w:pPr>
      <w:r w:rsidRPr="00EA09EE">
        <w:rPr>
          <w:rFonts w:ascii="Times New Roman" w:hAnsi="Times New Roman" w:cs="Times New Roman"/>
          <w:sz w:val="24"/>
          <w:szCs w:val="24"/>
        </w:rPr>
        <w:t xml:space="preserve">In this study, </w:t>
      </w:r>
      <w:proofErr w:type="spellStart"/>
      <w:r w:rsidRPr="00EA09EE">
        <w:rPr>
          <w:rFonts w:ascii="Times New Roman" w:hAnsi="Times New Roman" w:cs="Times New Roman"/>
          <w:sz w:val="24"/>
          <w:szCs w:val="24"/>
        </w:rPr>
        <w:t>CropSyst</w:t>
      </w:r>
      <w:proofErr w:type="spellEnd"/>
      <w:r w:rsidRPr="00EA09EE">
        <w:rPr>
          <w:rFonts w:ascii="Times New Roman" w:hAnsi="Times New Roman" w:cs="Times New Roman"/>
          <w:sz w:val="24"/>
          <w:szCs w:val="24"/>
        </w:rPr>
        <w:t xml:space="preserve"> was used for both potato and tomato simulations. </w:t>
      </w:r>
      <w:proofErr w:type="spellStart"/>
      <w:r w:rsidRPr="00EA09EE">
        <w:rPr>
          <w:rFonts w:ascii="Times New Roman" w:hAnsi="Times New Roman" w:cs="Times New Roman"/>
          <w:sz w:val="24"/>
          <w:szCs w:val="24"/>
        </w:rPr>
        <w:t>CropSyst</w:t>
      </w:r>
      <w:proofErr w:type="spellEnd"/>
      <w:r w:rsidRPr="00EA09EE">
        <w:rPr>
          <w:rFonts w:ascii="Times New Roman" w:hAnsi="Times New Roman" w:cs="Times New Roman"/>
          <w:sz w:val="24"/>
          <w:szCs w:val="24"/>
        </w:rPr>
        <w:t>, a generic crop model, has been evaluated and applied for the simulation of multiple crops at different world locations (</w:t>
      </w:r>
      <w:proofErr w:type="spellStart"/>
      <w:r w:rsidRPr="00EA09EE">
        <w:rPr>
          <w:rFonts w:ascii="Times New Roman" w:hAnsi="Times New Roman" w:cs="Times New Roman"/>
          <w:sz w:val="24"/>
          <w:szCs w:val="24"/>
        </w:rPr>
        <w:t>Stockle</w:t>
      </w:r>
      <w:proofErr w:type="spellEnd"/>
      <w:r w:rsidRPr="00EA09EE">
        <w:rPr>
          <w:rFonts w:ascii="Times New Roman" w:hAnsi="Times New Roman" w:cs="Times New Roman"/>
          <w:sz w:val="24"/>
          <w:szCs w:val="24"/>
        </w:rPr>
        <w:t xml:space="preserve"> et al. </w:t>
      </w:r>
      <w:r w:rsidRPr="00EA09EE">
        <w:rPr>
          <w:rFonts w:ascii="Times New Roman" w:hAnsi="Times New Roman" w:cs="Times New Roman"/>
          <w:sz w:val="24"/>
          <w:szCs w:val="24"/>
        </w:rPr>
        <w:fldChar w:fldCharType="begin"/>
      </w:r>
      <w:r w:rsidRPr="00EA09EE">
        <w:rPr>
          <w:rFonts w:ascii="Times New Roman" w:hAnsi="Times New Roman" w:cs="Times New Roman"/>
          <w:sz w:val="24"/>
          <w:szCs w:val="24"/>
        </w:rPr>
        <w:instrText xml:space="preserve"> ADDIN EN.CITE &lt;EndNote&gt;&lt;Cite ExcludeAuth="1"&gt;&lt;Author&gt;Stockle&lt;/Author&gt;&lt;Year&gt;2014&lt;/Year&gt;&lt;IDText&gt;CropSyst model evolution: From field to regional to global scales and from research to decision support systems&lt;/IDText&gt;&lt;DisplayText&gt;(2014)&lt;/DisplayText&gt;&lt;record&gt;&lt;dates&gt;&lt;pub-dates&gt;&lt;date&gt;DEC 2014&lt;/date&gt;&lt;/pub-dates&gt;&lt;year&gt;2014&lt;/year&gt;&lt;/dates&gt;&lt;keywords&gt;&lt;keyword&gt;Agricultural systems model&lt;/keyword&gt;&lt;keyword&gt;Cropping system model&lt;/keyword&gt;&lt;keyword&gt;Crop growth simulation&lt;/keyword&gt;&lt;keyword&gt;Spatially-distributed application&lt;/keyword&gt;&lt;keyword&gt;CLIMATE-CHANGE SCENARIOS&lt;/keyword&gt;&lt;keyword&gt;CROPPING SYSTEMS&lt;/keyword&gt;&lt;keyword&gt;EASTERN WASHINGTON&lt;/keyword&gt;&lt;keyword&gt;POTENTIAL IMPACTS&lt;/keyword&gt;&lt;keyword&gt;SIMULATION-MODEL&lt;/keyword&gt;&lt;keyword&gt;RIVER-BASIN&lt;/keyword&gt;&lt;keyword&gt;WATER-USE&lt;/keyword&gt;&lt;keyword&gt;YIELD&lt;/keyword&gt;&lt;keyword&gt;WHEAT&lt;/keyword&gt;&lt;keyword&gt;LAND&lt;/keyword&gt;&lt;/keywords&gt;&lt;isbn&gt;1364-8152&lt;/isbn&gt;&lt;work-type&gt;Article&lt;/work-type&gt;&lt;titles&gt;&lt;title&gt;CropSyst model evolution: From field to regional to global scales and from research to decision support systems&lt;/title&gt;&lt;secondary-title&gt;Environmental Modelling &amp;amp; Software&lt;/secondary-title&gt;&lt;/titles&gt;&lt;pages&gt;361-369&lt;/pages&gt;&lt;contributors&gt;&lt;authors&gt;&lt;author&gt;Stockle, CO&lt;/author&gt;&lt;author&gt;Kemanian, AR&lt;/author&gt;&lt;author&gt;Nelson, RL&lt;/author&gt;&lt;author&gt;Adam, JC&lt;/author&gt;&lt;author&gt;Sommer, R&lt;/author&gt;&lt;author&gt;Carlson, B&lt;/author&gt;&lt;/authors&gt;&lt;/contributors&gt;&lt;language&gt;English&lt;/language&gt;&lt;added-date format="utc"&gt;1549562741&lt;/added-date&gt;&lt;ref-type name="Journal Article"&gt;17&lt;/ref-type&gt;&lt;auth-address&gt;Washington State Univ, Dept Biol Syst Engn, Pullman, WA 99164 USA&amp;#xD;Washington State Univ, Dept Civil &amp;amp; Environm Engn, Pullman, WA 99164 USA&amp;#xD;Penn State Univ, Dept Plant Sci, University Pk, PA 16802 USA&amp;#xD;Ctr Int Agr Trop, Nairobi, Kenya&lt;/auth-address&gt;&lt;rec-number&gt;5732&lt;/rec-number&gt;&lt;last-updated-date format="utc"&gt;1549562741&lt;/last-updated-date&gt;&lt;accession-num&gt;WOS:000346751800029&lt;/accession-num&gt;&lt;electronic-resource-num&gt;10.1016/j.envsoft.2014.09.006&lt;/electronic-resource-num&gt;&lt;volume&gt;62&lt;/volume&gt;&lt;/record&gt;&lt;/Cite&gt;&lt;/EndNote&gt;</w:instrText>
      </w:r>
      <w:r w:rsidRPr="00EA09EE">
        <w:rPr>
          <w:rFonts w:ascii="Times New Roman" w:hAnsi="Times New Roman" w:cs="Times New Roman"/>
          <w:sz w:val="24"/>
          <w:szCs w:val="24"/>
        </w:rPr>
        <w:fldChar w:fldCharType="separate"/>
      </w:r>
      <w:r w:rsidRPr="00EA09EE">
        <w:rPr>
          <w:rFonts w:ascii="Times New Roman" w:hAnsi="Times New Roman" w:cs="Times New Roman"/>
          <w:noProof/>
          <w:sz w:val="24"/>
          <w:szCs w:val="24"/>
        </w:rPr>
        <w:t>(2014)</w:t>
      </w:r>
      <w:r w:rsidRPr="00EA09EE">
        <w:rPr>
          <w:rFonts w:ascii="Times New Roman" w:hAnsi="Times New Roman" w:cs="Times New Roman"/>
          <w:sz w:val="24"/>
          <w:szCs w:val="24"/>
        </w:rPr>
        <w:fldChar w:fldCharType="end"/>
      </w:r>
      <w:r w:rsidRPr="00EA09EE">
        <w:rPr>
          <w:rFonts w:ascii="Times New Roman" w:hAnsi="Times New Roman" w:cs="Times New Roman"/>
          <w:sz w:val="24"/>
          <w:szCs w:val="24"/>
        </w:rPr>
        <w:t xml:space="preserve">. The model was applied to study the environmental impact of a potato-winter wheat-maize rotation in the US Pacific Northwest, in which potato crop parameters were calibrated using 6 years of field experimental data, and the average simulated yields and coefficient of variations after calibration were similar to commercial yields reported in the region </w:t>
      </w:r>
      <w:r w:rsidRPr="00EA09EE">
        <w:rPr>
          <w:rFonts w:ascii="Times New Roman" w:hAnsi="Times New Roman" w:cs="Times New Roman"/>
          <w:sz w:val="24"/>
          <w:szCs w:val="24"/>
        </w:rPr>
        <w:fldChar w:fldCharType="begin"/>
      </w:r>
      <w:r w:rsidRPr="00EA09EE">
        <w:rPr>
          <w:rFonts w:ascii="Times New Roman" w:hAnsi="Times New Roman" w:cs="Times New Roman"/>
          <w:sz w:val="24"/>
          <w:szCs w:val="24"/>
        </w:rPr>
        <w:instrText xml:space="preserve"> ADDIN EN.CITE &lt;EndNote&gt;&lt;Cite&gt;&lt;Author&gt;Peralta&lt;/Author&gt;&lt;Year&gt;2002&lt;/Year&gt;&lt;IDText&gt;Dynamics of nitrate leaching under irrigated potato rotation in Washington State: a long-term simulation study&lt;/IDText&gt;&lt;DisplayText&gt;(Peralta and Stockle, 2002)&lt;/DisplayText&gt;&lt;record&gt;&lt;dates&gt;&lt;pub-dates&gt;&lt;date&gt;Jan&lt;/date&gt;&lt;/pub-dates&gt;&lt;year&gt;2002&lt;/year&gt;&lt;/dates&gt;&lt;urls&gt;&lt;related-urls&gt;&lt;url&gt;&amp;lt;Go to ISI&amp;gt;://WOS:000172778400003&lt;/url&gt;&lt;/related-urls&gt;&lt;/urls&gt;&lt;isbn&gt;0167-8809&lt;/isbn&gt;&lt;titles&gt;&lt;title&gt;Dynamics of nitrate leaching under irrigated potato rotation in Washington State: a long-term simulation study&lt;/title&gt;&lt;secondary-title&gt;Agriculture Ecosystems &amp;amp; Environment&lt;/secondary-title&gt;&lt;/titles&gt;&lt;pages&gt;23-34&lt;/pages&gt;&lt;number&gt;1&lt;/number&gt;&lt;contributors&gt;&lt;authors&gt;&lt;author&gt;Peralta, J. M.&lt;/author&gt;&lt;author&gt;Stockle, C. O.&lt;/author&gt;&lt;/authors&gt;&lt;/contributors&gt;&lt;added-date format="utc"&gt;1543874189&lt;/added-date&gt;&lt;ref-type name="Journal Article"&gt;17&lt;/ref-type&gt;&lt;rec-number&gt;3742&lt;/rec-number&gt;&lt;last-updated-date format="utc"&gt;1543874189&lt;/last-updated-date&gt;&lt;accession-num&gt;WOS:000172778400003&lt;/accession-num&gt;&lt;electronic-resource-num&gt;10.1016/s0167-8809(01)00157-8&lt;/electronic-resource-num&gt;&lt;volume&gt;88&lt;/volume&gt;&lt;/record&gt;&lt;/Cite&gt;&lt;/EndNote&gt;</w:instrText>
      </w:r>
      <w:r w:rsidRPr="00EA09EE">
        <w:rPr>
          <w:rFonts w:ascii="Times New Roman" w:hAnsi="Times New Roman" w:cs="Times New Roman"/>
          <w:sz w:val="24"/>
          <w:szCs w:val="24"/>
        </w:rPr>
        <w:fldChar w:fldCharType="separate"/>
      </w:r>
      <w:r w:rsidRPr="00EA09EE">
        <w:rPr>
          <w:rFonts w:ascii="Times New Roman" w:hAnsi="Times New Roman" w:cs="Times New Roman"/>
          <w:noProof/>
          <w:sz w:val="24"/>
          <w:szCs w:val="24"/>
        </w:rPr>
        <w:t>(Peralta and Stockle, 2002)</w:t>
      </w:r>
      <w:r w:rsidRPr="00EA09EE">
        <w:rPr>
          <w:rFonts w:ascii="Times New Roman" w:hAnsi="Times New Roman" w:cs="Times New Roman"/>
          <w:sz w:val="24"/>
          <w:szCs w:val="24"/>
        </w:rPr>
        <w:fldChar w:fldCharType="end"/>
      </w:r>
      <w:r w:rsidRPr="00EA09EE">
        <w:rPr>
          <w:rFonts w:ascii="Times New Roman" w:hAnsi="Times New Roman" w:cs="Times New Roman"/>
          <w:sz w:val="24"/>
          <w:szCs w:val="24"/>
        </w:rPr>
        <w:t xml:space="preserve">. Montoya et al. </w:t>
      </w:r>
      <w:r w:rsidRPr="00EA09EE">
        <w:rPr>
          <w:rFonts w:ascii="Times New Roman" w:hAnsi="Times New Roman" w:cs="Times New Roman"/>
          <w:sz w:val="24"/>
          <w:szCs w:val="24"/>
        </w:rPr>
        <w:fldChar w:fldCharType="begin"/>
      </w:r>
      <w:r w:rsidRPr="00EA09EE">
        <w:rPr>
          <w:rFonts w:ascii="Times New Roman" w:hAnsi="Times New Roman" w:cs="Times New Roman"/>
          <w:sz w:val="24"/>
          <w:szCs w:val="24"/>
        </w:rPr>
        <w:instrText xml:space="preserve"> ADDIN EN.CITE &lt;EndNote&gt;&lt;Cite ExcludeAuth="1"&gt;&lt;Author&gt;Montoya&lt;/Author&gt;&lt;Year&gt;2018&lt;/Year&gt;&lt;IDText&gt;Parametrization of Cropsyst model for the simulation of a potato crop in a Mediterranean environment&lt;/IDText&gt;&lt;DisplayText&gt;(2018)&lt;/DisplayText&gt;&lt;record&gt;&lt;dates&gt;&lt;pub-dates&gt;&lt;date&gt;APR 30 2018&lt;/date&gt;&lt;/pub-dates&gt;&lt;year&gt;2018&lt;/year&gt;&lt;/dates&gt;&lt;keywords&gt;&lt;keyword&gt;Calibration and validation&lt;/keyword&gt;&lt;keyword&gt;Center pivot&lt;/keyword&gt;&lt;keyword&gt;Deficit irrigation&lt;/keyword&gt;&lt;keyword&gt;Crop growth variables&lt;/keyword&gt;&lt;keyword&gt;Water and temperature stress&lt;/keyword&gt;&lt;keyword&gt;SYSTEMS SIMULATION&lt;/keyword&gt;&lt;keyword&gt;DEFICIT IRRIGATION&lt;/keyword&gt;&lt;keyword&gt;AQUACROP MODEL&lt;/keyword&gt;&lt;keyword&gt;DIFFERENT WATER&lt;/keyword&gt;&lt;keyword&gt;YIELD&lt;/keyword&gt;&lt;keyword&gt;GROWTH&lt;/keyword&gt;&lt;keyword&gt;EVAPOTRANSPIRATION&lt;/keyword&gt;&lt;keyword&gt;PARAMETERIZATION&lt;/keyword&gt;&lt;keyword&gt;MANAGEMENT&lt;/keyword&gt;&lt;keyword&gt;COMPONENTS&lt;/keyword&gt;&lt;/keywords&gt;&lt;isbn&gt;0378-3774&lt;/isbn&gt;&lt;work-type&gt;Article&lt;/work-type&gt;&lt;titles&gt;&lt;title&gt;Parametrization of Cropsyst model for the simulation of a potato crop in a Mediterranean environment&lt;/title&gt;&lt;secondary-title&gt;Agricultural Water Management&lt;/secondary-title&gt;&lt;/titles&gt;&lt;pages&gt;297-310&lt;/pages&gt;&lt;contributors&gt;&lt;authors&gt;&lt;author&gt;Montoya, F&lt;/author&gt;&lt;author&gt;Camargo, D&lt;/author&gt;&lt;author&gt;Dominguez, A&lt;/author&gt;&lt;author&gt;Ortega, JF&lt;/author&gt;&lt;author&gt;Corcoles, JI&lt;/author&gt;&lt;/authors&gt;&lt;/contributors&gt;&lt;language&gt;English&lt;/language&gt;&lt;added-date format="utc"&gt;1549563154&lt;/added-date&gt;&lt;ref-type name="Journal Article"&gt;17&lt;/ref-type&gt;&lt;auth-address&gt;UCLM, Reg Ctr Water Res, Campus Univ, Albacete 02071, Spain&lt;/auth-address&gt;&lt;rec-number&gt;5733&lt;/rec-number&gt;&lt;last-updated-date format="utc"&gt;1549563154&lt;/last-updated-date&gt;&lt;accession-num&gt;WOS:000434889800031&lt;/accession-num&gt;&lt;electronic-resource-num&gt;10.1016/j.agwat.2018.03.029&lt;/electronic-resource-num&gt;&lt;volume&gt;203&lt;/volume&gt;&lt;/record&gt;&lt;/Cite&gt;&lt;/EndNote&gt;</w:instrText>
      </w:r>
      <w:r w:rsidRPr="00EA09EE">
        <w:rPr>
          <w:rFonts w:ascii="Times New Roman" w:hAnsi="Times New Roman" w:cs="Times New Roman"/>
          <w:sz w:val="24"/>
          <w:szCs w:val="24"/>
        </w:rPr>
        <w:fldChar w:fldCharType="separate"/>
      </w:r>
      <w:r w:rsidRPr="00EA09EE">
        <w:rPr>
          <w:rFonts w:ascii="Times New Roman" w:hAnsi="Times New Roman" w:cs="Times New Roman"/>
          <w:noProof/>
          <w:sz w:val="24"/>
          <w:szCs w:val="24"/>
        </w:rPr>
        <w:t>(2018)</w:t>
      </w:r>
      <w:r w:rsidRPr="00EA09EE">
        <w:rPr>
          <w:rFonts w:ascii="Times New Roman" w:hAnsi="Times New Roman" w:cs="Times New Roman"/>
          <w:sz w:val="24"/>
          <w:szCs w:val="24"/>
        </w:rPr>
        <w:fldChar w:fldCharType="end"/>
      </w:r>
      <w:r w:rsidRPr="00EA09EE">
        <w:rPr>
          <w:rFonts w:ascii="Times New Roman" w:hAnsi="Times New Roman" w:cs="Times New Roman"/>
          <w:sz w:val="24"/>
          <w:szCs w:val="24"/>
        </w:rPr>
        <w:t xml:space="preserve"> conducted a detailed field evaluation of </w:t>
      </w:r>
      <w:proofErr w:type="spellStart"/>
      <w:r w:rsidRPr="00EA09EE">
        <w:rPr>
          <w:rFonts w:ascii="Times New Roman" w:hAnsi="Times New Roman" w:cs="Times New Roman"/>
          <w:sz w:val="24"/>
          <w:szCs w:val="24"/>
        </w:rPr>
        <w:t>CropSyst</w:t>
      </w:r>
      <w:proofErr w:type="spellEnd"/>
      <w:r w:rsidRPr="00EA09EE">
        <w:rPr>
          <w:rFonts w:ascii="Times New Roman" w:hAnsi="Times New Roman" w:cs="Times New Roman"/>
          <w:sz w:val="24"/>
          <w:szCs w:val="24"/>
        </w:rPr>
        <w:t xml:space="preserve"> at Albacete, Spain based on a two-year potato experiment including four irrigation water treatments (60%, 80%, 100%, and 120% of required irrigation). Not including calibration data, simulated soil water content resulted in Willmott index of agreement (d, which fluctuates between 0 and 1.0, with 1.0 depicting perfect agreement) fluctuating between 0.68 and 0.8 for the different irrigation treatments, d values for evapotranspiration fluctuated from 0.87 to 0.97, while biomass and yield had d values of 0.91 and 0.95, respectively. Lehmann and Finger </w:t>
      </w:r>
      <w:r w:rsidRPr="00EA09EE">
        <w:rPr>
          <w:rFonts w:ascii="Times New Roman" w:hAnsi="Times New Roman" w:cs="Times New Roman"/>
          <w:sz w:val="24"/>
          <w:szCs w:val="24"/>
        </w:rPr>
        <w:fldChar w:fldCharType="begin"/>
      </w:r>
      <w:r w:rsidRPr="00EA09EE">
        <w:rPr>
          <w:rFonts w:ascii="Times New Roman" w:hAnsi="Times New Roman" w:cs="Times New Roman"/>
          <w:sz w:val="24"/>
          <w:szCs w:val="24"/>
        </w:rPr>
        <w:instrText xml:space="preserve"> ADDIN EN.CITE &lt;EndNote&gt;&lt;Cite ExcludeAuth="1"&gt;&lt;Author&gt;Lehmann&lt;/Author&gt;&lt;Year&gt;2014&lt;/Year&gt;&lt;IDText&gt;Economic and environmental assessment of irrigation water policies: A bioeconomic simulation study&lt;/IDText&gt;&lt;DisplayText&gt;(2014)&lt;/DisplayText&gt;&lt;record&gt;&lt;isbn&gt;1364-8152&lt;/isbn&gt;&lt;titles&gt;&lt;title&gt;Economic and environmental assessment of irrigation water policies: A bioeconomic simulation study&lt;/title&gt;&lt;secondary-title&gt;Environmental modelling &amp;amp; software&lt;/secondary-title&gt;&lt;/titles&gt;&lt;pages&gt;112-122&lt;/pages&gt;&lt;contributors&gt;&lt;authors&gt;&lt;author&gt;Lehmann, Niklaus&lt;/author&gt;&lt;author&gt;Finger, Robert&lt;/author&gt;&lt;/authors&gt;&lt;/contributors&gt;&lt;added-date format="utc"&gt;1549563454&lt;/added-date&gt;&lt;ref-type name="Journal Article"&gt;17&lt;/ref-type&gt;&lt;dates&gt;&lt;year&gt;2014&lt;/year&gt;&lt;/dates&gt;&lt;rec-number&gt;5734&lt;/rec-number&gt;&lt;last-updated-date format="utc"&gt;1549563454&lt;/last-updated-date&gt;&lt;volume&gt;51&lt;/volume&gt;&lt;/record&gt;&lt;/Cite&gt;&lt;/EndNote&gt;</w:instrText>
      </w:r>
      <w:r w:rsidRPr="00EA09EE">
        <w:rPr>
          <w:rFonts w:ascii="Times New Roman" w:hAnsi="Times New Roman" w:cs="Times New Roman"/>
          <w:sz w:val="24"/>
          <w:szCs w:val="24"/>
        </w:rPr>
        <w:fldChar w:fldCharType="separate"/>
      </w:r>
      <w:r w:rsidRPr="00EA09EE">
        <w:rPr>
          <w:rFonts w:ascii="Times New Roman" w:hAnsi="Times New Roman" w:cs="Times New Roman"/>
          <w:noProof/>
          <w:sz w:val="24"/>
          <w:szCs w:val="24"/>
        </w:rPr>
        <w:t>(2014)</w:t>
      </w:r>
      <w:r w:rsidRPr="00EA09EE">
        <w:rPr>
          <w:rFonts w:ascii="Times New Roman" w:hAnsi="Times New Roman" w:cs="Times New Roman"/>
          <w:sz w:val="24"/>
          <w:szCs w:val="24"/>
        </w:rPr>
        <w:fldChar w:fldCharType="end"/>
      </w:r>
      <w:r w:rsidRPr="00EA09EE">
        <w:rPr>
          <w:rFonts w:ascii="Times New Roman" w:hAnsi="Times New Roman" w:cs="Times New Roman"/>
          <w:sz w:val="24"/>
          <w:szCs w:val="24"/>
        </w:rPr>
        <w:t xml:space="preserve"> optimized management decisions in potato production in the </w:t>
      </w:r>
      <w:proofErr w:type="spellStart"/>
      <w:r w:rsidRPr="00EA09EE">
        <w:rPr>
          <w:rFonts w:ascii="Times New Roman" w:hAnsi="Times New Roman" w:cs="Times New Roman"/>
          <w:sz w:val="24"/>
          <w:szCs w:val="24"/>
        </w:rPr>
        <w:t>Broye</w:t>
      </w:r>
      <w:proofErr w:type="spellEnd"/>
      <w:r w:rsidRPr="00EA09EE">
        <w:rPr>
          <w:rFonts w:ascii="Times New Roman" w:hAnsi="Times New Roman" w:cs="Times New Roman"/>
          <w:sz w:val="24"/>
          <w:szCs w:val="24"/>
        </w:rPr>
        <w:t xml:space="preserve"> catchment, Switzerland using </w:t>
      </w:r>
      <w:proofErr w:type="spellStart"/>
      <w:r w:rsidRPr="00EA09EE">
        <w:rPr>
          <w:rFonts w:ascii="Times New Roman" w:hAnsi="Times New Roman" w:cs="Times New Roman"/>
          <w:sz w:val="24"/>
          <w:szCs w:val="24"/>
        </w:rPr>
        <w:t>CropSyst</w:t>
      </w:r>
      <w:proofErr w:type="spellEnd"/>
      <w:r w:rsidRPr="00EA09EE">
        <w:rPr>
          <w:rFonts w:ascii="Times New Roman" w:hAnsi="Times New Roman" w:cs="Times New Roman"/>
          <w:sz w:val="24"/>
          <w:szCs w:val="24"/>
        </w:rPr>
        <w:t xml:space="preserve">. These authors optimized model crop parameters against local yield records to parameterize a generic potato cultivar that they found representative of the varieties utilized by farmers in the </w:t>
      </w:r>
      <w:proofErr w:type="spellStart"/>
      <w:r w:rsidRPr="00EA09EE">
        <w:rPr>
          <w:rFonts w:ascii="Times New Roman" w:hAnsi="Times New Roman" w:cs="Times New Roman"/>
          <w:sz w:val="24"/>
          <w:szCs w:val="24"/>
        </w:rPr>
        <w:t>Broye</w:t>
      </w:r>
      <w:proofErr w:type="spellEnd"/>
      <w:r w:rsidRPr="00EA09EE">
        <w:rPr>
          <w:rFonts w:ascii="Times New Roman" w:hAnsi="Times New Roman" w:cs="Times New Roman"/>
          <w:sz w:val="24"/>
          <w:szCs w:val="24"/>
        </w:rPr>
        <w:t xml:space="preserve"> catchment and suitable for their study. Although crop parameterization details were not provided, they followed the same procedure described in detail </w:t>
      </w:r>
      <w:r w:rsidRPr="00EA09EE">
        <w:rPr>
          <w:rFonts w:ascii="Times New Roman" w:hAnsi="Times New Roman" w:cs="Times New Roman"/>
          <w:sz w:val="24"/>
          <w:szCs w:val="24"/>
        </w:rPr>
        <w:lastRenderedPageBreak/>
        <w:t xml:space="preserve">by </w:t>
      </w:r>
      <w:r w:rsidRPr="00EA09EE">
        <w:rPr>
          <w:rFonts w:ascii="Times New Roman" w:hAnsi="Times New Roman" w:cs="Times New Roman"/>
          <w:noProof/>
          <w:sz w:val="24"/>
          <w:szCs w:val="24"/>
        </w:rPr>
        <w:t>Klein et al.</w:t>
      </w:r>
      <w:r w:rsidRPr="00EA09EE">
        <w:rPr>
          <w:rFonts w:ascii="Times New Roman" w:hAnsi="Times New Roman" w:cs="Times New Roman"/>
          <w:sz w:val="24"/>
          <w:szCs w:val="24"/>
        </w:rPr>
        <w:t xml:space="preserve"> </w:t>
      </w:r>
      <w:r w:rsidRPr="00EA09EE">
        <w:rPr>
          <w:rFonts w:ascii="Times New Roman" w:hAnsi="Times New Roman" w:cs="Times New Roman"/>
          <w:sz w:val="24"/>
          <w:szCs w:val="24"/>
        </w:rPr>
        <w:fldChar w:fldCharType="begin"/>
      </w:r>
      <w:r w:rsidRPr="00EA09EE">
        <w:rPr>
          <w:rFonts w:ascii="Times New Roman" w:hAnsi="Times New Roman" w:cs="Times New Roman"/>
          <w:sz w:val="24"/>
          <w:szCs w:val="24"/>
        </w:rPr>
        <w:instrText xml:space="preserve"> ADDIN EN.CITE &lt;EndNote&gt;&lt;Cite ExcludeAuth="1"&gt;&lt;Author&gt;Klein&lt;/Author&gt;&lt;Year&gt;2012&lt;/Year&gt;&lt;IDText&gt;Using farm accountancy data to calibrate a crop model for climate impact studies&lt;/IDText&gt;&lt;DisplayText&gt;(2012)&lt;/DisplayText&gt;&lt;record&gt;&lt;dates&gt;&lt;pub-dates&gt;&lt;date&gt;SEP 2012&lt;/date&gt;&lt;/pub-dates&gt;&lt;year&gt;2012&lt;/year&gt;&lt;/dates&gt;&lt;keywords&gt;&lt;keyword&gt;Crop yield modeling&lt;/keyword&gt;&lt;keyword&gt;Farm accountancy data&lt;/keyword&gt;&lt;keyword&gt;Meteorologically Possible Yield&lt;/keyword&gt;&lt;keyword&gt;Model calibration&lt;/keyword&gt;&lt;keyword&gt;Parameter uncertainties&lt;/keyword&gt;&lt;keyword&gt;PARAMETER-ESTIMATION METHODS&lt;/keyword&gt;&lt;keyword&gt;GENETIC ALGORITHM&lt;/keyword&gt;&lt;keyword&gt;SENSITIVITY-ANALYSIS&lt;/keyword&gt;&lt;keyword&gt;SIMULATION-MODEL&lt;/keyword&gt;&lt;keyword&gt;WINTER-WHEAT&lt;/keyword&gt;&lt;keyword&gt;WATER-USE&lt;/keyword&gt;&lt;keyword&gt;SYSTEMS&lt;/keyword&gt;&lt;keyword&gt;OPTIMIZATION&lt;/keyword&gt;&lt;keyword&gt;MANAGEMENT&lt;/keyword&gt;&lt;keyword&gt;YIELD&lt;/keyword&gt;&lt;/keywords&gt;&lt;isbn&gt;0308-521X&lt;/isbn&gt;&lt;work-type&gt;Article&lt;/work-type&gt;&lt;titles&gt;&lt;title&gt;Using farm accountancy data to calibrate a crop model for climate impact studies&lt;/title&gt;&lt;secondary-title&gt;Agricultural Systems&lt;/secondary-title&gt;&lt;/titles&gt;&lt;pages&gt;23-33&lt;/pages&gt;&lt;contributors&gt;&lt;authors&gt;&lt;author&gt;Klein, T&lt;/author&gt;&lt;author&gt;Calanca, P&lt;/author&gt;&lt;author&gt;Holzkamper, A&lt;/author&gt;&lt;author&gt;Lehmann, N&lt;/author&gt;&lt;author&gt;Roesch, A&lt;/author&gt;&lt;author&gt;Fuhrer, J&lt;/author&gt;&lt;/authors&gt;&lt;/contributors&gt;&lt;language&gt;English&lt;/language&gt;&lt;added-date format="utc"&gt;1549563683&lt;/added-date&gt;&lt;ref-type name="Journal Article"&gt;17&lt;/ref-type&gt;&lt;auth-address&gt;Agroscope Res Stn Reckenholz Tanikon ART, Air Pollut &amp;amp; Climate Grp, CH-8046 Zurich, Switzerland&amp;#xD;ETH, Agrifood &amp;amp; Agrienvironm Econ Grp, Inst Environm Decis, CH-8092 Zurich, Switzerland&amp;#xD;Agroscope Res Stn Reckenholz Tanikon ART, Farm Management Grp, CH-8356 Ettenhausen, Switzerland&lt;/auth-address&gt;&lt;rec-number&gt;5735&lt;/rec-number&gt;&lt;last-updated-date format="utc"&gt;1549563683&lt;/last-updated-date&gt;&lt;accession-num&gt;WOS:000307153400003&lt;/accession-num&gt;&lt;electronic-resource-num&gt;10.1016/j.agsy.2012.05.001&lt;/electronic-resource-num&gt;&lt;volume&gt;111&lt;/volume&gt;&lt;/record&gt;&lt;/Cite&gt;&lt;/EndNote&gt;</w:instrText>
      </w:r>
      <w:r w:rsidRPr="00EA09EE">
        <w:rPr>
          <w:rFonts w:ascii="Times New Roman" w:hAnsi="Times New Roman" w:cs="Times New Roman"/>
          <w:sz w:val="24"/>
          <w:szCs w:val="24"/>
        </w:rPr>
        <w:fldChar w:fldCharType="separate"/>
      </w:r>
      <w:r w:rsidRPr="00EA09EE">
        <w:rPr>
          <w:rFonts w:ascii="Times New Roman" w:hAnsi="Times New Roman" w:cs="Times New Roman"/>
          <w:noProof/>
          <w:sz w:val="24"/>
          <w:szCs w:val="24"/>
        </w:rPr>
        <w:t>(2012)</w:t>
      </w:r>
      <w:r w:rsidRPr="00EA09EE">
        <w:rPr>
          <w:rFonts w:ascii="Times New Roman" w:hAnsi="Times New Roman" w:cs="Times New Roman"/>
          <w:sz w:val="24"/>
          <w:szCs w:val="24"/>
        </w:rPr>
        <w:fldChar w:fldCharType="end"/>
      </w:r>
      <w:r w:rsidRPr="00EA09EE">
        <w:rPr>
          <w:rFonts w:ascii="Times New Roman" w:hAnsi="Times New Roman" w:cs="Times New Roman"/>
          <w:sz w:val="24"/>
          <w:szCs w:val="24"/>
        </w:rPr>
        <w:t xml:space="preserve"> who optimized and validated </w:t>
      </w:r>
      <w:proofErr w:type="spellStart"/>
      <w:r w:rsidRPr="00EA09EE">
        <w:rPr>
          <w:rFonts w:ascii="Times New Roman" w:hAnsi="Times New Roman" w:cs="Times New Roman"/>
          <w:sz w:val="24"/>
          <w:szCs w:val="24"/>
        </w:rPr>
        <w:t>CropSyst</w:t>
      </w:r>
      <w:proofErr w:type="spellEnd"/>
      <w:r w:rsidRPr="00EA09EE">
        <w:rPr>
          <w:rFonts w:ascii="Times New Roman" w:hAnsi="Times New Roman" w:cs="Times New Roman"/>
          <w:sz w:val="24"/>
          <w:szCs w:val="24"/>
        </w:rPr>
        <w:t xml:space="preserve"> parameters for the simulation of maize in Switzerland.</w:t>
      </w:r>
    </w:p>
    <w:p w14:paraId="444DABBC" w14:textId="77777777" w:rsidR="00EA09EE" w:rsidRPr="00EA09EE" w:rsidRDefault="00EA09EE" w:rsidP="00120F06">
      <w:pPr>
        <w:spacing w:after="100" w:afterAutospacing="1" w:line="360" w:lineRule="auto"/>
        <w:rPr>
          <w:rFonts w:ascii="Times New Roman" w:hAnsi="Times New Roman" w:cs="Times New Roman"/>
          <w:b/>
          <w:sz w:val="24"/>
          <w:szCs w:val="24"/>
        </w:rPr>
      </w:pPr>
      <w:r w:rsidRPr="00EA09EE">
        <w:rPr>
          <w:rFonts w:ascii="Times New Roman" w:hAnsi="Times New Roman" w:cs="Times New Roman"/>
          <w:b/>
          <w:sz w:val="24"/>
          <w:szCs w:val="24"/>
        </w:rPr>
        <w:t>DSSAT SUBSTOR-potato model</w:t>
      </w:r>
    </w:p>
    <w:p w14:paraId="72C21C11" w14:textId="77777777" w:rsidR="00EA09EE" w:rsidRPr="00EA09EE" w:rsidRDefault="00EA09EE" w:rsidP="00120F06">
      <w:pPr>
        <w:spacing w:line="360" w:lineRule="auto"/>
        <w:ind w:firstLine="420"/>
        <w:rPr>
          <w:rFonts w:ascii="Times New Roman" w:hAnsi="Times New Roman" w:cs="Times New Roman"/>
          <w:sz w:val="24"/>
          <w:szCs w:val="24"/>
        </w:rPr>
      </w:pPr>
      <w:r w:rsidRPr="00EA09EE">
        <w:rPr>
          <w:rFonts w:ascii="Times New Roman" w:hAnsi="Times New Roman" w:cs="Times New Roman"/>
          <w:sz w:val="24"/>
          <w:szCs w:val="24"/>
        </w:rPr>
        <w:t xml:space="preserve">The DSSAT SUBSTOR-potato is one of the most used models for potato crop </w:t>
      </w:r>
      <w:r w:rsidRPr="00EA09EE">
        <w:rPr>
          <w:rFonts w:ascii="Times New Roman" w:hAnsi="Times New Roman" w:cs="Times New Roman"/>
          <w:sz w:val="24"/>
          <w:szCs w:val="24"/>
        </w:rPr>
        <w:fldChar w:fldCharType="begin"/>
      </w:r>
      <w:r w:rsidRPr="00EA09EE">
        <w:rPr>
          <w:rFonts w:ascii="Times New Roman" w:hAnsi="Times New Roman" w:cs="Times New Roman"/>
          <w:sz w:val="24"/>
          <w:szCs w:val="24"/>
        </w:rPr>
        <w:instrText xml:space="preserve"> ADDIN EN.CITE &lt;EndNote&gt;&lt;Cite&gt;&lt;Author&gt;Raymundo&lt;/Author&gt;&lt;Year&gt;2014&lt;/Year&gt;&lt;IDText&gt;Potato, sweet potato, and yam models for climate change: A review&lt;/IDText&gt;&lt;DisplayText&gt;(Raymundo et al., 2014)&lt;/DisplayText&gt;&lt;record&gt;&lt;dates&gt;&lt;pub-dates&gt;&lt;date&gt;9//&lt;/date&gt;&lt;/pub-dates&gt;&lt;year&gt;2014&lt;/year&gt;&lt;/dates&gt;&lt;urls&gt;&lt;related-urls&gt;&lt;url&gt;http://www.sciencedirect.com/science/article/pii/S0378429014001622&lt;/url&gt;&lt;/related-urls&gt;&lt;/urls&gt;&lt;isbn&gt;0378-4290&lt;/isbn&gt;&lt;titles&gt;&lt;title&gt;Potato, sweet potato, and yam models for climate change: A review&lt;/title&gt;&lt;secondary-title&gt;Field Crops Research&lt;/secondary-title&gt;&lt;/titles&gt;&lt;pages&gt;173-185&lt;/pages&gt;&lt;number&gt;0&lt;/number&gt;&lt;contributors&gt;&lt;authors&gt;&lt;author&gt;Raymundo, R.&lt;/author&gt;&lt;author&gt;Asseng, S.&lt;/author&gt;&lt;author&gt;Cammarano, D.&lt;/author&gt;&lt;author&gt;Quiroz, R.&lt;/author&gt;&lt;/authors&gt;&lt;/contributors&gt;&lt;added-date format="utc"&gt;1543874194&lt;/added-date&gt;&lt;ref-type name="Journal Article"&gt;17&lt;/ref-type&gt;&lt;rec-number&gt;3973&lt;/rec-number&gt;&lt;last-updated-date format="utc"&gt;1543874194&lt;/last-updated-date&gt;&lt;electronic-resource-num&gt;10.1016/j.fcr.2014.06.017&lt;/electronic-resource-num&gt;&lt;volume&gt;166&lt;/volume&gt;&lt;/record&gt;&lt;/Cite&gt;&lt;/EndNote&gt;</w:instrText>
      </w:r>
      <w:r w:rsidRPr="00EA09EE">
        <w:rPr>
          <w:rFonts w:ascii="Times New Roman" w:hAnsi="Times New Roman" w:cs="Times New Roman"/>
          <w:sz w:val="24"/>
          <w:szCs w:val="24"/>
        </w:rPr>
        <w:fldChar w:fldCharType="separate"/>
      </w:r>
      <w:r w:rsidRPr="00EA09EE">
        <w:rPr>
          <w:rFonts w:ascii="Times New Roman" w:hAnsi="Times New Roman" w:cs="Times New Roman"/>
          <w:noProof/>
          <w:sz w:val="24"/>
          <w:szCs w:val="24"/>
        </w:rPr>
        <w:t>(Raymundo et al., 2014)</w:t>
      </w:r>
      <w:r w:rsidRPr="00EA09EE">
        <w:rPr>
          <w:rFonts w:ascii="Times New Roman" w:hAnsi="Times New Roman" w:cs="Times New Roman"/>
          <w:sz w:val="24"/>
          <w:szCs w:val="24"/>
        </w:rPr>
        <w:fldChar w:fldCharType="end"/>
      </w:r>
      <w:r w:rsidRPr="00EA09EE">
        <w:rPr>
          <w:rFonts w:ascii="Times New Roman" w:hAnsi="Times New Roman" w:cs="Times New Roman"/>
          <w:sz w:val="24"/>
          <w:szCs w:val="24"/>
        </w:rPr>
        <w:t>, which was used for potato simulations in this study. The model has been evaluated across a wide range of environments and improvements were implemented to better, simulate the crop response to elevated atmospheric to CO</w:t>
      </w:r>
      <w:r w:rsidRPr="00EA09EE">
        <w:rPr>
          <w:rFonts w:ascii="Times New Roman" w:hAnsi="Times New Roman" w:cs="Times New Roman"/>
          <w:sz w:val="24"/>
          <w:szCs w:val="24"/>
          <w:vertAlign w:val="subscript"/>
        </w:rPr>
        <w:t>2</w:t>
      </w:r>
      <w:r w:rsidRPr="00EA09EE">
        <w:rPr>
          <w:rFonts w:ascii="Times New Roman" w:hAnsi="Times New Roman" w:cs="Times New Roman"/>
          <w:sz w:val="24"/>
          <w:szCs w:val="24"/>
        </w:rPr>
        <w:t xml:space="preserve"> and high temperature </w:t>
      </w:r>
      <w:r w:rsidRPr="00EA09EE">
        <w:rPr>
          <w:rFonts w:ascii="Times New Roman" w:hAnsi="Times New Roman" w:cs="Times New Roman"/>
          <w:sz w:val="24"/>
          <w:szCs w:val="24"/>
        </w:rPr>
        <w:fldChar w:fldCharType="begin"/>
      </w:r>
      <w:r w:rsidRPr="00EA09EE">
        <w:rPr>
          <w:rFonts w:ascii="Times New Roman" w:hAnsi="Times New Roman" w:cs="Times New Roman"/>
          <w:sz w:val="24"/>
          <w:szCs w:val="24"/>
        </w:rPr>
        <w:instrText xml:space="preserve"> ADDIN EN.CITE &lt;EndNote&gt;&lt;Cite&gt;&lt;Author&gt;Raymundo&lt;/Author&gt;&lt;Year&gt;2017&lt;/Year&gt;&lt;IDText&gt;Performance of the SUBSTOR-potato model across contrasting growing conditions&lt;/IDText&gt;&lt;DisplayText&gt;(Raymundo et al., 2017)&lt;/DisplayText&gt;&lt;record&gt;&lt;urls&gt;&lt;related-urls&gt;&lt;/related-urls&gt;&lt;/urls&gt;&lt;titles&gt;&lt;title&gt;Performance of the SUBSTOR-potato model across contrasting growing conditions&lt;/title&gt;&lt;secondary-title&gt;Field Crops Research&lt;/secondary-title&gt;&lt;/titles&gt;&lt;pages&gt;57-76&lt;/pages&gt;&lt;contributors&gt;&lt;authors&gt;&lt;author&gt;Raymundo, R.&lt;/author&gt;&lt;author&gt;Asseng, S.&lt;/author&gt;&lt;author&gt;Prassad, R.&lt;/author&gt;&lt;author&gt;Kleinwechter, U.&lt;/author&gt;&lt;author&gt;Concha, J.&lt;/author&gt;&lt;author&gt;Condori, B.&lt;/author&gt;&lt;author&gt;Bowen, W.&lt;/author&gt;&lt;author&gt;Wolf, J.&lt;/author&gt;&lt;author&gt;Olesen, J. E.&lt;/author&gt;&lt;author&gt;Dong, Q.&lt;/author&gt;&lt;author&gt;Zotarelli, L.&lt;/author&gt;&lt;author&gt;Gastelo, M.&lt;/author&gt;&lt;author&gt;Alva, A.&lt;/author&gt;&lt;author&gt;Travasso, M.&lt;/author&gt;&lt;author&gt;Quiroz, R.&lt;/author&gt;&lt;author&gt;Arora, V.&lt;/author&gt;&lt;author&gt;Graham, W.&lt;/author&gt;&lt;author&gt;Porter, C.&lt;/author&gt;&lt;/authors&gt;&lt;/contributors&gt;&lt;added-date format="utc"&gt;1543874194&lt;/added-date&gt;&lt;ref-type name="Journal Article"&gt;17&lt;/ref-type&gt;&lt;dates&gt;&lt;year&gt;2017&lt;/year&gt;&lt;/dates&gt;&lt;rec-number&gt;3975&lt;/rec-number&gt;&lt;last-updated-date format="utc"&gt;1543874194&lt;/last-updated-date&gt;&lt;volume&gt;202&lt;/volume&gt;&lt;/record&gt;&lt;/Cite&gt;&lt;/EndNote&gt;</w:instrText>
      </w:r>
      <w:r w:rsidRPr="00EA09EE">
        <w:rPr>
          <w:rFonts w:ascii="Times New Roman" w:hAnsi="Times New Roman" w:cs="Times New Roman"/>
          <w:sz w:val="24"/>
          <w:szCs w:val="24"/>
        </w:rPr>
        <w:fldChar w:fldCharType="separate"/>
      </w:r>
      <w:r w:rsidRPr="00EA09EE">
        <w:rPr>
          <w:rFonts w:ascii="Times New Roman" w:hAnsi="Times New Roman" w:cs="Times New Roman"/>
          <w:noProof/>
          <w:sz w:val="24"/>
          <w:szCs w:val="24"/>
        </w:rPr>
        <w:t>(Raymundo et al., 2017)</w:t>
      </w:r>
      <w:r w:rsidRPr="00EA09EE">
        <w:rPr>
          <w:rFonts w:ascii="Times New Roman" w:hAnsi="Times New Roman" w:cs="Times New Roman"/>
          <w:sz w:val="24"/>
          <w:szCs w:val="24"/>
        </w:rPr>
        <w:fldChar w:fldCharType="end"/>
      </w:r>
      <w:r w:rsidRPr="00EA09EE">
        <w:rPr>
          <w:rFonts w:ascii="Times New Roman" w:hAnsi="Times New Roman" w:cs="Times New Roman"/>
          <w:sz w:val="24"/>
          <w:szCs w:val="24"/>
        </w:rPr>
        <w:t xml:space="preserve">. The model belongs to a family of crop models in the DSSAT-CSM (Decision Support Systems for </w:t>
      </w:r>
      <w:proofErr w:type="spellStart"/>
      <w:r w:rsidRPr="00EA09EE">
        <w:rPr>
          <w:rFonts w:ascii="Times New Roman" w:hAnsi="Times New Roman" w:cs="Times New Roman"/>
          <w:sz w:val="24"/>
          <w:szCs w:val="24"/>
        </w:rPr>
        <w:t>Agro</w:t>
      </w:r>
      <w:proofErr w:type="spellEnd"/>
      <w:r w:rsidRPr="00EA09EE">
        <w:rPr>
          <w:rFonts w:ascii="Times New Roman" w:hAnsi="Times New Roman" w:cs="Times New Roman"/>
          <w:sz w:val="24"/>
          <w:szCs w:val="24"/>
        </w:rPr>
        <w:t xml:space="preserve">-technology Transfer-Crop Simulation Model) software </w:t>
      </w:r>
      <w:r w:rsidRPr="00EA09EE">
        <w:rPr>
          <w:rFonts w:ascii="Times New Roman" w:hAnsi="Times New Roman" w:cs="Times New Roman"/>
          <w:sz w:val="24"/>
          <w:szCs w:val="24"/>
        </w:rPr>
        <w:fldChar w:fldCharType="begin">
          <w:fldData xml:space="preserve">PEVuZE5vdGU+PENpdGU+PEF1dGhvcj5Kb25lczwvQXV0aG9yPjxZZWFyPjIwMDM8L1llYXI+PElE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</w:fldData>
        </w:fldChar>
      </w:r>
      <w:r w:rsidRPr="00EA09EE">
        <w:rPr>
          <w:rFonts w:ascii="Times New Roman" w:hAnsi="Times New Roman" w:cs="Times New Roman"/>
          <w:sz w:val="24"/>
          <w:szCs w:val="24"/>
        </w:rPr>
        <w:instrText xml:space="preserve"> ADDIN EN.CITE </w:instrText>
      </w:r>
      <w:r w:rsidRPr="00EA09EE">
        <w:rPr>
          <w:rFonts w:ascii="Times New Roman" w:hAnsi="Times New Roman" w:cs="Times New Roman"/>
          <w:sz w:val="24"/>
          <w:szCs w:val="24"/>
        </w:rPr>
        <w:fldChar w:fldCharType="begin">
          <w:fldData xml:space="preserve">PEVuZE5vdGU+PENpdGU+PEF1dGhvcj5Kb25lczwvQXV0aG9yPjxZZWFyPjIwMDM8L1llYXI+PElE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</w:fldData>
        </w:fldChar>
      </w:r>
      <w:r w:rsidRPr="00EA09EE">
        <w:rPr>
          <w:rFonts w:ascii="Times New Roman" w:hAnsi="Times New Roman" w:cs="Times New Roman"/>
          <w:sz w:val="24"/>
          <w:szCs w:val="24"/>
        </w:rPr>
        <w:instrText xml:space="preserve"> ADDIN EN.CITE.DATA </w:instrText>
      </w:r>
      <w:r w:rsidRPr="00EA09EE">
        <w:rPr>
          <w:rFonts w:ascii="Times New Roman" w:hAnsi="Times New Roman" w:cs="Times New Roman"/>
          <w:sz w:val="24"/>
          <w:szCs w:val="24"/>
        </w:rPr>
      </w:r>
      <w:r w:rsidRPr="00EA09EE">
        <w:rPr>
          <w:rFonts w:ascii="Times New Roman" w:hAnsi="Times New Roman" w:cs="Times New Roman"/>
          <w:sz w:val="24"/>
          <w:szCs w:val="24"/>
        </w:rPr>
        <w:fldChar w:fldCharType="end"/>
      </w:r>
      <w:r w:rsidRPr="00EA09EE">
        <w:rPr>
          <w:rFonts w:ascii="Times New Roman" w:hAnsi="Times New Roman" w:cs="Times New Roman"/>
          <w:sz w:val="24"/>
          <w:szCs w:val="24"/>
        </w:rPr>
      </w:r>
      <w:r w:rsidRPr="00EA09EE">
        <w:rPr>
          <w:rFonts w:ascii="Times New Roman" w:hAnsi="Times New Roman" w:cs="Times New Roman"/>
          <w:sz w:val="24"/>
          <w:szCs w:val="24"/>
        </w:rPr>
        <w:fldChar w:fldCharType="separate"/>
      </w:r>
      <w:r w:rsidRPr="00EA09EE">
        <w:rPr>
          <w:rFonts w:ascii="Times New Roman" w:hAnsi="Times New Roman" w:cs="Times New Roman"/>
          <w:noProof/>
          <w:sz w:val="24"/>
          <w:szCs w:val="24"/>
        </w:rPr>
        <w:t>(Hoogenboom et al., 2010; Jones et al., 2003)</w:t>
      </w:r>
      <w:r w:rsidRPr="00EA09EE">
        <w:rPr>
          <w:rFonts w:ascii="Times New Roman" w:hAnsi="Times New Roman" w:cs="Times New Roman"/>
          <w:sz w:val="24"/>
          <w:szCs w:val="24"/>
        </w:rPr>
        <w:fldChar w:fldCharType="end"/>
      </w:r>
      <w:r w:rsidRPr="00EA09EE">
        <w:rPr>
          <w:rFonts w:ascii="Times New Roman" w:hAnsi="Times New Roman" w:cs="Times New Roman"/>
          <w:sz w:val="24"/>
          <w:szCs w:val="24"/>
        </w:rPr>
        <w:t xml:space="preserve">. The model inputs are daily weather data, soil profile parameters, crop management information and cultivar parameters. The SUBSTOR-potato model simulates the daily dynamics of phenology, biomass, and yield accumulation affected by soil water and nitrogen deficit factors </w:t>
      </w:r>
      <w:r w:rsidRPr="00EA09EE">
        <w:rPr>
          <w:rFonts w:ascii="Times New Roman" w:hAnsi="Times New Roman" w:cs="Times New Roman"/>
          <w:sz w:val="24"/>
          <w:szCs w:val="24"/>
        </w:rPr>
        <w:fldChar w:fldCharType="begin"/>
      </w:r>
      <w:r w:rsidRPr="00EA09EE">
        <w:rPr>
          <w:rFonts w:ascii="Times New Roman" w:hAnsi="Times New Roman" w:cs="Times New Roman"/>
          <w:sz w:val="24"/>
          <w:szCs w:val="24"/>
        </w:rPr>
        <w:instrText xml:space="preserve"> ADDIN EN.CITE &lt;EndNote&gt;&lt;Cite&gt;&lt;Author&gt;Griffin&lt;/Author&gt;&lt;Year&gt;1993&lt;/Year&gt;&lt;IDText&gt;A Simulation Model for Potato Growth and Development: SUBSTOR-POTATO Version 2.0&lt;/IDText&gt;&lt;DisplayText&gt;(Griffin et al., 1993)&lt;/DisplayText&gt;&lt;record&gt;&lt;titles&gt;&lt;title&gt;A Simulation Model for Potato Growth and Development: SUBSTOR-POTATO Version 2.0&lt;/title&gt;&lt;secondary-title&gt;Research Report Series 02&lt;/secondary-title&gt;&lt;/titles&gt;&lt;pages&gt;29&lt;/pages&gt;&lt;contributors&gt;&lt;authors&gt;&lt;author&gt;Griffin, Timothy S.&lt;/author&gt;&lt;author&gt;Johnson, Bradley S.&lt;/author&gt;&lt;author&gt;Ritchie, Joe T.&lt;/author&gt;&lt;/authors&gt;&lt;/contributors&gt;&lt;added-date format="utc"&gt;1543874145&lt;/added-date&gt;&lt;pub-location&gt;Dept. of Agronomy and Soil Science, College of Tropical Agriculture and Human Resources, University of Hawaii,Honolulu, HI.&lt;/pub-location&gt;&lt;ref-type name="Report"&gt;27&lt;/ref-type&gt;&lt;dates&gt;&lt;year&gt;1993&lt;/year&gt;&lt;/dates&gt;&lt;rec-number&gt;1856&lt;/rec-number&gt;&lt;publisher&gt;IBSNAT&lt;/publisher&gt;&lt;last-updated-date format="utc"&gt;1543874145&lt;/last-updated-date&gt;&lt;/record&gt;&lt;/Cite&gt;&lt;/EndNote&gt;</w:instrText>
      </w:r>
      <w:r w:rsidRPr="00EA09EE">
        <w:rPr>
          <w:rFonts w:ascii="Times New Roman" w:hAnsi="Times New Roman" w:cs="Times New Roman"/>
          <w:sz w:val="24"/>
          <w:szCs w:val="24"/>
        </w:rPr>
        <w:fldChar w:fldCharType="separate"/>
      </w:r>
      <w:r w:rsidRPr="00EA09EE">
        <w:rPr>
          <w:rFonts w:ascii="Times New Roman" w:hAnsi="Times New Roman" w:cs="Times New Roman"/>
          <w:noProof/>
          <w:sz w:val="24"/>
          <w:szCs w:val="24"/>
        </w:rPr>
        <w:t>(Griffin et al., 1993)</w:t>
      </w:r>
      <w:r w:rsidRPr="00EA09EE">
        <w:rPr>
          <w:rFonts w:ascii="Times New Roman" w:hAnsi="Times New Roman" w:cs="Times New Roman"/>
          <w:sz w:val="24"/>
          <w:szCs w:val="24"/>
        </w:rPr>
        <w:fldChar w:fldCharType="end"/>
      </w:r>
      <w:r w:rsidRPr="00EA09EE">
        <w:rPr>
          <w:rFonts w:ascii="Times New Roman" w:hAnsi="Times New Roman" w:cs="Times New Roman"/>
          <w:sz w:val="24"/>
          <w:szCs w:val="24"/>
        </w:rPr>
        <w:t>. The model describes five phenological stages, including pre-planting, planting to sprout elongation, sprout elongation to emergence, emergence to tuber initiation, and tuber initiation to harvest. After emergence, the plant growth is supported by seed resource and when exhausted the potential carbon assimilation is calculated using the radiation use efficiency (RUE) approach. In the model, elevated atmospheric CO</w:t>
      </w:r>
      <w:r w:rsidRPr="00EA09EE">
        <w:rPr>
          <w:rFonts w:ascii="Times New Roman" w:hAnsi="Times New Roman" w:cs="Times New Roman"/>
          <w:sz w:val="24"/>
          <w:szCs w:val="24"/>
          <w:vertAlign w:val="subscript"/>
        </w:rPr>
        <w:t>2</w:t>
      </w:r>
      <w:r w:rsidRPr="00EA09EE">
        <w:rPr>
          <w:rFonts w:ascii="Times New Roman" w:hAnsi="Times New Roman" w:cs="Times New Roman"/>
          <w:sz w:val="24"/>
          <w:szCs w:val="24"/>
        </w:rPr>
        <w:t xml:space="preserve"> enhance the daily carbon assimilation </w:t>
      </w:r>
      <w:r w:rsidRPr="00EA09EE">
        <w:rPr>
          <w:rFonts w:ascii="Times New Roman" w:hAnsi="Times New Roman" w:cs="Times New Roman"/>
          <w:sz w:val="24"/>
          <w:szCs w:val="24"/>
        </w:rPr>
        <w:fldChar w:fldCharType="begin"/>
      </w:r>
      <w:r w:rsidRPr="00EA09EE">
        <w:rPr>
          <w:rFonts w:ascii="Times New Roman" w:hAnsi="Times New Roman" w:cs="Times New Roman"/>
          <w:sz w:val="24"/>
          <w:szCs w:val="24"/>
        </w:rPr>
        <w:instrText xml:space="preserve"> ADDIN EN.CITE &lt;EndNote&gt;&lt;Cite&gt;&lt;Author&gt;Raymundo&lt;/Author&gt;&lt;Year&gt;2017&lt;/Year&gt;&lt;IDText&gt;Performance of the SUBSTOR-potato model across contrasting growing conditions&lt;/IDText&gt;&lt;DisplayText&gt;(Raymundo et al., 2017)&lt;/DisplayText&gt;&lt;record&gt;&lt;urls&gt;&lt;related-urls&gt;&lt;/related-urls&gt;&lt;/urls&gt;&lt;titles&gt;&lt;title&gt;Performance of the SUBSTOR-potato model across contrasting growing conditions&lt;/title&gt;&lt;secondary-title&gt;Field Crops Research&lt;/secondary-title&gt;&lt;/titles&gt;&lt;pages&gt;57-76&lt;/pages&gt;&lt;contributors&gt;&lt;authors&gt;&lt;author&gt;Raymundo, R.&lt;/author&gt;&lt;author&gt;Asseng, S.&lt;/author&gt;&lt;author&gt;Prassad, R.&lt;/author&gt;&lt;author&gt;Kleinwechter, U.&lt;/author&gt;&lt;author&gt;Concha, J.&lt;/author&gt;&lt;author&gt;Condori, B.&lt;/author&gt;&lt;author&gt;Bowen, W.&lt;/author&gt;&lt;author&gt;Wolf, J.&lt;/author&gt;&lt;author&gt;Olesen, J. E.&lt;/author&gt;&lt;author&gt;Dong, Q.&lt;/author&gt;&lt;author&gt;Zotarelli, L.&lt;/author&gt;&lt;author&gt;Gastelo, M.&lt;/author&gt;&lt;author&gt;Alva, A.&lt;/author&gt;&lt;author&gt;Travasso, M.&lt;/author&gt;&lt;author&gt;Quiroz, R.&lt;/author&gt;&lt;author&gt;Arora, V.&lt;/author&gt;&lt;author&gt;Graham, W.&lt;/author&gt;&lt;author&gt;Porter, C.&lt;/author&gt;&lt;/authors&gt;&lt;/contributors&gt;&lt;added-date format="utc"&gt;1543874194&lt;/added-date&gt;&lt;ref-type name="Journal Article"&gt;17&lt;/ref-type&gt;&lt;dates&gt;&lt;year&gt;2017&lt;/year&gt;&lt;/dates&gt;&lt;rec-number&gt;3975&lt;/rec-number&gt;&lt;last-updated-date format="utc"&gt;1543874194&lt;/last-updated-date&gt;&lt;volume&gt;202&lt;/volume&gt;&lt;/record&gt;&lt;/Cite&gt;&lt;/EndNote&gt;</w:instrText>
      </w:r>
      <w:r w:rsidRPr="00EA09EE">
        <w:rPr>
          <w:rFonts w:ascii="Times New Roman" w:hAnsi="Times New Roman" w:cs="Times New Roman"/>
          <w:sz w:val="24"/>
          <w:szCs w:val="24"/>
        </w:rPr>
        <w:fldChar w:fldCharType="separate"/>
      </w:r>
      <w:r w:rsidRPr="00EA09EE">
        <w:rPr>
          <w:rFonts w:ascii="Times New Roman" w:hAnsi="Times New Roman" w:cs="Times New Roman"/>
          <w:noProof/>
          <w:sz w:val="24"/>
          <w:szCs w:val="24"/>
        </w:rPr>
        <w:t>(Raymundo et al., 2017)</w:t>
      </w:r>
      <w:r w:rsidRPr="00EA09EE">
        <w:rPr>
          <w:rFonts w:ascii="Times New Roman" w:hAnsi="Times New Roman" w:cs="Times New Roman"/>
          <w:sz w:val="24"/>
          <w:szCs w:val="24"/>
        </w:rPr>
        <w:fldChar w:fldCharType="end"/>
      </w:r>
      <w:r w:rsidRPr="00EA09EE">
        <w:rPr>
          <w:rFonts w:ascii="Times New Roman" w:hAnsi="Times New Roman" w:cs="Times New Roman"/>
          <w:sz w:val="24"/>
          <w:szCs w:val="24"/>
        </w:rPr>
        <w:t xml:space="preserve"> and tuber growth </w:t>
      </w:r>
      <w:r w:rsidRPr="00EA09EE">
        <w:rPr>
          <w:rFonts w:ascii="Times New Roman" w:hAnsi="Times New Roman" w:cs="Times New Roman"/>
          <w:sz w:val="24"/>
          <w:szCs w:val="24"/>
        </w:rPr>
        <w:fldChar w:fldCharType="begin"/>
      </w:r>
      <w:r w:rsidRPr="00EA09EE">
        <w:rPr>
          <w:rFonts w:ascii="Times New Roman" w:hAnsi="Times New Roman" w:cs="Times New Roman"/>
          <w:sz w:val="24"/>
          <w:szCs w:val="24"/>
        </w:rPr>
        <w:instrText xml:space="preserve"> ADDIN EN.CITE &lt;EndNote&gt;&lt;Cite&gt;&lt;Author&gt;Ritchie&lt;/Author&gt;&lt;Year&gt;1998&lt;/Year&gt;&lt;IDText&gt;Cereal growth, development and yield&lt;/IDText&gt;&lt;DisplayText&gt;(Ritchie et al., 1998)&lt;/DisplayText&gt;&lt;record&gt;&lt;dates&gt;&lt;pub-dates&gt;&lt;date&gt;1998&lt;/date&gt;&lt;/pub-dates&gt;&lt;year&gt;1998&lt;/year&gt;&lt;/dates&gt;&lt;urls&gt;&lt;related-urls&gt;&lt;url&gt;&amp;lt;Go to ISI&amp;gt;://CABI:19980708645&lt;/url&gt;&lt;/related-urls&gt;&lt;/urls&gt;&lt;titles&gt;&lt;title&gt;Cereal growth, development and yield&lt;/title&gt;&lt;secondary-title&gt;Understanding options for agricultural production.&lt;/secondary-title&gt;&lt;/titles&gt;&lt;pages&gt;79-98&lt;/pages&gt;&lt;contributors&gt;&lt;authors&gt;&lt;author&gt;Ritchie, J. T.&lt;/author&gt;&lt;author&gt;Singh, U.&lt;/author&gt;&lt;author&gt;Godwin, D. C.&lt;/author&gt;&lt;author&gt;Bowen, W. T.&lt;/author&gt;&lt;/authors&gt;&lt;/contributors&gt;&lt;added-date format="utc"&gt;1543874198&lt;/added-date&gt;&lt;ref-type name="Journal Article"&gt;17&lt;/ref-type&gt;&lt;rec-number&gt;4131&lt;/rec-number&gt;&lt;last-updated-date format="utc"&gt;1543874198&lt;/last-updated-date&gt;&lt;accession-num&gt;CABI:19980708645&lt;/accession-num&gt;&lt;/record&gt;&lt;/Cite&gt;&lt;/EndNote&gt;</w:instrText>
      </w:r>
      <w:r w:rsidRPr="00EA09EE">
        <w:rPr>
          <w:rFonts w:ascii="Times New Roman" w:hAnsi="Times New Roman" w:cs="Times New Roman"/>
          <w:sz w:val="24"/>
          <w:szCs w:val="24"/>
        </w:rPr>
        <w:fldChar w:fldCharType="separate"/>
      </w:r>
      <w:r w:rsidRPr="00EA09EE">
        <w:rPr>
          <w:rFonts w:ascii="Times New Roman" w:hAnsi="Times New Roman" w:cs="Times New Roman"/>
          <w:noProof/>
          <w:sz w:val="24"/>
          <w:szCs w:val="24"/>
        </w:rPr>
        <w:t>(Ritchie et al., 1998)</w:t>
      </w:r>
      <w:r w:rsidRPr="00EA09EE">
        <w:rPr>
          <w:rFonts w:ascii="Times New Roman" w:hAnsi="Times New Roman" w:cs="Times New Roman"/>
          <w:sz w:val="24"/>
          <w:szCs w:val="24"/>
        </w:rPr>
        <w:fldChar w:fldCharType="end"/>
      </w:r>
      <w:r w:rsidRPr="00EA09EE">
        <w:rPr>
          <w:rFonts w:ascii="Times New Roman" w:hAnsi="Times New Roman" w:cs="Times New Roman"/>
          <w:sz w:val="24"/>
          <w:szCs w:val="24"/>
        </w:rPr>
        <w:t>. Crop development and growth are controlled by five cultivar-specific parameters including the effect of photoperiod on tuber initiation (P2, dimensionless), the effect of temperature on tuber initiation (TC, °C), potential leaf growth rate (G2, cm</w:t>
      </w:r>
      <w:r w:rsidRPr="00EA09EE">
        <w:rPr>
          <w:rFonts w:ascii="Times New Roman" w:hAnsi="Times New Roman" w:cs="Times New Roman"/>
          <w:sz w:val="24"/>
          <w:szCs w:val="24"/>
          <w:vertAlign w:val="superscript"/>
        </w:rPr>
        <w:t>2</w:t>
      </w:r>
      <w:r w:rsidRPr="00EA09EE">
        <w:rPr>
          <w:rFonts w:ascii="Times New Roman" w:hAnsi="Times New Roman" w:cs="Times New Roman"/>
          <w:sz w:val="24"/>
          <w:szCs w:val="24"/>
        </w:rPr>
        <w:t xml:space="preserve"> m</w:t>
      </w:r>
      <w:r w:rsidRPr="00EA09EE">
        <w:rPr>
          <w:rFonts w:ascii="Times New Roman" w:hAnsi="Times New Roman" w:cs="Times New Roman"/>
          <w:sz w:val="24"/>
          <w:szCs w:val="24"/>
          <w:vertAlign w:val="superscript"/>
        </w:rPr>
        <w:t>-2</w:t>
      </w:r>
      <w:r w:rsidRPr="00EA09EE">
        <w:rPr>
          <w:rFonts w:ascii="Times New Roman" w:hAnsi="Times New Roman" w:cs="Times New Roman"/>
          <w:sz w:val="24"/>
          <w:szCs w:val="24"/>
        </w:rPr>
        <w:t xml:space="preserve"> d</w:t>
      </w:r>
      <w:r w:rsidRPr="00EA09EE">
        <w:rPr>
          <w:rFonts w:ascii="Times New Roman" w:hAnsi="Times New Roman" w:cs="Times New Roman"/>
          <w:sz w:val="24"/>
          <w:szCs w:val="24"/>
          <w:vertAlign w:val="superscript"/>
        </w:rPr>
        <w:t>-1</w:t>
      </w:r>
      <w:r w:rsidRPr="00EA09EE">
        <w:rPr>
          <w:rFonts w:ascii="Times New Roman" w:hAnsi="Times New Roman" w:cs="Times New Roman"/>
          <w:sz w:val="24"/>
          <w:szCs w:val="24"/>
        </w:rPr>
        <w:t>), potential tuber growth rate (G3, g m</w:t>
      </w:r>
      <w:r w:rsidRPr="00EA09EE">
        <w:rPr>
          <w:rFonts w:ascii="Times New Roman" w:hAnsi="Times New Roman" w:cs="Times New Roman"/>
          <w:sz w:val="24"/>
          <w:szCs w:val="24"/>
          <w:vertAlign w:val="superscript"/>
        </w:rPr>
        <w:t>-2</w:t>
      </w:r>
      <w:r w:rsidRPr="00EA09EE">
        <w:rPr>
          <w:rFonts w:ascii="Times New Roman" w:hAnsi="Times New Roman" w:cs="Times New Roman"/>
          <w:sz w:val="24"/>
          <w:szCs w:val="24"/>
        </w:rPr>
        <w:t xml:space="preserve"> d</w:t>
      </w:r>
      <w:r w:rsidRPr="00EA09EE">
        <w:rPr>
          <w:rFonts w:ascii="Times New Roman" w:hAnsi="Times New Roman" w:cs="Times New Roman"/>
          <w:sz w:val="24"/>
          <w:szCs w:val="24"/>
          <w:vertAlign w:val="superscript"/>
        </w:rPr>
        <w:t>-1</w:t>
      </w:r>
      <w:r w:rsidRPr="00EA09EE">
        <w:rPr>
          <w:rFonts w:ascii="Times New Roman" w:hAnsi="Times New Roman" w:cs="Times New Roman"/>
          <w:sz w:val="24"/>
          <w:szCs w:val="24"/>
        </w:rPr>
        <w:t xml:space="preserve">) and determinacy (PD, dimensionless) </w:t>
      </w:r>
      <w:r w:rsidRPr="00EA09EE">
        <w:rPr>
          <w:rFonts w:ascii="Times New Roman" w:hAnsi="Times New Roman" w:cs="Times New Roman"/>
          <w:sz w:val="24"/>
          <w:szCs w:val="24"/>
        </w:rPr>
        <w:fldChar w:fldCharType="begin"/>
      </w:r>
      <w:r w:rsidRPr="00EA09EE">
        <w:rPr>
          <w:rFonts w:ascii="Times New Roman" w:hAnsi="Times New Roman" w:cs="Times New Roman"/>
          <w:sz w:val="24"/>
          <w:szCs w:val="24"/>
        </w:rPr>
        <w:instrText xml:space="preserve"> ADDIN EN.CITE &lt;EndNote&gt;&lt;Cite&gt;&lt;Author&gt;Griffin&lt;/Author&gt;&lt;Year&gt;1993&lt;/Year&gt;&lt;IDText&gt;A Simulation Model for Potato Growth and Development: SUBSTOR-POTATO Version 2.0&lt;/IDText&gt;&lt;DisplayText&gt;(Griffin et al., 1993)&lt;/DisplayText&gt;&lt;record&gt;&lt;titles&gt;&lt;title&gt;A Simulation Model for Potato Growth and Development: SUBSTOR-POTATO Version 2.0&lt;/title&gt;&lt;secondary-title&gt;Research Report Series 02&lt;/secondary-title&gt;&lt;/titles&gt;&lt;pages&gt;29&lt;/pages&gt;&lt;contributors&gt;&lt;authors&gt;&lt;author&gt;Griffin, Timothy S.&lt;/author&gt;&lt;author&gt;Johnson, Bradley S.&lt;/author&gt;&lt;author&gt;Ritchie, Joe T.&lt;/author&gt;&lt;/authors&gt;&lt;/contributors&gt;&lt;added-date format="utc"&gt;1543874145&lt;/added-date&gt;&lt;pub-location&gt;Dept. of Agronomy and Soil Science, College of Tropical Agriculture and Human Resources, University of Hawaii,Honolulu, HI.&lt;/pub-location&gt;&lt;ref-type name="Report"&gt;27&lt;/ref-type&gt;&lt;dates&gt;&lt;year&gt;1993&lt;/year&gt;&lt;/dates&gt;&lt;rec-number&gt;1856&lt;/rec-number&gt;&lt;publisher&gt;IBSNAT&lt;/publisher&gt;&lt;last-updated-date format="utc"&gt;1543874145&lt;/last-updated-date&gt;&lt;/record&gt;&lt;/Cite&gt;&lt;/EndNote&gt;</w:instrText>
      </w:r>
      <w:r w:rsidRPr="00EA09EE">
        <w:rPr>
          <w:rFonts w:ascii="Times New Roman" w:hAnsi="Times New Roman" w:cs="Times New Roman"/>
          <w:sz w:val="24"/>
          <w:szCs w:val="24"/>
        </w:rPr>
        <w:fldChar w:fldCharType="separate"/>
      </w:r>
      <w:r w:rsidRPr="00EA09EE">
        <w:rPr>
          <w:rFonts w:ascii="Times New Roman" w:hAnsi="Times New Roman" w:cs="Times New Roman"/>
          <w:noProof/>
          <w:sz w:val="24"/>
          <w:szCs w:val="24"/>
        </w:rPr>
        <w:t>(Griffin et al., 1993)</w:t>
      </w:r>
      <w:r w:rsidRPr="00EA09EE">
        <w:rPr>
          <w:rFonts w:ascii="Times New Roman" w:hAnsi="Times New Roman" w:cs="Times New Roman"/>
          <w:sz w:val="24"/>
          <w:szCs w:val="24"/>
        </w:rPr>
        <w:fldChar w:fldCharType="end"/>
      </w:r>
      <w:r w:rsidRPr="00EA09EE">
        <w:rPr>
          <w:rFonts w:ascii="Times New Roman" w:hAnsi="Times New Roman" w:cs="Times New Roman"/>
          <w:sz w:val="24"/>
          <w:szCs w:val="24"/>
        </w:rPr>
        <w:t xml:space="preserve">. This model considers various relative temperature functions to modify potential carbon assimilation, leaf growth, root and tuber growth, and tuber initiation </w:t>
      </w:r>
      <w:r w:rsidRPr="00EA09EE">
        <w:rPr>
          <w:rFonts w:ascii="Times New Roman" w:hAnsi="Times New Roman" w:cs="Times New Roman"/>
          <w:sz w:val="24"/>
          <w:szCs w:val="24"/>
        </w:rPr>
        <w:fldChar w:fldCharType="begin"/>
      </w:r>
      <w:r w:rsidRPr="00EA09EE">
        <w:rPr>
          <w:rFonts w:ascii="Times New Roman" w:hAnsi="Times New Roman" w:cs="Times New Roman"/>
          <w:sz w:val="24"/>
          <w:szCs w:val="24"/>
        </w:rPr>
        <w:instrText xml:space="preserve"> ADDIN EN.CITE &lt;EndNote&gt;&lt;Cite&gt;&lt;Author&gt;Griffin&lt;/Author&gt;&lt;Year&gt;1993&lt;/Year&gt;&lt;IDText&gt;A Simulation Model for Potato Growth and Development: SUBSTOR-POTATO Version 2.0&lt;/IDText&gt;&lt;DisplayText&gt;(Griffin et al., 1993)&lt;/DisplayText&gt;&lt;record&gt;&lt;titles&gt;&lt;title&gt;A Simulation Model for Potato Growth and Development: SUBSTOR-POTATO Version 2.0&lt;/title&gt;&lt;secondary-title&gt;Research Report Series 02&lt;/secondary-title&gt;&lt;/titles&gt;&lt;pages&gt;29&lt;/pages&gt;&lt;contributors&gt;&lt;authors&gt;&lt;author&gt;Griffin, Timothy S.&lt;/author&gt;&lt;author&gt;Johnson, Bradley S.&lt;/author&gt;&lt;author&gt;Ritchie, Joe T.&lt;/author&gt;&lt;/authors&gt;&lt;/contributors&gt;&lt;added-date format="utc"&gt;1543874145&lt;/added-date&gt;&lt;pub-location&gt;Dept. of Agronomy and Soil Science, College of Tropical Agriculture and Human Resources, University of Hawaii,Honolulu, HI.&lt;/pub-location&gt;&lt;ref-type name="Report"&gt;27&lt;/ref-type&gt;&lt;dates&gt;&lt;year&gt;1993&lt;/year&gt;&lt;/dates&gt;&lt;rec-number&gt;1856&lt;/rec-number&gt;&lt;publisher&gt;IBSNAT&lt;/publisher&gt;&lt;last-updated-date format="utc"&gt;1543874145&lt;/last-updated-date&gt;&lt;/record&gt;&lt;/Cite&gt;&lt;/EndNote&gt;</w:instrText>
      </w:r>
      <w:r w:rsidRPr="00EA09EE">
        <w:rPr>
          <w:rFonts w:ascii="Times New Roman" w:hAnsi="Times New Roman" w:cs="Times New Roman"/>
          <w:sz w:val="24"/>
          <w:szCs w:val="24"/>
        </w:rPr>
        <w:fldChar w:fldCharType="separate"/>
      </w:r>
      <w:r w:rsidRPr="00EA09EE">
        <w:rPr>
          <w:rFonts w:ascii="Times New Roman" w:hAnsi="Times New Roman" w:cs="Times New Roman"/>
          <w:noProof/>
          <w:sz w:val="24"/>
          <w:szCs w:val="24"/>
        </w:rPr>
        <w:t>(Griffin et al., 1993)</w:t>
      </w:r>
      <w:r w:rsidRPr="00EA09EE">
        <w:rPr>
          <w:rFonts w:ascii="Times New Roman" w:hAnsi="Times New Roman" w:cs="Times New Roman"/>
          <w:sz w:val="24"/>
          <w:szCs w:val="24"/>
        </w:rPr>
        <w:fldChar w:fldCharType="end"/>
      </w:r>
      <w:r w:rsidRPr="00EA09EE">
        <w:rPr>
          <w:rFonts w:ascii="Times New Roman" w:hAnsi="Times New Roman" w:cs="Times New Roman"/>
          <w:sz w:val="24"/>
          <w:szCs w:val="24"/>
        </w:rPr>
        <w:t>.</w:t>
      </w:r>
    </w:p>
    <w:p w14:paraId="0A837FAA" w14:textId="5FE0F729" w:rsidR="00EA09EE" w:rsidRPr="00EA09EE" w:rsidRDefault="00EA09EE" w:rsidP="00120F06">
      <w:pPr>
        <w:spacing w:after="100" w:afterAutospacing="1" w:line="360" w:lineRule="auto"/>
        <w:rPr>
          <w:rFonts w:ascii="Times New Roman" w:hAnsi="Times New Roman" w:cs="Times New Roman"/>
          <w:b/>
          <w:sz w:val="24"/>
          <w:szCs w:val="24"/>
        </w:rPr>
      </w:pPr>
      <w:r w:rsidRPr="00EA09EE">
        <w:rPr>
          <w:rFonts w:ascii="Times New Roman" w:hAnsi="Times New Roman" w:cs="Times New Roman"/>
          <w:b/>
          <w:sz w:val="24"/>
          <w:szCs w:val="24"/>
        </w:rPr>
        <w:t>EPIC model</w:t>
      </w:r>
    </w:p>
    <w:p w14:paraId="71C5449E" w14:textId="77777777" w:rsidR="00EA09EE" w:rsidRPr="00EA09EE" w:rsidRDefault="00EA09EE" w:rsidP="00120F06">
      <w:pPr>
        <w:autoSpaceDE w:val="0"/>
        <w:autoSpaceDN w:val="0"/>
        <w:adjustRightInd w:val="0"/>
        <w:spacing w:line="360" w:lineRule="auto"/>
        <w:rPr>
          <w:rFonts w:ascii="Times New Roman" w:hAnsi="Times New Roman" w:cs="Times New Roman"/>
          <w:sz w:val="24"/>
          <w:szCs w:val="24"/>
        </w:rPr>
      </w:pPr>
      <w:r w:rsidRPr="00EA09EE">
        <w:rPr>
          <w:rFonts w:ascii="Times New Roman" w:hAnsi="Times New Roman" w:cs="Times New Roman"/>
          <w:sz w:val="24"/>
          <w:szCs w:val="24"/>
        </w:rPr>
        <w:t xml:space="preserve">The Environmental Policy Integrated Climate (EPIC) model </w:t>
      </w:r>
      <w:r w:rsidRPr="00EA09EE">
        <w:rPr>
          <w:rFonts w:ascii="Times New Roman" w:hAnsi="Times New Roman" w:cs="Times New Roman"/>
          <w:sz w:val="24"/>
          <w:szCs w:val="24"/>
        </w:rPr>
        <w:fldChar w:fldCharType="begin"/>
      </w:r>
      <w:r w:rsidRPr="00EA09EE">
        <w:rPr>
          <w:rFonts w:ascii="Times New Roman" w:hAnsi="Times New Roman" w:cs="Times New Roman"/>
          <w:sz w:val="24"/>
          <w:szCs w:val="24"/>
        </w:rPr>
        <w:instrText xml:space="preserve"> ADDIN EN.CITE &lt;EndNote&gt;&lt;Cite&gt;&lt;Author&gt;Williams&lt;/Author&gt;&lt;Year&gt;1989&lt;/Year&gt;&lt;IDText&gt;The EPIC crop growth-model&lt;/IDText&gt;&lt;DisplayText&gt;(Williams et al., 1989)&lt;/DisplayText&gt;&lt;record&gt;&lt;dates&gt;&lt;pub-dates&gt;&lt;date&gt;MAR-APR 1989&lt;/date&gt;&lt;/pub-dates&gt;&lt;year&gt;1989&lt;/year&gt;&lt;/dates&gt;&lt;isbn&gt;0001-2351&lt;/isbn&gt;&lt;work-type&gt;Article&lt;/work-type&gt;&lt;titles&gt;&lt;title&gt;The EPIC crop growth-model&lt;/title&gt;&lt;secondary-title&gt;Transactions of the ASAE&lt;/secondary-title&gt;&lt;/titles&gt;&lt;pages&gt;497-511&lt;/pages&gt;&lt;number&gt;2&lt;/number&gt;&lt;contributors&gt;&lt;authors&gt;&lt;author&gt;Williams, J.,&lt;/author&gt;&lt;author&gt;Jones, C.,&lt;/author&gt;&lt;author&gt;Kiniry, J.,&lt;/author&gt;&lt;author&gt;Spanel, D.,&lt;/author&gt;&lt;/authors&gt;&lt;/contributors&gt;&lt;language&gt;English&lt;/language&gt;&lt;added-date format="utc"&gt;1543874230&lt;/added-date&gt;&lt;ref-type name="Journal Article"&gt;17&lt;/ref-type&gt;&lt;auth-address&gt;WILLIAMS, JR (reprint author), USDA ARS,TEMPLE,TX, USA&lt;/auth-address&gt;&lt;rec-number&gt;5481&lt;/rec-number&gt;&lt;last-updated-date format="utc"&gt;1543874230&lt;/last-updated-date&gt;&lt;accession-num&gt;WOS:A1989U356400024&lt;/accession-num&gt;&lt;volume&gt;32&lt;/volume&gt;&lt;/record&gt;&lt;/Cite&gt;&lt;/EndNote&gt;</w:instrText>
      </w:r>
      <w:r w:rsidRPr="00EA09EE">
        <w:rPr>
          <w:rFonts w:ascii="Times New Roman" w:hAnsi="Times New Roman" w:cs="Times New Roman"/>
          <w:sz w:val="24"/>
          <w:szCs w:val="24"/>
        </w:rPr>
        <w:fldChar w:fldCharType="separate"/>
      </w:r>
      <w:r w:rsidRPr="00EA09EE">
        <w:rPr>
          <w:rFonts w:ascii="Times New Roman" w:hAnsi="Times New Roman" w:cs="Times New Roman"/>
          <w:noProof/>
          <w:sz w:val="24"/>
          <w:szCs w:val="24"/>
        </w:rPr>
        <w:t>(Williams et al., 1989)</w:t>
      </w:r>
      <w:r w:rsidRPr="00EA09EE">
        <w:rPr>
          <w:rFonts w:ascii="Times New Roman" w:hAnsi="Times New Roman" w:cs="Times New Roman"/>
          <w:sz w:val="24"/>
          <w:szCs w:val="24"/>
        </w:rPr>
        <w:fldChar w:fldCharType="end"/>
      </w:r>
      <w:r w:rsidRPr="00EA09EE">
        <w:rPr>
          <w:rFonts w:ascii="Times New Roman" w:hAnsi="Times New Roman" w:cs="Times New Roman"/>
          <w:sz w:val="24"/>
          <w:szCs w:val="24"/>
        </w:rPr>
        <w:t xml:space="preserve">, another model used in this study, is a comprehensive biophysical process model that simulates crop biomass, soil processes, and interactions in the cropping system and is capable of capturing the effect of farm management decisions and different climatic condition. EPIC was used for only </w:t>
      </w:r>
      <w:r w:rsidRPr="00EA09EE">
        <w:rPr>
          <w:rFonts w:ascii="Times New Roman" w:hAnsi="Times New Roman" w:cs="Times New Roman"/>
          <w:sz w:val="24"/>
          <w:szCs w:val="24"/>
        </w:rPr>
        <w:lastRenderedPageBreak/>
        <w:t>potato simulations in this study. EPIC has been widely used before for evaluation of agricultural sustainability across the globe but not many studies have evaluated it specifically regarding potato productivity.</w:t>
      </w:r>
      <w:r w:rsidRPr="00EA09EE">
        <w:rPr>
          <w:rFonts w:ascii="Times New Roman" w:hAnsi="Times New Roman" w:cs="Times New Roman"/>
        </w:rPr>
        <w:t xml:space="preserve"> </w:t>
      </w:r>
      <w:r w:rsidRPr="00EA09EE">
        <w:rPr>
          <w:rFonts w:ascii="Times New Roman" w:hAnsi="Times New Roman" w:cs="Times New Roman"/>
          <w:sz w:val="24"/>
          <w:szCs w:val="24"/>
        </w:rPr>
        <w:t xml:space="preserve">Wang et al. </w:t>
      </w:r>
      <w:r w:rsidRPr="00EA09EE">
        <w:rPr>
          <w:rFonts w:ascii="Times New Roman" w:hAnsi="Times New Roman" w:cs="Times New Roman"/>
          <w:sz w:val="24"/>
          <w:szCs w:val="24"/>
        </w:rPr>
        <w:fldChar w:fldCharType="begin"/>
      </w:r>
      <w:r w:rsidRPr="00EA09EE">
        <w:rPr>
          <w:rFonts w:ascii="Times New Roman" w:hAnsi="Times New Roman" w:cs="Times New Roman"/>
          <w:sz w:val="24"/>
          <w:szCs w:val="24"/>
        </w:rPr>
        <w:instrText xml:space="preserve"> ADDIN EN.CITE &lt;EndNote&gt;&lt;Cite ExcludeAuth="1"&gt;&lt;Author&gt;Wang&lt;/Author&gt;&lt;Year&gt;2012&lt;/Year&gt;&lt;IDText&gt;Change trends of temperature and precipitation in the Loess Plateau Region of China, 1961–2010&lt;/IDText&gt;&lt;DisplayText&gt;(2012)&lt;/DisplayText&gt;&lt;record&gt;&lt;isbn&gt;0921-8181&lt;/isbn&gt;&lt;titles&gt;&lt;title&gt;Change trends of temperature and precipitation in the Loess Plateau Region of China, 1961–2010&lt;/title&gt;&lt;secondary-title&gt;Global and Planetary Change&lt;/secondary-title&gt;&lt;/titles&gt;&lt;pages&gt;138-147&lt;/pages&gt;&lt;contributors&gt;&lt;authors&gt;&lt;author&gt;Wang, Qi-xiang&lt;/author&gt;&lt;author&gt;Fan, Xiao-hui&lt;/author&gt;&lt;author&gt;Qin, Zuo-dong&lt;/author&gt;&lt;author&gt;Wang, Meng-ben&lt;/author&gt;&lt;/authors&gt;&lt;/contributors&gt;&lt;added-date format="utc"&gt;1549564444&lt;/added-date&gt;&lt;ref-type name="Journal Article"&gt;17&lt;/ref-type&gt;&lt;dates&gt;&lt;year&gt;2012&lt;/year&gt;&lt;/dates&gt;&lt;rec-number&gt;5736&lt;/rec-number&gt;&lt;last-updated-date format="utc"&gt;1549564444&lt;/last-updated-date&gt;&lt;volume&gt;92&lt;/volume&gt;&lt;/record&gt;&lt;/Cite&gt;&lt;/EndNote&gt;</w:instrText>
      </w:r>
      <w:r w:rsidRPr="00EA09EE">
        <w:rPr>
          <w:rFonts w:ascii="Times New Roman" w:hAnsi="Times New Roman" w:cs="Times New Roman"/>
          <w:sz w:val="24"/>
          <w:szCs w:val="24"/>
        </w:rPr>
        <w:fldChar w:fldCharType="separate"/>
      </w:r>
      <w:r w:rsidRPr="00EA09EE">
        <w:rPr>
          <w:rFonts w:ascii="Times New Roman" w:hAnsi="Times New Roman" w:cs="Times New Roman"/>
          <w:noProof/>
          <w:sz w:val="24"/>
          <w:szCs w:val="24"/>
        </w:rPr>
        <w:t>(2012)</w:t>
      </w:r>
      <w:r w:rsidRPr="00EA09EE">
        <w:rPr>
          <w:rFonts w:ascii="Times New Roman" w:hAnsi="Times New Roman" w:cs="Times New Roman"/>
          <w:sz w:val="24"/>
          <w:szCs w:val="24"/>
        </w:rPr>
        <w:fldChar w:fldCharType="end"/>
      </w:r>
      <w:r w:rsidRPr="00EA09EE">
        <w:rPr>
          <w:rFonts w:ascii="Times New Roman" w:hAnsi="Times New Roman" w:cs="Times New Roman"/>
          <w:sz w:val="24"/>
          <w:szCs w:val="24"/>
        </w:rPr>
        <w:t xml:space="preserve"> evaluated EPIC for soil water estimation as a tool in irrigation scheduling and allocation in a semi-arid region in China. They conducted a long-term field experiment with three rotations (mono winter wheat [MW], mono spring maize [MM] and alfalfa-potato-winter wheat-winter-wheat [APW]). To calibrate the model, they collected specified crop growing data. They reported good accuracy of R</w:t>
      </w:r>
      <w:r w:rsidRPr="00EA09EE">
        <w:rPr>
          <w:rFonts w:ascii="Times New Roman" w:hAnsi="Times New Roman" w:cs="Times New Roman"/>
          <w:sz w:val="24"/>
          <w:szCs w:val="24"/>
          <w:vertAlign w:val="superscript"/>
        </w:rPr>
        <w:t>2</w:t>
      </w:r>
      <w:r w:rsidRPr="00EA09EE">
        <w:rPr>
          <w:rFonts w:ascii="Times New Roman" w:hAnsi="Times New Roman" w:cs="Times New Roman"/>
          <w:sz w:val="24"/>
          <w:szCs w:val="24"/>
        </w:rPr>
        <w:t xml:space="preserve"> values for comparing simulated and measured soil water content in different soil layers for all rotations (R</w:t>
      </w:r>
      <w:r w:rsidRPr="00EA09EE">
        <w:rPr>
          <w:rFonts w:ascii="Times New Roman" w:hAnsi="Times New Roman" w:cs="Times New Roman"/>
          <w:sz w:val="24"/>
          <w:szCs w:val="24"/>
          <w:vertAlign w:val="superscript"/>
        </w:rPr>
        <w:t>2</w:t>
      </w:r>
      <w:r w:rsidRPr="00EA09EE">
        <w:rPr>
          <w:rFonts w:ascii="Times New Roman" w:hAnsi="Times New Roman" w:cs="Times New Roman"/>
          <w:sz w:val="24"/>
          <w:szCs w:val="24"/>
        </w:rPr>
        <w:t xml:space="preserve"> values for APW and different soil layers were between 0.868 and 0.942). </w:t>
      </w:r>
      <w:proofErr w:type="spellStart"/>
      <w:r w:rsidRPr="00EA09EE">
        <w:rPr>
          <w:rFonts w:ascii="Times New Roman" w:hAnsi="Times New Roman" w:cs="Times New Roman"/>
          <w:sz w:val="24"/>
          <w:szCs w:val="24"/>
        </w:rPr>
        <w:t>Madaras</w:t>
      </w:r>
      <w:proofErr w:type="spellEnd"/>
      <w:r w:rsidRPr="00EA09EE">
        <w:rPr>
          <w:rFonts w:ascii="Times New Roman" w:hAnsi="Times New Roman" w:cs="Times New Roman"/>
          <w:sz w:val="24"/>
          <w:szCs w:val="24"/>
        </w:rPr>
        <w:t xml:space="preserve"> et al. </w:t>
      </w:r>
      <w:r w:rsidRPr="00EA09EE">
        <w:rPr>
          <w:rFonts w:ascii="Times New Roman" w:hAnsi="Times New Roman" w:cs="Times New Roman"/>
          <w:sz w:val="24"/>
          <w:szCs w:val="24"/>
        </w:rPr>
        <w:fldChar w:fldCharType="begin"/>
      </w:r>
      <w:r w:rsidRPr="00EA09EE">
        <w:rPr>
          <w:rFonts w:ascii="Times New Roman" w:hAnsi="Times New Roman" w:cs="Times New Roman"/>
          <w:sz w:val="24"/>
          <w:szCs w:val="24"/>
        </w:rPr>
        <w:instrText xml:space="preserve"> ADDIN EN.CITE &lt;EndNote&gt;&lt;Cite ExcludeAuth="1"&gt;&lt;Author&gt;Madaras&lt;/Author&gt;&lt;Year&gt;2017&lt;/Year&gt;&lt;IDText&gt;EPIC model based search of agronomic strategies for increasing SOC (case study)&lt;/IDText&gt;&lt;DisplayText&gt;(2017)&lt;/DisplayText&gt;&lt;record&gt;&lt;titles&gt;&lt;title&gt;EPIC model based search of agronomic strategies for increasing SOC (case study)&lt;/title&gt;&lt;/titles&gt;&lt;contributors&gt;&lt;authors&gt;&lt;author&gt;Madaras, Mikuláš&lt;/author&gt;&lt;author&gt;Balkovič, Juraj&lt;/author&gt;&lt;author&gt;Skalský, Rastislav&lt;/author&gt;&lt;/authors&gt;&lt;/contributors&gt;&lt;added-date format="utc"&gt;1549564618&lt;/added-date&gt;&lt;ref-type name="Journal Article"&gt;17&lt;/ref-type&gt;&lt;dates&gt;&lt;year&gt;2017&lt;/year&gt;&lt;/dates&gt;&lt;rec-number&gt;5737&lt;/rec-number&gt;&lt;last-updated-date format="utc"&gt;1549564618&lt;/last-updated-date&gt;&lt;/record&gt;&lt;/Cite&gt;&lt;/EndNote&gt;</w:instrText>
      </w:r>
      <w:r w:rsidRPr="00EA09EE">
        <w:rPr>
          <w:rFonts w:ascii="Times New Roman" w:hAnsi="Times New Roman" w:cs="Times New Roman"/>
          <w:sz w:val="24"/>
          <w:szCs w:val="24"/>
        </w:rPr>
        <w:fldChar w:fldCharType="separate"/>
      </w:r>
      <w:r w:rsidRPr="00EA09EE">
        <w:rPr>
          <w:rFonts w:ascii="Times New Roman" w:hAnsi="Times New Roman" w:cs="Times New Roman"/>
          <w:noProof/>
          <w:sz w:val="24"/>
          <w:szCs w:val="24"/>
        </w:rPr>
        <w:t>(2017)</w:t>
      </w:r>
      <w:r w:rsidRPr="00EA09EE">
        <w:rPr>
          <w:rFonts w:ascii="Times New Roman" w:hAnsi="Times New Roman" w:cs="Times New Roman"/>
          <w:sz w:val="24"/>
          <w:szCs w:val="24"/>
        </w:rPr>
        <w:fldChar w:fldCharType="end"/>
      </w:r>
      <w:r w:rsidRPr="00EA09EE">
        <w:rPr>
          <w:rFonts w:ascii="Times New Roman" w:hAnsi="Times New Roman" w:cs="Times New Roman"/>
          <w:sz w:val="24"/>
          <w:szCs w:val="24"/>
        </w:rPr>
        <w:t xml:space="preserve">) used EPIC to investigate the strategies for soil organic carbon (SOC) improvement in the Czech Republic considering eight-year rotations including 25% potato, 25% clover, and 50% cereals, and they applied four different types of N treatments. They conducted uncertainty analysis to assess the crop yields and SOC predictions’ reliability and showed that almost all of the measurements lied within the model’s uncertainty range. Later they calibrated the model using the observed data from one of the N treatment experiments (only mineral fertilization) and validated it using the data from the remaining N treatment experiments. The model predictions of SOC for non-fertilized treatment were very accurate and in an acceptable range for two other treatments (organic fertilization treatment and a combination of mineral and organic fertilization treatment). </w:t>
      </w:r>
      <w:r w:rsidRPr="00EA09EE">
        <w:rPr>
          <w:rFonts w:ascii="Times New Roman" w:hAnsi="Times New Roman" w:cs="Times New Roman"/>
          <w:noProof/>
          <w:sz w:val="24"/>
          <w:szCs w:val="24"/>
        </w:rPr>
        <w:t>Watkins and Lu</w:t>
      </w:r>
      <w:r w:rsidRPr="00EA09EE">
        <w:rPr>
          <w:rFonts w:ascii="Times New Roman" w:hAnsi="Times New Roman" w:cs="Times New Roman"/>
          <w:sz w:val="24"/>
          <w:szCs w:val="24"/>
        </w:rPr>
        <w:t xml:space="preserve"> </w:t>
      </w:r>
      <w:r w:rsidRPr="00EA09EE">
        <w:rPr>
          <w:rFonts w:ascii="Times New Roman" w:hAnsi="Times New Roman" w:cs="Times New Roman"/>
          <w:sz w:val="24"/>
          <w:szCs w:val="24"/>
        </w:rPr>
        <w:fldChar w:fldCharType="begin"/>
      </w:r>
      <w:r w:rsidRPr="00EA09EE">
        <w:rPr>
          <w:rFonts w:ascii="Times New Roman" w:hAnsi="Times New Roman" w:cs="Times New Roman"/>
          <w:sz w:val="24"/>
          <w:szCs w:val="24"/>
        </w:rPr>
        <w:instrText xml:space="preserve"> ADDIN EN.CITE &lt;EndNote&gt;&lt;Cite ExcludeAuth="1"&gt;&lt;Author&gt;Watkins&lt;/Author&gt;&lt;Year&gt;1998&lt;/Year&gt;&lt;IDText&gt;Economic and environmental tradeoffs among alternative seed potato rotations&lt;/IDText&gt;&lt;DisplayText&gt;(1998)&lt;/DisplayText&gt;&lt;record&gt;&lt;dates&gt;&lt;pub-dates&gt;&lt;date&gt;1998&lt;/date&gt;&lt;/pub-dates&gt;&lt;year&gt;1998&lt;/year&gt;&lt;/dates&gt;&lt;keywords&gt;&lt;keyword&gt;crop rotation&lt;/keyword&gt;&lt;keyword&gt;economic returns&lt;/keyword&gt;&lt;keyword&gt;nitrogen loss&lt;/keyword&gt;&lt;keyword&gt;potatoes&lt;/keyword&gt;&lt;keyword&gt;simulation&lt;/keyword&gt;&lt;keyword&gt;soil erosion&lt;/keyword&gt;&lt;keyword&gt;tradeoffs&lt;/keyword&gt;&lt;keyword&gt;CROP-ROTATION&lt;/keyword&gt;&lt;keyword&gt;GROUNDWATER CONTAMINATION&lt;/keyword&gt;&lt;keyword&gt;BEETLE COLEOPTERA&lt;/keyword&gt;&lt;keyword&gt;CHRYSOMELIDAE&lt;/keyword&gt;&lt;keyword&gt;SEQUENCES&lt;/keyword&gt;&lt;keyword&gt;FIELDS&lt;/keyword&gt;&lt;/keywords&gt;&lt;isbn&gt;1044-0046&lt;/isbn&gt;&lt;work-type&gt;Article&lt;/work-type&gt;&lt;titles&gt;&lt;title&gt;Economic and environmental tradeoffs among alternative seed potato rotations&lt;/title&gt;&lt;secondary-title&gt;Journal of Sustainable Agriculture&lt;/secondary-title&gt;&lt;/titles&gt;&lt;pages&gt;37-53&lt;/pages&gt;&lt;number&gt;1&lt;/number&gt;&lt;contributors&gt;&lt;authors&gt;&lt;author&gt;Watkins, KB&lt;/author&gt;&lt;author&gt;Lu, YC&lt;/author&gt;&lt;/authors&gt;&lt;/contributors&gt;&lt;language&gt;English&lt;/language&gt;&lt;added-date format="utc"&gt;1549564695&lt;/added-date&gt;&lt;ref-type name="Journal Article"&gt;17&lt;/ref-type&gt;&lt;auth-address&gt;USDA ARS, Beltsville Agr Res Ctr, Inst Nat Resources, Remote Sensing &amp;amp; Modeling Lab, Beltsville, MD 20705 USA&lt;/auth-address&gt;&lt;rec-number&gt;5738&lt;/rec-number&gt;&lt;last-updated-date format="utc"&gt;1549564695&lt;/last-updated-date&gt;&lt;accession-num&gt;WOS:000077696900004&lt;/accession-num&gt;&lt;electronic-resource-num&gt;10.1300/J064v13n01_05&lt;/electronic-resource-num&gt;&lt;volume&gt;13&lt;/volume&gt;&lt;/record&gt;&lt;/Cite&gt;&lt;/EndNote&gt;</w:instrText>
      </w:r>
      <w:r w:rsidRPr="00EA09EE">
        <w:rPr>
          <w:rFonts w:ascii="Times New Roman" w:hAnsi="Times New Roman" w:cs="Times New Roman"/>
          <w:sz w:val="24"/>
          <w:szCs w:val="24"/>
        </w:rPr>
        <w:fldChar w:fldCharType="separate"/>
      </w:r>
      <w:r w:rsidRPr="00EA09EE">
        <w:rPr>
          <w:rFonts w:ascii="Times New Roman" w:hAnsi="Times New Roman" w:cs="Times New Roman"/>
          <w:noProof/>
          <w:sz w:val="24"/>
          <w:szCs w:val="24"/>
        </w:rPr>
        <w:t>(1998)</w:t>
      </w:r>
      <w:r w:rsidRPr="00EA09EE">
        <w:rPr>
          <w:rFonts w:ascii="Times New Roman" w:hAnsi="Times New Roman" w:cs="Times New Roman"/>
          <w:sz w:val="24"/>
          <w:szCs w:val="24"/>
        </w:rPr>
        <w:fldChar w:fldCharType="end"/>
      </w:r>
      <w:r w:rsidRPr="00EA09EE">
        <w:rPr>
          <w:rFonts w:ascii="Times New Roman" w:hAnsi="Times New Roman" w:cs="Times New Roman"/>
          <w:sz w:val="24"/>
          <w:szCs w:val="24"/>
        </w:rPr>
        <w:t xml:space="preserve"> studied the environmental and economic consequences of different seed potato rotations (forty-five) in Southeastern Idaho. They calibrated the model using farm-level data for eight years (these data are not presented) and then simulated the yields, N loss, and soil erosion using EPIC while potatoes were in the rotation with spring wheat, feed barley, oats, and canola.</w:t>
      </w:r>
    </w:p>
    <w:p w14:paraId="1A1EBB02" w14:textId="77777777" w:rsidR="00EA09EE" w:rsidRPr="00EA09EE" w:rsidRDefault="00EA09EE" w:rsidP="00120F06">
      <w:pPr>
        <w:spacing w:after="100" w:afterAutospacing="1" w:line="360" w:lineRule="auto"/>
        <w:rPr>
          <w:rFonts w:ascii="Times New Roman" w:hAnsi="Times New Roman" w:cs="Times New Roman"/>
          <w:b/>
          <w:sz w:val="24"/>
          <w:szCs w:val="24"/>
        </w:rPr>
      </w:pPr>
      <w:r w:rsidRPr="00EA09EE">
        <w:rPr>
          <w:rFonts w:ascii="Times New Roman" w:hAnsi="Times New Roman" w:cs="Times New Roman"/>
          <w:b/>
          <w:sz w:val="24"/>
          <w:szCs w:val="24"/>
        </w:rPr>
        <w:t>LINTUL-POTATO-DSS model</w:t>
      </w:r>
    </w:p>
    <w:p w14:paraId="27F8FD37" w14:textId="77777777" w:rsidR="00EA09EE" w:rsidRPr="00EA09EE" w:rsidRDefault="00EA09EE" w:rsidP="00120F06">
      <w:pPr>
        <w:spacing w:line="360" w:lineRule="auto"/>
        <w:rPr>
          <w:rFonts w:ascii="Times New Roman" w:hAnsi="Times New Roman" w:cs="Times New Roman"/>
          <w:sz w:val="24"/>
          <w:szCs w:val="24"/>
        </w:rPr>
      </w:pPr>
      <w:r w:rsidRPr="00EA09EE">
        <w:rPr>
          <w:rFonts w:ascii="Times New Roman" w:hAnsi="Times New Roman" w:cs="Times New Roman"/>
          <w:sz w:val="24"/>
          <w:szCs w:val="24"/>
        </w:rPr>
        <w:t xml:space="preserve">LINTUL-POTATO-DSS, a simple potato simulation model, has been used in several studies to predict end of season potato yields, and was be used for potato simulations in this study. The model is typically used to evaluate potential and actual yields to identify yield gaps and for exploring effects of climate change on yields. The model was used in South Africa to evaluate the efficiency of, among several factors, land use expressed as fresh tuber yield </w:t>
      </w:r>
      <w:r w:rsidRPr="00EA09EE">
        <w:rPr>
          <w:rFonts w:ascii="Times New Roman" w:hAnsi="Times New Roman" w:cs="Times New Roman"/>
          <w:sz w:val="24"/>
          <w:szCs w:val="24"/>
        </w:rPr>
        <w:fldChar w:fldCharType="begin"/>
      </w:r>
      <w:r w:rsidRPr="00EA09EE">
        <w:rPr>
          <w:rFonts w:ascii="Times New Roman" w:hAnsi="Times New Roman" w:cs="Times New Roman"/>
          <w:sz w:val="24"/>
          <w:szCs w:val="24"/>
        </w:rPr>
        <w:instrText xml:space="preserve"> ADDIN EN.CITE &lt;EndNote&gt;&lt;Cite&gt;&lt;Author&gt;Steyn&lt;/Author&gt;&lt;Year&gt;2016&lt;/Year&gt;&lt;RecNum&gt;2407&lt;/RecNum&gt;&lt;DisplayText&gt;(Steyn et al., 2016)&lt;/DisplayText&gt;&lt;record&gt;&lt;rec-number&gt;2407&lt;/rec-number&gt;&lt;foreign-keys&gt;&lt;key app="EN" db-id="0zswtv2vufd5tpee95fpaws2r5t99as0vz0r" timestamp="1548929082"&gt;2407&lt;/key&gt;&lt;/foreign-keys&gt;&lt;ref-type name="Journal Article"&gt;17&lt;/ref-type&gt;&lt;contributors&gt;&lt;authors&gt;&lt;author&gt;Steyn, J. M.&lt;/author&gt;&lt;author&gt;Franke, A. C.&lt;/author&gt;&lt;author&gt;van der Waals, J. E.&lt;/author&gt;&lt;author&gt;Haverkort, A. J.&lt;/author&gt;&lt;/authors&gt;&lt;/contributors&gt;&lt;titles&gt;&lt;title&gt;Resource use efficiencies as indicators of ecological sustainability in potato production: A South African case study&lt;/title&gt;&lt;secondary-title&gt;Field Crops Research&lt;/secondary-title&gt;&lt;/titles&gt;&lt;periodical&gt;&lt;full-title&gt;Field Crops Research&lt;/full-title&gt;&lt;/periodical&gt;&lt;pages&gt;136-149&lt;/pages&gt;&lt;volume&gt;199&lt;/volume&gt;&lt;keywords&gt;&lt;keyword&gt;Agricultural input&lt;/keyword&gt;&lt;keyword&gt;Agro-ecological zones&lt;/keyword&gt;&lt;keyword&gt;Yield potential&lt;/keyword&gt;&lt;keyword&gt;Crop model&lt;/keyword&gt;&lt;keyword&gt;Competitiveness&lt;/keyword&gt;&lt;keyword&gt;Yield gap analysis&lt;/keyword&gt;&lt;keyword&gt;Carbon footprint&lt;/keyword&gt;&lt;/keywords&gt;&lt;dates&gt;&lt;year&gt;2016&lt;/year&gt;&lt;/dates&gt;&lt;isbn&gt;0378-4290&lt;/isbn&gt;&lt;urls&gt;&lt;related-urls&gt;&lt;url&gt;http://www.sciencedirect.com/science/article/pii/S0378429016303707&lt;/url&gt;&lt;/related-urls&gt;&lt;/urls&gt;&lt;electronic-resource-num&gt;https://doi.org/10.1016/j.fcr.2016.09.020&lt;/electronic-resource-num&gt;&lt;/record&gt;&lt;/Cite&gt;&lt;/EndNote&gt;</w:instrText>
      </w:r>
      <w:r w:rsidRPr="00EA09EE">
        <w:rPr>
          <w:rFonts w:ascii="Times New Roman" w:hAnsi="Times New Roman" w:cs="Times New Roman"/>
          <w:sz w:val="24"/>
          <w:szCs w:val="24"/>
        </w:rPr>
        <w:fldChar w:fldCharType="separate"/>
      </w:r>
      <w:r w:rsidRPr="00EA09EE">
        <w:rPr>
          <w:rFonts w:ascii="Times New Roman" w:hAnsi="Times New Roman" w:cs="Times New Roman"/>
          <w:noProof/>
          <w:sz w:val="24"/>
          <w:szCs w:val="24"/>
        </w:rPr>
        <w:t>(Steyn et al., 2016)</w:t>
      </w:r>
      <w:r w:rsidRPr="00EA09EE">
        <w:rPr>
          <w:rFonts w:ascii="Times New Roman" w:hAnsi="Times New Roman" w:cs="Times New Roman"/>
          <w:sz w:val="24"/>
          <w:szCs w:val="24"/>
        </w:rPr>
        <w:fldChar w:fldCharType="end"/>
      </w:r>
      <w:r w:rsidRPr="00EA09EE">
        <w:rPr>
          <w:rFonts w:ascii="Times New Roman" w:hAnsi="Times New Roman" w:cs="Times New Roman"/>
          <w:sz w:val="24"/>
          <w:szCs w:val="24"/>
        </w:rPr>
        <w:t xml:space="preserve">. The model’s estimates of fresh tuber yields were in good agreement with the reported </w:t>
      </w:r>
      <w:r w:rsidRPr="00EA09EE">
        <w:rPr>
          <w:rFonts w:ascii="Times New Roman" w:hAnsi="Times New Roman" w:cs="Times New Roman"/>
          <w:sz w:val="24"/>
          <w:szCs w:val="24"/>
        </w:rPr>
        <w:lastRenderedPageBreak/>
        <w:t xml:space="preserve">national yield, 45 tons/ha compared to 43 tons/ha respectively. In another study in South Africa, the model was used to compare attainable yields with actual yields of a summer crop which ratio is then used to forecast yields of a winter season crop </w:t>
      </w:r>
      <w:r w:rsidRPr="00EA09EE">
        <w:rPr>
          <w:rFonts w:ascii="Times New Roman" w:hAnsi="Times New Roman" w:cs="Times New Roman"/>
          <w:sz w:val="24"/>
          <w:szCs w:val="24"/>
        </w:rPr>
        <w:fldChar w:fldCharType="begin"/>
      </w:r>
      <w:r w:rsidRPr="00EA09EE">
        <w:rPr>
          <w:rFonts w:ascii="Times New Roman" w:hAnsi="Times New Roman" w:cs="Times New Roman"/>
          <w:sz w:val="24"/>
          <w:szCs w:val="24"/>
        </w:rPr>
        <w:instrText xml:space="preserve"> ADDIN EN.CITE &lt;EndNote&gt;&lt;Cite&gt;&lt;Author&gt;Machakaire&lt;/Author&gt;&lt;Year&gt;2016&lt;/Year&gt;&lt;RecNum&gt;2404&lt;/RecNum&gt;&lt;DisplayText&gt;(Machakaire et al., 2016)&lt;/DisplayText&gt;&lt;record&gt;&lt;rec-number&gt;2404&lt;/rec-number&gt;&lt;foreign-keys&gt;&lt;key app="EN" db-id="0zswtv2vufd5tpee95fpaws2r5t99as0vz0r" timestamp="1548928828"&gt;2404&lt;/key&gt;&lt;/foreign-keys&gt;&lt;ref-type name="Journal Article"&gt;17&lt;/ref-type&gt;&lt;contributors&gt;&lt;authors&gt;&lt;author&gt;Machakaire, A. T. B.&lt;/author&gt;&lt;author&gt;Steyn, J. M.&lt;/author&gt;&lt;author&gt;Caldiz, D. O.&lt;/author&gt;&lt;author&gt;Haverkort, A. J.&lt;/author&gt;&lt;/authors&gt;&lt;/contributors&gt;&lt;titles&gt;&lt;title&gt;Forecasting Yield and Tuber Size of Processing Potatoes in South Africa Using the LINTUL-Potato-DSS Model&lt;/title&gt;&lt;secondary-title&gt;Potato Research&lt;/secondary-title&gt;&lt;/titles&gt;&lt;periodical&gt;&lt;full-title&gt;Potato Research&lt;/full-title&gt;&lt;abbr-1&gt;Potato Res.&lt;/abbr-1&gt;&lt;/periodical&gt;&lt;pages&gt;195-206&lt;/pages&gt;&lt;volume&gt;59&lt;/volume&gt;&lt;number&gt;3&lt;/number&gt;&lt;dates&gt;&lt;year&gt;2016&lt;/year&gt;&lt;pub-dates&gt;&lt;date&gt;September 01&lt;/date&gt;&lt;/pub-dates&gt;&lt;/dates&gt;&lt;isbn&gt;1871-4528&lt;/isbn&gt;&lt;label&gt;Machakaire2016&lt;/label&gt;&lt;work-type&gt;journal article&lt;/work-type&gt;&lt;urls&gt;&lt;related-urls&gt;&lt;url&gt;https://doi.org/10.1007/s11540-016-9321-0&lt;/url&gt;&lt;/related-urls&gt;&lt;/urls&gt;&lt;electronic-resource-num&gt;10.1007/s11540-016-9321-0&lt;/electronic-resource-num&gt;&lt;/record&gt;&lt;/Cite&gt;&lt;/EndNote&gt;</w:instrText>
      </w:r>
      <w:r w:rsidRPr="00EA09EE">
        <w:rPr>
          <w:rFonts w:ascii="Times New Roman" w:hAnsi="Times New Roman" w:cs="Times New Roman"/>
          <w:sz w:val="24"/>
          <w:szCs w:val="24"/>
        </w:rPr>
        <w:fldChar w:fldCharType="separate"/>
      </w:r>
      <w:r w:rsidRPr="00EA09EE">
        <w:rPr>
          <w:rFonts w:ascii="Times New Roman" w:hAnsi="Times New Roman" w:cs="Times New Roman"/>
          <w:noProof/>
          <w:sz w:val="24"/>
          <w:szCs w:val="24"/>
        </w:rPr>
        <w:t>(Machakaire et al., 2016)</w:t>
      </w:r>
      <w:r w:rsidRPr="00EA09EE">
        <w:rPr>
          <w:rFonts w:ascii="Times New Roman" w:hAnsi="Times New Roman" w:cs="Times New Roman"/>
          <w:sz w:val="24"/>
          <w:szCs w:val="24"/>
        </w:rPr>
        <w:fldChar w:fldCharType="end"/>
      </w:r>
      <w:r w:rsidRPr="00EA09EE">
        <w:rPr>
          <w:rFonts w:ascii="Times New Roman" w:hAnsi="Times New Roman" w:cs="Times New Roman"/>
          <w:sz w:val="24"/>
          <w:szCs w:val="24"/>
        </w:rPr>
        <w:t xml:space="preserve">. Yields were forecasted accurately (&lt;20% variation between the actual and forecasted values) early in the growing season. Furthermore, the actual and forecasted yields of the cultivar Innovator were well correlated (r= 0.797) and differences between forecasted and observed yields at harvest were not significant at the 5% level, P=0.637 (t-test). For China, the model was calibrated on field experiments of 2010 and 2011, and validated with independent experimental data of 2011 </w:t>
      </w:r>
      <w:r w:rsidRPr="00EA09EE">
        <w:rPr>
          <w:rFonts w:ascii="Times New Roman" w:hAnsi="Times New Roman" w:cs="Times New Roman"/>
          <w:sz w:val="24"/>
          <w:szCs w:val="24"/>
        </w:rPr>
        <w:fldChar w:fldCharType="begin"/>
      </w:r>
      <w:r w:rsidRPr="00EA09EE">
        <w:rPr>
          <w:rFonts w:ascii="Times New Roman" w:hAnsi="Times New Roman" w:cs="Times New Roman"/>
          <w:sz w:val="24"/>
          <w:szCs w:val="24"/>
        </w:rPr>
        <w:instrText xml:space="preserve"> ADDIN EN.CITE &lt;EndNote&gt;&lt;Cite&gt;&lt;Author&gt;Wang&lt;/Author&gt;&lt;Year&gt;2018&lt;/Year&gt;&lt;RecNum&gt;2343&lt;/RecNum&gt;&lt;DisplayText&gt;(Wang et al., 2018)&lt;/DisplayText&gt;&lt;record&gt;&lt;rec-number&gt;2343&lt;/rec-number&gt;&lt;foreign-keys&gt;&lt;key app="EN" db-id="0zswtv2vufd5tpee95fpaws2r5t99as0vz0r" timestamp="1542722497"&gt;2343&lt;/key&gt;&lt;/foreign-keys&gt;&lt;ref-type name="Journal Article"&gt;17&lt;/ref-type&gt;&lt;contributors&gt;&lt;authors&gt;&lt;author&gt;Wang, N.&lt;/author&gt;&lt;author&gt;Reidsma, P.&lt;/author&gt;&lt;author&gt;Pronk, A. A.&lt;/author&gt;&lt;author&gt;de Wit, A. J. W.&lt;/author&gt;&lt;author&gt;van Ittersum, M. K.&lt;/author&gt;&lt;/authors&gt;&lt;/contributors&gt;&lt;titles&gt;&lt;title&gt;Can potato add to China&amp;apos;s food self-sufficiency? The scope for increasing potato production in China&lt;/title&gt;&lt;secondary-title&gt;European Journal of Agronomy&lt;/secondary-title&gt;&lt;/titles&gt;&lt;periodical&gt;&lt;full-title&gt;European Journal Of Agronomy&lt;/full-title&gt;&lt;/periodical&gt;&lt;pages&gt;20-29&lt;/pages&gt;&lt;volume&gt;101&lt;/volume&gt;&lt;keywords&gt;&lt;keyword&gt;Potential yield&lt;/keyword&gt;&lt;keyword&gt;Water limited yield&lt;/keyword&gt;&lt;keyword&gt;Yield gap analysis&lt;/keyword&gt;&lt;keyword&gt;Water productivity&lt;/keyword&gt;&lt;keyword&gt;Irrigation&lt;/keyword&gt;&lt;/keywords&gt;&lt;dates&gt;&lt;year&gt;2018&lt;/year&gt;&lt;/dates&gt;&lt;isbn&gt;1161-0301&lt;/isbn&gt;&lt;urls&gt;&lt;related-urls&gt;&lt;url&gt;http://www.sciencedirect.com/science/article/pii/S1161030118302752&lt;/url&gt;&lt;/related-urls&gt;&lt;/urls&gt;&lt;electronic-resource-num&gt;https://doi.org/10.1016/j.eja.2018.07.002&lt;/electronic-resource-num&gt;&lt;/record&gt;&lt;/Cite&gt;&lt;/EndNote&gt;</w:instrText>
      </w:r>
      <w:r w:rsidRPr="00EA09EE">
        <w:rPr>
          <w:rFonts w:ascii="Times New Roman" w:hAnsi="Times New Roman" w:cs="Times New Roman"/>
          <w:sz w:val="24"/>
          <w:szCs w:val="24"/>
        </w:rPr>
        <w:fldChar w:fldCharType="separate"/>
      </w:r>
      <w:r w:rsidRPr="00EA09EE">
        <w:rPr>
          <w:rFonts w:ascii="Times New Roman" w:hAnsi="Times New Roman" w:cs="Times New Roman"/>
          <w:noProof/>
          <w:sz w:val="24"/>
          <w:szCs w:val="24"/>
        </w:rPr>
        <w:t>(Wang et al., 2018)</w:t>
      </w:r>
      <w:r w:rsidRPr="00EA09EE">
        <w:rPr>
          <w:rFonts w:ascii="Times New Roman" w:hAnsi="Times New Roman" w:cs="Times New Roman"/>
          <w:sz w:val="24"/>
          <w:szCs w:val="24"/>
        </w:rPr>
        <w:fldChar w:fldCharType="end"/>
      </w:r>
      <w:r w:rsidRPr="00EA09EE">
        <w:rPr>
          <w:rFonts w:ascii="Times New Roman" w:hAnsi="Times New Roman" w:cs="Times New Roman"/>
          <w:sz w:val="24"/>
          <w:szCs w:val="24"/>
        </w:rPr>
        <w:t xml:space="preserve">. The calibrated model was validated when the simulated potato growing period and tuber dry matter were within +/-15% range of the actual value. The calibrated LINTUL POTATO DSS model was subsequently used to assess the potential of potato production to support China’s food self-sufficiency. </w:t>
      </w:r>
    </w:p>
    <w:p w14:paraId="0A1D1A42" w14:textId="77777777" w:rsidR="00EA09EE" w:rsidRPr="00EA09EE" w:rsidRDefault="00EA09EE" w:rsidP="00120F06">
      <w:pPr>
        <w:autoSpaceDE w:val="0"/>
        <w:autoSpaceDN w:val="0"/>
        <w:adjustRightInd w:val="0"/>
        <w:spacing w:after="100" w:afterAutospacing="1" w:line="360" w:lineRule="auto"/>
        <w:rPr>
          <w:rFonts w:ascii="Times New Roman" w:hAnsi="Times New Roman" w:cs="Times New Roman"/>
          <w:b/>
          <w:sz w:val="24"/>
          <w:szCs w:val="24"/>
        </w:rPr>
      </w:pPr>
      <w:r w:rsidRPr="00EA09EE">
        <w:rPr>
          <w:rFonts w:ascii="Times New Roman" w:hAnsi="Times New Roman" w:cs="Times New Roman"/>
          <w:b/>
          <w:sz w:val="24"/>
          <w:szCs w:val="24"/>
        </w:rPr>
        <w:t>SIMPLE model</w:t>
      </w:r>
    </w:p>
    <w:p w14:paraId="19851D89" w14:textId="77777777" w:rsidR="00EA09EE" w:rsidRPr="00EA09EE" w:rsidRDefault="00EA09EE" w:rsidP="00120F06">
      <w:pPr>
        <w:autoSpaceDE w:val="0"/>
        <w:autoSpaceDN w:val="0"/>
        <w:adjustRightInd w:val="0"/>
        <w:spacing w:line="360" w:lineRule="auto"/>
        <w:rPr>
          <w:rFonts w:ascii="Times New Roman" w:hAnsi="Times New Roman" w:cs="Times New Roman"/>
          <w:sz w:val="24"/>
          <w:szCs w:val="24"/>
        </w:rPr>
      </w:pPr>
      <w:r w:rsidRPr="00EA09EE">
        <w:rPr>
          <w:rFonts w:ascii="Times New Roman" w:hAnsi="Times New Roman" w:cs="Times New Roman"/>
          <w:sz w:val="24"/>
          <w:szCs w:val="24"/>
        </w:rPr>
        <w:t>The recently developed</w:t>
      </w:r>
      <w:r w:rsidRPr="00EA09EE">
        <w:rPr>
          <w:rFonts w:ascii="Times New Roman" w:hAnsi="Times New Roman" w:cs="Times New Roman"/>
          <w:b/>
          <w:sz w:val="24"/>
          <w:szCs w:val="24"/>
        </w:rPr>
        <w:t xml:space="preserve"> </w:t>
      </w:r>
      <w:r w:rsidRPr="00EA09EE">
        <w:rPr>
          <w:rFonts w:ascii="Times New Roman" w:hAnsi="Times New Roman" w:cs="Times New Roman"/>
          <w:sz w:val="24"/>
          <w:szCs w:val="24"/>
        </w:rPr>
        <w:t xml:space="preserve">SIMPLE model from the University of Florida is another tool that has been used in this study </w:t>
      </w:r>
      <w:r w:rsidRPr="00EA09EE">
        <w:rPr>
          <w:rFonts w:ascii="Times New Roman" w:hAnsi="Times New Roman" w:cs="Times New Roman"/>
          <w:sz w:val="24"/>
          <w:szCs w:val="24"/>
        </w:rPr>
        <w:fldChar w:fldCharType="begin"/>
      </w:r>
      <w:r w:rsidRPr="00EA09EE">
        <w:rPr>
          <w:rFonts w:ascii="Times New Roman" w:hAnsi="Times New Roman" w:cs="Times New Roman"/>
          <w:sz w:val="24"/>
          <w:szCs w:val="24"/>
        </w:rPr>
        <w:instrText xml:space="preserve"> ADDIN EN.CITE &lt;EndNote&gt;&lt;Cite&gt;&lt;Author&gt;Zhao&lt;/Author&gt;&lt;Year&gt;2018&lt;/Year&gt;&lt;IDText&gt;A SIMPLE crop model&lt;/IDText&gt;&lt;DisplayText&gt;(Zhao et al., 2018a)&lt;/DisplayText&gt;&lt;record&gt;&lt;titles&gt;&lt;title&gt;A SIMPLE crop model&lt;/title&gt;&lt;secondary-title&gt;European Journal of Agronomy&lt;/secondary-title&gt;&lt;/titles&gt;&lt;contributors&gt;&lt;authors&gt;&lt;author&gt;Zhao, Ch.&lt;/author&gt;&lt;author&gt;Liu, B.&lt;/author&gt;&lt;author&gt;Xiao, L.&lt;/author&gt;&lt;author&gt;Hoogenboom, G.&lt;/author&gt;&lt;author&gt;Boote, K.J.&lt;/author&gt;&lt;author&gt;Kassie, B.T.&lt;/author&gt;&lt;author&gt;Pavan, W.&lt;/author&gt;&lt;author&gt;Shelia, V.&lt;/author&gt;&lt;author&gt;Kim, K.S.&lt;/author&gt;&lt;author&gt;Hernandez-Ochoa, I.M.&lt;/author&gt;&lt;author&gt;Wallach, D.&lt;/author&gt;&lt;author&gt;Porter, C.H.&lt;/author&gt;&lt;author&gt;Stockle, C.O.&lt;/author&gt;&lt;author&gt;Zhu, Y.&lt;/author&gt;&lt;author&gt;Asseng, S.&lt;/author&gt;&lt;/authors&gt;&lt;/contributors&gt;&lt;added-date format="utc"&gt;1543874234&lt;/added-date&gt;&lt;ref-type name="Journal Article"&gt;17&lt;/ref-type&gt;&lt;dates&gt;&lt;year&gt;2018&lt;/year&gt;&lt;/dates&gt;&lt;rec-number&gt;5663&lt;/rec-number&gt;&lt;last-updated-date format="utc"&gt;1543874234&lt;/last-updated-date&gt;&lt;volume&gt;Under review&lt;/volume&gt;&lt;/record&gt;&lt;/Cite&gt;&lt;/EndNote&gt;</w:instrText>
      </w:r>
      <w:r w:rsidRPr="00EA09EE">
        <w:rPr>
          <w:rFonts w:ascii="Times New Roman" w:hAnsi="Times New Roman" w:cs="Times New Roman"/>
          <w:sz w:val="24"/>
          <w:szCs w:val="24"/>
        </w:rPr>
        <w:fldChar w:fldCharType="separate"/>
      </w:r>
      <w:r w:rsidRPr="00EA09EE">
        <w:rPr>
          <w:rFonts w:ascii="Times New Roman" w:hAnsi="Times New Roman" w:cs="Times New Roman"/>
          <w:noProof/>
          <w:sz w:val="24"/>
          <w:szCs w:val="24"/>
        </w:rPr>
        <w:t>(Zhao et al., 2018a)</w:t>
      </w:r>
      <w:r w:rsidRPr="00EA09EE">
        <w:rPr>
          <w:rFonts w:ascii="Times New Roman" w:hAnsi="Times New Roman" w:cs="Times New Roman"/>
          <w:sz w:val="24"/>
          <w:szCs w:val="24"/>
        </w:rPr>
        <w:fldChar w:fldCharType="end"/>
      </w:r>
      <w:r w:rsidRPr="00EA09EE">
        <w:rPr>
          <w:rFonts w:ascii="Times New Roman" w:hAnsi="Times New Roman" w:cs="Times New Roman"/>
          <w:sz w:val="24"/>
          <w:szCs w:val="24"/>
        </w:rPr>
        <w:t xml:space="preserve"> for potato and tomato production, which is a simple generic crop model adaptable for any crop to simulate crop development, yield and water dynamics. It was calibrated and evaluated for 14 crops from 17 sites considering 70 treatments (yield RRMSE=25.4% and R</w:t>
      </w:r>
      <w:r w:rsidRPr="00EA09EE">
        <w:rPr>
          <w:rFonts w:ascii="Times New Roman" w:hAnsi="Times New Roman" w:cs="Times New Roman"/>
          <w:sz w:val="24"/>
          <w:szCs w:val="24"/>
          <w:vertAlign w:val="superscript"/>
        </w:rPr>
        <w:t>2</w:t>
      </w:r>
      <w:r w:rsidRPr="00EA09EE">
        <w:rPr>
          <w:rFonts w:ascii="Times New Roman" w:hAnsi="Times New Roman" w:cs="Times New Roman"/>
          <w:sz w:val="24"/>
          <w:szCs w:val="24"/>
        </w:rPr>
        <w:t>= 0.87, total biomass RRMSE=25.7%). It is also capable of capturing increasing atmospheric CO</w:t>
      </w:r>
      <w:r w:rsidRPr="00EA09EE">
        <w:rPr>
          <w:rFonts w:ascii="Times New Roman" w:hAnsi="Times New Roman" w:cs="Times New Roman"/>
          <w:sz w:val="24"/>
          <w:szCs w:val="24"/>
          <w:vertAlign w:val="subscript"/>
        </w:rPr>
        <w:t>2</w:t>
      </w:r>
      <w:r w:rsidRPr="00EA09EE">
        <w:rPr>
          <w:rFonts w:ascii="Times New Roman" w:hAnsi="Times New Roman" w:cs="Times New Roman"/>
          <w:sz w:val="24"/>
          <w:szCs w:val="24"/>
        </w:rPr>
        <w:t xml:space="preserve"> concentration and temperature in C3, C4, and legume crops. The calibrated model was used for regional simulation of irrigated potato tuber dry matter in the Pacific Northwest. The results for year 2000 were compared with reported yields from </w:t>
      </w:r>
      <w:r w:rsidRPr="00EA09EE">
        <w:rPr>
          <w:rFonts w:ascii="Times New Roman" w:hAnsi="Times New Roman" w:cs="Times New Roman"/>
          <w:sz w:val="24"/>
          <w:szCs w:val="24"/>
        </w:rPr>
        <w:fldChar w:fldCharType="begin"/>
      </w:r>
      <w:r w:rsidRPr="00EA09EE">
        <w:rPr>
          <w:rFonts w:ascii="Times New Roman" w:hAnsi="Times New Roman" w:cs="Times New Roman"/>
          <w:sz w:val="24"/>
          <w:szCs w:val="24"/>
        </w:rPr>
        <w:instrText xml:space="preserve"> ADDIN EN.CITE &lt;EndNote&gt;&lt;Cite&gt;&lt;Author&gt;Monfreda&lt;/Author&gt;&lt;Year&gt;2008&lt;/Year&gt;&lt;IDText&gt;Farming the planet: 2. Geographic distribution of crop areas, yields, physiological types, and net primary production in the year 2000&lt;/IDText&gt;&lt;DisplayText&gt;(Monfreda et al., 2008)&lt;/DisplayText&gt;&lt;record&gt;&lt;isbn&gt;1944-9224&lt;/isbn&gt;&lt;titles&gt;&lt;title&gt;Farming the planet: 2. Geographic distribution of crop areas, yields, physiological types, and net primary production in the year 2000&lt;/title&gt;&lt;secondary-title&gt;Global Biogeochemical Cycles&lt;/secondary-title&gt;&lt;/titles&gt;&lt;pages&gt;19 pp&lt;/pages&gt;&lt;number&gt;1&lt;/number&gt;&lt;contributors&gt;&lt;authors&gt;&lt;author&gt;Monfreda, C&lt;/author&gt;&lt;author&gt;Ramankutty, N&lt;/author&gt;&lt;author&gt;Foley, JA&lt;/author&gt;&lt;/authors&gt;&lt;/contributors&gt;&lt;added-date format="utc"&gt;1543874179&lt;/added-date&gt;&lt;ref-type name="Journal Article"&gt;17&lt;/ref-type&gt;&lt;dates&gt;&lt;year&gt;2008&lt;/year&gt;&lt;/dates&gt;&lt;rec-number&gt;3297&lt;/rec-number&gt;&lt;last-updated-date format="utc"&gt;1543874179&lt;/last-updated-date&gt;&lt;volume&gt;22&lt;/volume&gt;&lt;/record&gt;&lt;/Cite&gt;&lt;/EndNote&gt;</w:instrText>
      </w:r>
      <w:r w:rsidRPr="00EA09EE">
        <w:rPr>
          <w:rFonts w:ascii="Times New Roman" w:hAnsi="Times New Roman" w:cs="Times New Roman"/>
          <w:sz w:val="24"/>
          <w:szCs w:val="24"/>
        </w:rPr>
        <w:fldChar w:fldCharType="separate"/>
      </w:r>
      <w:r w:rsidRPr="00EA09EE">
        <w:rPr>
          <w:rFonts w:ascii="Times New Roman" w:hAnsi="Times New Roman" w:cs="Times New Roman"/>
          <w:noProof/>
          <w:sz w:val="24"/>
          <w:szCs w:val="24"/>
        </w:rPr>
        <w:t>(Monfreda et al., 2008)</w:t>
      </w:r>
      <w:r w:rsidRPr="00EA09EE">
        <w:rPr>
          <w:rFonts w:ascii="Times New Roman" w:hAnsi="Times New Roman" w:cs="Times New Roman"/>
          <w:sz w:val="24"/>
          <w:szCs w:val="24"/>
        </w:rPr>
        <w:fldChar w:fldCharType="end"/>
      </w:r>
      <w:r w:rsidRPr="00EA09EE">
        <w:rPr>
          <w:rFonts w:ascii="Times New Roman" w:hAnsi="Times New Roman" w:cs="Times New Roman"/>
          <w:sz w:val="24"/>
          <w:szCs w:val="24"/>
        </w:rPr>
        <w:t>, where the RRMSE at grid level (0.5*0.5 degree) was 13.9% and it was able to simulate the spatial yield variability, it showed a well accuracy.</w:t>
      </w:r>
    </w:p>
    <w:p w14:paraId="5A8677A6" w14:textId="77777777" w:rsidR="00EA09EE" w:rsidRPr="00EA09EE" w:rsidRDefault="00EA09EE" w:rsidP="00120F06">
      <w:pPr>
        <w:pStyle w:val="EndNoteBibliography"/>
        <w:spacing w:after="100" w:afterAutospacing="1" w:line="360" w:lineRule="auto"/>
        <w:ind w:left="720" w:hanging="720"/>
        <w:jc w:val="left"/>
        <w:rPr>
          <w:rFonts w:ascii="Times New Roman" w:hAnsi="Times New Roman" w:cs="Times New Roman"/>
          <w:b/>
          <w:sz w:val="24"/>
          <w:szCs w:val="24"/>
          <w:lang w:val="nl-NL"/>
        </w:rPr>
      </w:pPr>
      <w:r w:rsidRPr="00EA09EE">
        <w:rPr>
          <w:rFonts w:ascii="Times New Roman" w:hAnsi="Times New Roman" w:cs="Times New Roman"/>
          <w:b/>
          <w:sz w:val="24"/>
          <w:szCs w:val="24"/>
          <w:lang w:val="nl-NL"/>
        </w:rPr>
        <w:t>Statistical model</w:t>
      </w:r>
    </w:p>
    <w:p w14:paraId="73A90134" w14:textId="77777777" w:rsidR="00EA09EE" w:rsidRPr="00EA09EE" w:rsidRDefault="00EA09EE" w:rsidP="00120F06">
      <w:pPr>
        <w:pStyle w:val="NormalWeb"/>
        <w:spacing w:after="0" w:line="360" w:lineRule="auto"/>
        <w:ind w:firstLine="420"/>
      </w:pPr>
      <w:r w:rsidRPr="00EA09EE">
        <w:rPr>
          <w:color w:val="000000"/>
        </w:rPr>
        <w:t xml:space="preserve">Statistical models have been widely used to understand the crop yield response to climate </w:t>
      </w:r>
      <w:r w:rsidRPr="00EA09EE">
        <w:rPr>
          <w:color w:val="000000"/>
        </w:rPr>
        <w:fldChar w:fldCharType="begin"/>
      </w:r>
      <w:r w:rsidRPr="00EA09EE">
        <w:rPr>
          <w:color w:val="000000"/>
        </w:rPr>
        <w:instrText xml:space="preserve"> ADDIN EN.CITE &lt;EndNote&gt;&lt;Cite&gt;&lt;Author&gt;Holzkämper&lt;/Author&gt;&lt;Year&gt;2012&lt;/Year&gt;&lt;IDText&gt;Statistical crop models: predicting the effects of temperature and precipitation changes&lt;/IDText&gt;&lt;DisplayText&gt;(Holzkämper et al., 2012; Tack et al., 2015)&lt;/DisplayText&gt;&lt;record&gt;&lt;isbn&gt;0936-577X&lt;/isbn&gt;&lt;titles&gt;&lt;title&gt;Statistical crop models: predicting the effects of temperature and precipitation changes&lt;/title&gt;&lt;secondary-title&gt;Climate Research&lt;/secondary-title&gt;&lt;/titles&gt;&lt;pages&gt;11-21&lt;/pages&gt;&lt;number&gt;1&lt;/number&gt;&lt;contributors&gt;&lt;authors&gt;&lt;author&gt;Holzkämper, A&lt;/author&gt;&lt;author&gt;Calanca, P&lt;/author&gt;&lt;author&gt;Fuhrer, J&lt;/author&gt;&lt;/authors&gt;&lt;/contributors&gt;&lt;added-date format="utc"&gt;1549565040&lt;/added-date&gt;&lt;ref-type name="Journal Article"&gt;17&lt;/ref-type&gt;&lt;dates&gt;&lt;year&gt;2012&lt;/year&gt;&lt;/dates&gt;&lt;rec-number&gt;5739&lt;/rec-number&gt;&lt;last-updated-date format="utc"&gt;1549565040&lt;/last-updated-date&gt;&lt;volume&gt;51&lt;/volume&gt;&lt;/record&gt;&lt;/Cite&gt;&lt;Cite&gt;&lt;Author&gt;Tack&lt;/Author&gt;&lt;Year&gt;2015&lt;/Year&gt;&lt;IDText&gt;Effect of warming temperatures on US wheat yields&lt;/IDText&gt;&lt;record&gt;&lt;urls&gt;&lt;related-urls&gt;&lt;url&gt;http://www.pnas.org/content/112/22/6931.abstract&lt;/url&gt;&lt;/related-urls&gt;&lt;/urls&gt;&lt;titles&gt;&lt;title&gt;Effect of warming temperatures on US wheat yields&lt;/title&gt;&lt;secondary-title&gt;Proceedings of the National Academy of Sciences&lt;/secondary-title&gt;&lt;/titles&gt;&lt;pages&gt;6931-6936&lt;/pages&gt;&lt;number&gt;22&lt;/number&gt;&lt;contributors&gt;&lt;authors&gt;&lt;author&gt;Tack, J.&lt;/author&gt;&lt;author&gt;Barkley, A.&lt;/author&gt;&lt;author&gt;Nalley, L. L.&lt;/author&gt;&lt;/authors&gt;&lt;/contributors&gt;&lt;added-date format="utc"&gt;1543874215&lt;/added-date&gt;&lt;ref-type name="Journal Article"&gt;17&lt;/ref-type&gt;&lt;dates&gt;&lt;year&gt;2015&lt;/year&gt;&lt;/dates&gt;&lt;rec-number&gt;4862&lt;/rec-number&gt;&lt;last-updated-date format="utc"&gt;1543874215&lt;/last-updated-date&gt;&lt;electronic-resource-num&gt;10.1073/pnas.1415181112&lt;/electronic-resource-num&gt;&lt;volume&gt;112&lt;/volume&gt;&lt;/record&gt;&lt;/Cite&gt;&lt;/EndNote&gt;</w:instrText>
      </w:r>
      <w:r w:rsidRPr="00EA09EE">
        <w:rPr>
          <w:color w:val="000000"/>
        </w:rPr>
        <w:fldChar w:fldCharType="separate"/>
      </w:r>
      <w:r w:rsidRPr="00EA09EE">
        <w:rPr>
          <w:noProof/>
          <w:color w:val="000000"/>
        </w:rPr>
        <w:t>(Holzkämper et al., 2012; Tack et al., 2015)</w:t>
      </w:r>
      <w:r w:rsidRPr="00EA09EE">
        <w:rPr>
          <w:color w:val="000000"/>
        </w:rPr>
        <w:fldChar w:fldCharType="end"/>
      </w:r>
      <w:r w:rsidRPr="00EA09EE">
        <w:rPr>
          <w:color w:val="000000"/>
        </w:rPr>
        <w:t xml:space="preserve"> and to make predictions of future yield changes </w:t>
      </w:r>
      <w:r w:rsidRPr="00EA09EE">
        <w:rPr>
          <w:color w:val="000000"/>
        </w:rPr>
        <w:fldChar w:fldCharType="begin">
          <w:fldData xml:space="preserve">PEVuZE5vdGU+PENpdGU+PEF1dGhvcj5Mb2JlbGw8L0F1dGhvcj48WWVhcj4yMDA4PC9ZZWFyPjxJ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=
</w:fldData>
        </w:fldChar>
      </w:r>
      <w:r w:rsidRPr="00EA09EE">
        <w:rPr>
          <w:color w:val="000000"/>
        </w:rPr>
        <w:instrText xml:space="preserve"> ADDIN EN.CITE </w:instrText>
      </w:r>
      <w:r w:rsidRPr="00EA09EE">
        <w:rPr>
          <w:color w:val="000000"/>
        </w:rPr>
        <w:fldChar w:fldCharType="begin">
          <w:fldData xml:space="preserve">PEVuZE5vdGU+PENpdGU+PEF1dGhvcj5Mb2JlbGw8L0F1dGhvcj48WWVhcj4yMDA4PC9ZZWFyPjxJ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=
</w:fldData>
        </w:fldChar>
      </w:r>
      <w:r w:rsidRPr="00EA09EE">
        <w:rPr>
          <w:color w:val="000000"/>
        </w:rPr>
        <w:instrText xml:space="preserve"> ADDIN EN.CITE.DATA </w:instrText>
      </w:r>
      <w:r w:rsidRPr="00EA09EE">
        <w:rPr>
          <w:color w:val="000000"/>
        </w:rPr>
      </w:r>
      <w:r w:rsidRPr="00EA09EE">
        <w:rPr>
          <w:color w:val="000000"/>
        </w:rPr>
        <w:fldChar w:fldCharType="end"/>
      </w:r>
      <w:r w:rsidRPr="00EA09EE">
        <w:rPr>
          <w:color w:val="000000"/>
        </w:rPr>
      </w:r>
      <w:r w:rsidRPr="00EA09EE">
        <w:rPr>
          <w:color w:val="000000"/>
        </w:rPr>
        <w:fldChar w:fldCharType="separate"/>
      </w:r>
      <w:r w:rsidRPr="00EA09EE">
        <w:rPr>
          <w:noProof/>
          <w:color w:val="000000"/>
        </w:rPr>
        <w:t>(Lobell et al., 2008; Urban et al., 2012)</w:t>
      </w:r>
      <w:r w:rsidRPr="00EA09EE">
        <w:rPr>
          <w:color w:val="000000"/>
        </w:rPr>
        <w:fldChar w:fldCharType="end"/>
      </w:r>
      <w:r w:rsidRPr="00EA09EE">
        <w:rPr>
          <w:color w:val="000000"/>
        </w:rPr>
        <w:t xml:space="preserve"> as well as quantifying the effects of warming </w:t>
      </w:r>
      <w:r w:rsidRPr="00EA09EE">
        <w:rPr>
          <w:color w:val="000000"/>
        </w:rPr>
        <w:fldChar w:fldCharType="begin"/>
      </w:r>
      <w:r w:rsidRPr="00EA09EE">
        <w:rPr>
          <w:color w:val="000000"/>
        </w:rPr>
        <w:instrText xml:space="preserve"> ADDIN EN.CITE &lt;EndNote&gt;&lt;Cite&gt;&lt;Author&gt;Tack&lt;/Author&gt;&lt;Year&gt;2015&lt;/Year&gt;&lt;IDText&gt;Effect of warming temperatures on US wheat yields&lt;/IDText&gt;&lt;DisplayText&gt;(Tack et al., 2015)&lt;/DisplayText&gt;&lt;record&gt;&lt;urls&gt;&lt;related-urls&gt;&lt;url&gt;http://www.pnas.org/content/112/22/6931.abstract&lt;/url&gt;&lt;/related-urls&gt;&lt;/urls&gt;&lt;titles&gt;&lt;title&gt;Effect of warming temperatures on US wheat yields&lt;/title&gt;&lt;secondary-title&gt;Proceedings of the National Academy of Sciences&lt;/secondary-title&gt;&lt;/titles&gt;&lt;pages&gt;6931-6936&lt;/pages&gt;&lt;number&gt;22&lt;/number&gt;&lt;contributors&gt;&lt;authors&gt;&lt;author&gt;Tack, J.&lt;/author&gt;&lt;author&gt;Barkley, A.&lt;/author&gt;&lt;author&gt;Nalley, L. L.&lt;/author&gt;&lt;/authors&gt;&lt;/contributors&gt;&lt;added-date format="utc"&gt;1543874215&lt;/added-date&gt;&lt;ref-type name="Journal Article"&gt;17&lt;/ref-type&gt;&lt;dates&gt;&lt;year&gt;2015&lt;/year&gt;&lt;/dates&gt;&lt;rec-number&gt;4862&lt;/rec-number&gt;&lt;last-updated-date format="utc"&gt;1543874215&lt;/last-updated-date&gt;&lt;electronic-resource-num&gt;10.1073/pnas.1415181112&lt;/electronic-resource-num&gt;&lt;volume&gt;112&lt;/volume&gt;&lt;/record&gt;&lt;/Cite&gt;&lt;/EndNote&gt;</w:instrText>
      </w:r>
      <w:r w:rsidRPr="00EA09EE">
        <w:rPr>
          <w:color w:val="000000"/>
        </w:rPr>
        <w:fldChar w:fldCharType="separate"/>
      </w:r>
      <w:r w:rsidRPr="00EA09EE">
        <w:rPr>
          <w:noProof/>
          <w:color w:val="000000"/>
        </w:rPr>
        <w:t>(Tack et al., 2015)</w:t>
      </w:r>
      <w:r w:rsidRPr="00EA09EE">
        <w:rPr>
          <w:color w:val="000000"/>
        </w:rPr>
        <w:fldChar w:fldCharType="end"/>
      </w:r>
      <w:r w:rsidRPr="00EA09EE">
        <w:rPr>
          <w:color w:val="000000"/>
        </w:rPr>
        <w:t xml:space="preserve"> and assessing effectiveness of crop adaptation options </w:t>
      </w:r>
      <w:r w:rsidRPr="00EA09EE">
        <w:rPr>
          <w:color w:val="000000"/>
        </w:rPr>
        <w:fldChar w:fldCharType="begin"/>
      </w:r>
      <w:r w:rsidRPr="00EA09EE">
        <w:rPr>
          <w:color w:val="000000"/>
        </w:rPr>
        <w:instrText xml:space="preserve"> ADDIN EN.CITE &lt;EndNote&gt;&lt;Cite&gt;&lt;Author&gt;Butler&lt;/Author&gt;&lt;Year&gt;2013&lt;/Year&gt;&lt;IDText&gt;Adaptation of US maize to temperature variations&lt;/IDText&gt;&lt;DisplayText&gt;(Butler and Huybers, 2013)&lt;/DisplayText&gt;&lt;record&gt;&lt;isbn&gt;1758-6798&lt;/isbn&gt;&lt;titles&gt;&lt;title&gt;Adaptation of US maize to temperature variations&lt;/title&gt;&lt;secondary-title&gt;Nature Climate Change&lt;/secondary-title&gt;&lt;/titles&gt;&lt;pages&gt;68&lt;/pages&gt;&lt;number&gt;1&lt;/number&gt;&lt;contributors&gt;&lt;authors&gt;&lt;author&gt;Butler, Ethan E&lt;/author&gt;&lt;author&gt;Huybers, Peter&lt;/author&gt;&lt;/authors&gt;&lt;/contributors&gt;&lt;added-date format="utc"&gt;1549565191&lt;/added-date&gt;&lt;ref-type name="Journal Article"&gt;17&lt;/ref-type&gt;&lt;dates&gt;&lt;year&gt;2013&lt;/year&gt;&lt;/dates&gt;&lt;rec-number&gt;5740&lt;/rec-number&gt;&lt;last-updated-date format="utc"&gt;1549565191&lt;/last-updated-date&gt;&lt;volume&gt;3&lt;/volume&gt;&lt;/record&gt;&lt;/Cite&gt;&lt;/EndNote&gt;</w:instrText>
      </w:r>
      <w:r w:rsidRPr="00EA09EE">
        <w:rPr>
          <w:color w:val="000000"/>
        </w:rPr>
        <w:fldChar w:fldCharType="separate"/>
      </w:r>
      <w:r w:rsidRPr="00EA09EE">
        <w:rPr>
          <w:noProof/>
          <w:color w:val="000000"/>
        </w:rPr>
        <w:t>(Butler and Huybers, 2013)</w:t>
      </w:r>
      <w:r w:rsidRPr="00EA09EE">
        <w:rPr>
          <w:color w:val="000000"/>
        </w:rPr>
        <w:fldChar w:fldCharType="end"/>
      </w:r>
      <w:r w:rsidRPr="00EA09EE">
        <w:rPr>
          <w:color w:val="000000"/>
        </w:rPr>
        <w:t xml:space="preserve">. A statistical model was used here for potato and tomato yield predictions. The statistical models </w:t>
      </w:r>
      <w:r w:rsidRPr="00EA09EE">
        <w:rPr>
          <w:color w:val="000000"/>
        </w:rPr>
        <w:lastRenderedPageBreak/>
        <w:t>used monthly maximum and minimum temperature during the growing season to predict county-level and yield. All temperature predictors in the model were in quadratic form to account for non-linear yield response. The model was trained using all available county-level yield observation data for 1981 to 2016 from USDA NASS (</w:t>
      </w:r>
      <w:hyperlink r:id="rId11" w:history="1">
        <w:r w:rsidRPr="00EA09EE">
          <w:rPr>
            <w:rStyle w:val="Hyperlink"/>
          </w:rPr>
          <w:t>https://quickstats.nass.usda.gov</w:t>
        </w:r>
      </w:hyperlink>
      <w:r w:rsidRPr="00EA09EE">
        <w:rPr>
          <w:color w:val="000000"/>
        </w:rPr>
        <w:t>), and historical monthly temperature data from PRISM (</w:t>
      </w:r>
      <w:hyperlink r:id="rId12" w:history="1">
        <w:r w:rsidRPr="00EA09EE">
          <w:rPr>
            <w:rStyle w:val="Hyperlink"/>
          </w:rPr>
          <w:t>http://prism.oregonstate.edu/</w:t>
        </w:r>
      </w:hyperlink>
      <w:r w:rsidRPr="00EA09EE">
        <w:rPr>
          <w:color w:val="000000"/>
        </w:rPr>
        <w:t xml:space="preserve">). Prior to model training, yield was converted to yield anomaly (by subtracting a quadratic yearly trend) to remove the long-term yield trend. For each state where yield observation data is available, its growing season month was defined by plant and harvest dates compiled from USDA reports </w:t>
      </w:r>
      <w:r w:rsidRPr="00EA09EE">
        <w:rPr>
          <w:color w:val="000000"/>
        </w:rPr>
        <w:fldChar w:fldCharType="begin"/>
      </w:r>
      <w:r w:rsidRPr="00EA09EE">
        <w:rPr>
          <w:color w:val="000000"/>
        </w:rPr>
        <w:instrText xml:space="preserve"> ADDIN EN.CITE &lt;EndNote&gt;&lt;Cite&gt;&lt;Author&gt;USDA&lt;/Author&gt;&lt;Year&gt;1997&lt;/Year&gt;&lt;IDText&gt;Usual planting and harvesting dates for U.S. field crops&lt;/IDText&gt;&lt;DisplayText&gt;(USDA, 1997; USDA, 2010)&lt;/DisplayText&gt;&lt;record&gt;&lt;titles&gt;&lt;title&gt;Usual planting and harvesting dates for U.S. field crops&lt;/title&gt;&lt;/titles&gt;&lt;pages&gt;51&lt;/pages&gt;&lt;contributors&gt;&lt;authors&gt;&lt;author&gt;USDA&lt;/author&gt;&lt;/authors&gt;&lt;/contributors&gt;&lt;added-date format="utc"&gt;1543874220&lt;/added-date&gt;&lt;ref-type name="Report"&gt;27&lt;/ref-type&gt;&lt;dates&gt;&lt;year&gt;1997&lt;/year&gt;&lt;/dates&gt;&lt;rec-number&gt;5082&lt;/rec-number&gt;&lt;publisher&gt;USDA&lt;/publisher&gt;&lt;last-updated-date format="utc"&gt;1543874220&lt;/last-updated-date&gt;&lt;/record&gt;&lt;/Cite&gt;&lt;Cite&gt;&lt;Author&gt;USDA&lt;/Author&gt;&lt;Year&gt;2010&lt;/Year&gt;&lt;IDText&gt;Field crops usual planting and harvesting dates&lt;/IDText&gt;&lt;record&gt;&lt;urls&gt;&lt;related-urls&gt;&lt;/related-urls&gt;&lt;/urls&gt;&lt;titles&gt;&lt;title&gt;Field crops usual planting and harvesting dates&lt;/title&gt;&lt;secondary-title&gt;Agricultural handbook&lt;/secondary-title&gt;&lt;/titles&gt;&lt;pages&gt;51 pp&lt;/pages&gt;&lt;contributors&gt;&lt;authors&gt;&lt;author&gt;USDA&lt;/author&gt;&lt;/authors&gt;&lt;/contributors&gt;&lt;added-date format="utc"&gt;1543874220&lt;/added-date&gt;&lt;ref-type name="Journal Article"&gt;17&lt;/ref-type&gt;&lt;dates&gt;&lt;year&gt;2010&lt;/year&gt;&lt;/dates&gt;&lt;rec-number&gt;5083&lt;/rec-number&gt;&lt;publisher&gt;United States Department of Agriculture&lt;/publisher&gt;&lt;last-updated-date format="utc"&gt;1543874220&lt;/last-updated-date&gt;&lt;/record&gt;&lt;/Cite&gt;&lt;/EndNote&gt;</w:instrText>
      </w:r>
      <w:r w:rsidRPr="00EA09EE">
        <w:rPr>
          <w:color w:val="000000"/>
        </w:rPr>
        <w:fldChar w:fldCharType="separate"/>
      </w:r>
      <w:r w:rsidRPr="00EA09EE">
        <w:rPr>
          <w:noProof/>
          <w:color w:val="000000"/>
        </w:rPr>
        <w:t>(USDA, 1997; USDA, 2010)</w:t>
      </w:r>
      <w:r w:rsidRPr="00EA09EE">
        <w:rPr>
          <w:color w:val="000000"/>
        </w:rPr>
        <w:fldChar w:fldCharType="end"/>
      </w:r>
      <w:r w:rsidRPr="00EA09EE">
        <w:rPr>
          <w:color w:val="000000"/>
        </w:rPr>
        <w:t xml:space="preserve"> and the modeling protocol </w:t>
      </w:r>
      <w:r w:rsidRPr="00EA09EE">
        <w:rPr>
          <w:color w:val="000000"/>
        </w:rPr>
        <w:fldChar w:fldCharType="begin"/>
      </w:r>
      <w:r w:rsidRPr="00EA09EE">
        <w:rPr>
          <w:color w:val="000000"/>
        </w:rPr>
        <w:instrText xml:space="preserve"> ADDIN EN.CITE &lt;EndNote&gt;&lt;Cite&gt;&lt;Author&gt;Zhao&lt;/Author&gt;&lt;Year&gt;2018&lt;/Year&gt;&lt;IDText&gt;Protocol for US fruit and vegetable crop modeling&lt;/IDText&gt;&lt;DisplayText&gt;(Zhao et al., 2018b)&lt;/DisplayText&gt;&lt;record&gt;&lt;urls&gt;&lt;related-urls&gt;&lt;url&gt;https://www.researchgate.net/publication/327980158&lt;/url&gt;&lt;/related-urls&gt;&lt;/urls&gt;&lt;titles&gt;&lt;title&gt;Protocol for US fruit and vegetable crop modeling&lt;/title&gt;&lt;/titles&gt;&lt;contributors&gt;&lt;authors&gt;&lt;author&gt;Zhao, Chuang&lt;/author&gt;&lt;author&gt;Stockle, Claudio&lt;/author&gt;&lt;author&gt;Kruse, John&lt;/author&gt;&lt;author&gt;Gustafson, Dave&lt;/author&gt;&lt;author&gt;Xiao, Liujun&lt;/author&gt;&lt;author&gt;Hoogenboom, Gerrit&lt;/author&gt;&lt;author&gt;Karimi, Tina&lt;/author&gt;&lt;author&gt;L Nelson, Roger&lt;/author&gt;&lt;author&gt;Rosenbohm, Marc&lt;/author&gt;&lt;author&gt;Intarapapong, Walaiporn&lt;/author&gt;&lt;author&gt;Asseng, Senthold&lt;/author&gt;&lt;/authors&gt;&lt;/contributors&gt;&lt;added-date format="utc"&gt;1543942564&lt;/added-date&gt;&lt;ref-type name="Report"&gt;27&lt;/ref-type&gt;&lt;dates&gt;&lt;year&gt;2018&lt;/year&gt;&lt;/dates&gt;&lt;rec-number&gt;5699&lt;/rec-number&gt;&lt;last-updated-date format="utc"&gt;1543942655&lt;/last-updated-date&gt;&lt;electronic-resource-num&gt;10.13140/RG.2.2.28875.23849&lt;/electronic-resource-num&gt;&lt;/record&gt;&lt;/Cite&gt;&lt;/EndNote&gt;</w:instrText>
      </w:r>
      <w:r w:rsidRPr="00EA09EE">
        <w:rPr>
          <w:color w:val="000000"/>
        </w:rPr>
        <w:fldChar w:fldCharType="separate"/>
      </w:r>
      <w:r w:rsidRPr="00EA09EE">
        <w:rPr>
          <w:noProof/>
          <w:color w:val="000000"/>
        </w:rPr>
        <w:t>(Zhao et al., 2018b)</w:t>
      </w:r>
      <w:r w:rsidRPr="00EA09EE">
        <w:rPr>
          <w:color w:val="000000"/>
        </w:rPr>
        <w:fldChar w:fldCharType="end"/>
      </w:r>
      <w:r w:rsidRPr="00EA09EE">
        <w:rPr>
          <w:color w:val="000000"/>
        </w:rPr>
        <w:t xml:space="preserve">, and then applied to all counties within the state. Since growing season length varies from 4 to 6 months across states, we trained three different models that used 4, 5, 6 months of temperature data as predictors, respectively. To make yield prediction, the trained model was applied to counties of interest by using future temperature projection as predictors, and the resulting predicted yield anomaly after adding up with baseline yield gives the final yield prediction. The baseline yield for potatoes is from the protocol </w:t>
      </w:r>
      <w:r w:rsidRPr="00EA09EE">
        <w:rPr>
          <w:color w:val="000000"/>
        </w:rPr>
        <w:fldChar w:fldCharType="begin"/>
      </w:r>
      <w:r w:rsidRPr="00EA09EE">
        <w:rPr>
          <w:color w:val="000000"/>
        </w:rPr>
        <w:instrText xml:space="preserve"> ADDIN EN.CITE &lt;EndNote&gt;&lt;Cite&gt;&lt;Author&gt;Zhao&lt;/Author&gt;&lt;Year&gt;2018&lt;/Year&gt;&lt;IDText&gt;Protocol for US fruit and vegetable crop modeling&lt;/IDText&gt;&lt;DisplayText&gt;(Zhao et al., 2018b)&lt;/DisplayText&gt;&lt;record&gt;&lt;urls&gt;&lt;related-urls&gt;&lt;url&gt;https://www.researchgate.net/publication/327980158&lt;/url&gt;&lt;/related-urls&gt;&lt;/urls&gt;&lt;titles&gt;&lt;title&gt;Protocol for US fruit and vegetable crop modeling&lt;/title&gt;&lt;/titles&gt;&lt;contributors&gt;&lt;authors&gt;&lt;author&gt;Zhao, Chuang&lt;/author&gt;&lt;author&gt;Stockle, Claudio&lt;/author&gt;&lt;author&gt;Kruse, John&lt;/author&gt;&lt;author&gt;Gustafson, Dave&lt;/author&gt;&lt;author&gt;Xiao, Liujun&lt;/author&gt;&lt;author&gt;Hoogenboom, Gerrit&lt;/author&gt;&lt;author&gt;Karimi, Tina&lt;/author&gt;&lt;author&gt;L Nelson, Roger&lt;/author&gt;&lt;author&gt;Rosenbohm, Marc&lt;/author&gt;&lt;author&gt;Intarapapong, Walaiporn&lt;/author&gt;&lt;author&gt;Asseng, Senthold&lt;/author&gt;&lt;/authors&gt;&lt;/contributors&gt;&lt;added-date format="utc"&gt;1543942564&lt;/added-date&gt;&lt;ref-type name="Report"&gt;27&lt;/ref-type&gt;&lt;dates&gt;&lt;year&gt;2018&lt;/year&gt;&lt;/dates&gt;&lt;rec-number&gt;5699&lt;/rec-number&gt;&lt;last-updated-date format="utc"&gt;1543942655&lt;/last-updated-date&gt;&lt;electronic-resource-num&gt;10.13140/RG.2.2.28875.23849&lt;/electronic-resource-num&gt;&lt;/record&gt;&lt;/Cite&gt;&lt;/EndNote&gt;</w:instrText>
      </w:r>
      <w:r w:rsidRPr="00EA09EE">
        <w:rPr>
          <w:color w:val="000000"/>
        </w:rPr>
        <w:fldChar w:fldCharType="separate"/>
      </w:r>
      <w:r w:rsidRPr="00EA09EE">
        <w:rPr>
          <w:noProof/>
          <w:color w:val="000000"/>
        </w:rPr>
        <w:t>(Zhao et al., 2018b)</w:t>
      </w:r>
      <w:r w:rsidRPr="00EA09EE">
        <w:rPr>
          <w:color w:val="000000"/>
        </w:rPr>
        <w:fldChar w:fldCharType="end"/>
      </w:r>
      <w:r w:rsidRPr="00EA09EE">
        <w:rPr>
          <w:color w:val="000000"/>
        </w:rPr>
        <w:t xml:space="preserve"> and for tomatoes is the model ensemble mean yield. To account for the CO</w:t>
      </w:r>
      <w:r w:rsidRPr="00EA09EE">
        <w:rPr>
          <w:color w:val="000000"/>
          <w:vertAlign w:val="subscript"/>
        </w:rPr>
        <w:t>2</w:t>
      </w:r>
      <w:r w:rsidRPr="00EA09EE">
        <w:rPr>
          <w:color w:val="000000"/>
        </w:rPr>
        <w:t xml:space="preserve"> fertilization effect on yield, a prescribed CO</w:t>
      </w:r>
      <w:r w:rsidRPr="00EA09EE">
        <w:rPr>
          <w:color w:val="000000"/>
          <w:vertAlign w:val="subscript"/>
        </w:rPr>
        <w:t>2</w:t>
      </w:r>
      <w:r w:rsidRPr="00EA09EE">
        <w:rPr>
          <w:color w:val="000000"/>
        </w:rPr>
        <w:t xml:space="preserve">-induced yield increase was added to the final predicted yield, which is 10% and 9% yield increase per 100 ppm relative to 360 ppm for potatoes </w:t>
      </w:r>
      <w:r w:rsidRPr="00EA09EE">
        <w:rPr>
          <w:color w:val="000000"/>
        </w:rPr>
        <w:fldChar w:fldCharType="begin"/>
      </w:r>
      <w:r w:rsidRPr="00EA09EE">
        <w:rPr>
          <w:color w:val="000000"/>
        </w:rPr>
        <w:instrText xml:space="preserve"> ADDIN EN.CITE &lt;EndNote&gt;&lt;Cite&gt;&lt;Author&gt;Miglietta&lt;/Author&gt;&lt;Year&gt;1998&lt;/Year&gt;&lt;IDText&gt;Free air CO(2) enrichment of potato (Solanum tuberosum L.): development, growth and yield&lt;/IDText&gt;&lt;DisplayText&gt;(Miglietta et al., 1998)&lt;/DisplayText&gt;&lt;record&gt;&lt;dates&gt;&lt;pub-dates&gt;&lt;date&gt;FEB 1998&lt;/date&gt;&lt;/pub-dates&gt;&lt;year&gt;1998&lt;/year&gt;&lt;/dates&gt;&lt;keywords&gt;&lt;keyword&gt;elevated CO(2)&lt;/keyword&gt;&lt;keyword&gt;FACE&lt;/keyword&gt;&lt;keyword&gt;Solanum tuberosum&lt;/keyword&gt;&lt;keyword&gt;CARBON-DIOXIDE&lt;/keyword&gt;&lt;keyword&gt;CLIMATE-CHANGE&lt;/keyword&gt;&lt;keyword&gt;ELEVATED CO2&lt;/keyword&gt;&lt;keyword&gt;TEMPERATURE&lt;/keyword&gt;&lt;keyword&gt;PLANTS&lt;/keyword&gt;&lt;keyword&gt;WHEAT&lt;/keyword&gt;&lt;keyword&gt;IRRADIANCE&lt;/keyword&gt;&lt;keyword&gt;LEAVES&lt;/keyword&gt;&lt;keyword&gt;COTTON&lt;/keyword&gt;&lt;keyword&gt;WORLD&lt;/keyword&gt;&lt;/keywords&gt;&lt;isbn&gt;1354-1013&lt;/isbn&gt;&lt;work-type&gt;Article&lt;/work-type&gt;&lt;titles&gt;&lt;title&gt;Free air CO(2) enrichment of potato (Solanum tuberosum L.): development, growth and yield&lt;/title&gt;&lt;secondary-title&gt;Global Change Biology&lt;/secondary-title&gt;&lt;/titles&gt;&lt;pages&gt;163-172&lt;/pages&gt;&lt;number&gt;2&lt;/number&gt;&lt;contributors&gt;&lt;authors&gt;&lt;author&gt;Miglietta, F&lt;/author&gt;&lt;author&gt;Magliulo, V&lt;/author&gt;&lt;author&gt;Bindi, M&lt;/author&gt;&lt;author&gt;Cerio, L&lt;/author&gt;&lt;author&gt;Vaccari, FP&lt;/author&gt;&lt;author&gt;Loduca, V&lt;/author&gt;&lt;author&gt;Peressotti, A&lt;/author&gt;&lt;/authors&gt;&lt;/contributors&gt;&lt;language&gt;English&lt;/language&gt;&lt;added-date format="utc"&gt;1548354374&lt;/added-date&gt;&lt;ref-type name="Journal Article"&gt;17&lt;/ref-type&gt;&lt;auth-address&gt;CNR, IATA, I-50144 Florence, Italy&amp;#xD;CNR, ISPAIM, I-80056 Naples, Italy&amp;#xD;Univ Udine, DPVTA, I-33100 Udine, Italy&amp;#xD;Univ Florence, DAPE, I-50144 Florence, Italy&lt;/auth-address&gt;&lt;rec-number&gt;5731&lt;/rec-number&gt;&lt;last-updated-date format="utc"&gt;1548354374&lt;/last-updated-date&gt;&lt;accession-num&gt;WOS:000072141800005&lt;/accession-num&gt;&lt;electronic-resource-num&gt;10.1046/j.1365-2486.1998.00120.x&lt;/electronic-resource-num&gt;&lt;volume&gt;4&lt;/volume&gt;&lt;/record&gt;&lt;/Cite&gt;&lt;/EndNote&gt;</w:instrText>
      </w:r>
      <w:r w:rsidRPr="00EA09EE">
        <w:rPr>
          <w:color w:val="000000"/>
        </w:rPr>
        <w:fldChar w:fldCharType="separate"/>
      </w:r>
      <w:r w:rsidRPr="00EA09EE">
        <w:rPr>
          <w:noProof/>
          <w:color w:val="000000"/>
        </w:rPr>
        <w:t>(Miglietta et al., 1998)</w:t>
      </w:r>
      <w:r w:rsidRPr="00EA09EE">
        <w:rPr>
          <w:color w:val="000000"/>
        </w:rPr>
        <w:fldChar w:fldCharType="end"/>
      </w:r>
      <w:r w:rsidRPr="00EA09EE">
        <w:rPr>
          <w:color w:val="000000"/>
        </w:rPr>
        <w:t xml:space="preserve"> and tomatoes </w:t>
      </w:r>
      <w:r w:rsidRPr="00EA09EE">
        <w:rPr>
          <w:color w:val="000000"/>
        </w:rPr>
        <w:fldChar w:fldCharType="begin"/>
      </w:r>
      <w:r w:rsidRPr="00EA09EE">
        <w:rPr>
          <w:color w:val="000000"/>
        </w:rPr>
        <w:instrText xml:space="preserve"> ADDIN EN.CITE &lt;EndNote&gt;&lt;Cite&gt;&lt;Author&gt;Slack&lt;/Author&gt;&lt;Year&gt;1988&lt;/Year&gt;&lt;IDText&gt;The effects of summer CO2 enrichment and ventilation temperatures on the yield, quality and value of glasshouse tomatoes&lt;/IDText&gt;&lt;DisplayText&gt;(Slack et al., 1988)&lt;/DisplayText&gt;&lt;record&gt;&lt;isbn&gt;0022-1589&lt;/isbn&gt;&lt;titles&gt;&lt;title&gt;The effects of summer CO2 enrichment and ventilation temperatures on the yield, quality and value of glasshouse tomatoes&lt;/title&gt;&lt;secondary-title&gt;Journal of horticultural science&lt;/secondary-title&gt;&lt;/titles&gt;&lt;pages&gt;119-129&lt;/pages&gt;&lt;number&gt;1&lt;/number&gt;&lt;contributors&gt;&lt;authors&gt;&lt;author&gt;Slack, G&lt;/author&gt;&lt;author&gt;Fenlon, JS&lt;/author&gt;&lt;author&gt;Hand, DW&lt;/author&gt;&lt;/authors&gt;&lt;/contributors&gt;&lt;added-date format="utc"&gt;1549565383&lt;/added-date&gt;&lt;ref-type name="Journal Article"&gt;17&lt;/ref-type&gt;&lt;dates&gt;&lt;year&gt;1988&lt;/year&gt;&lt;/dates&gt;&lt;rec-number&gt;5741&lt;/rec-number&gt;&lt;last-updated-date format="utc"&gt;1549565383&lt;/last-updated-date&gt;&lt;volume&gt;63&lt;/volume&gt;&lt;/record&gt;&lt;/Cite&gt;&lt;/EndNote&gt;</w:instrText>
      </w:r>
      <w:r w:rsidRPr="00EA09EE">
        <w:rPr>
          <w:color w:val="000000"/>
        </w:rPr>
        <w:fldChar w:fldCharType="separate"/>
      </w:r>
      <w:r w:rsidRPr="00EA09EE">
        <w:rPr>
          <w:noProof/>
          <w:color w:val="000000"/>
        </w:rPr>
        <w:t>(Slack et al., 1988)</w:t>
      </w:r>
      <w:r w:rsidRPr="00EA09EE">
        <w:rPr>
          <w:color w:val="000000"/>
        </w:rPr>
        <w:fldChar w:fldCharType="end"/>
      </w:r>
      <w:r w:rsidRPr="00EA09EE">
        <w:rPr>
          <w:color w:val="000000"/>
        </w:rPr>
        <w:t xml:space="preserve">, respectively. For adaptation scenario, one-month earlier planting was applied to yield prediction. </w:t>
      </w:r>
    </w:p>
    <w:p w14:paraId="35A0294B" w14:textId="77777777" w:rsidR="00EA09EE" w:rsidRPr="00EA09EE" w:rsidRDefault="00EA09EE" w:rsidP="00120F06">
      <w:pPr>
        <w:spacing w:line="360" w:lineRule="auto"/>
        <w:rPr>
          <w:rFonts w:ascii="Times New Roman" w:hAnsi="Times New Roman" w:cs="Times New Roman"/>
          <w:sz w:val="24"/>
          <w:szCs w:val="24"/>
        </w:rPr>
      </w:pPr>
    </w:p>
    <w:p w14:paraId="5C5CF065" w14:textId="77777777" w:rsidR="00EA09EE" w:rsidRPr="00EA09EE" w:rsidRDefault="00EA09EE" w:rsidP="00120F06">
      <w:pPr>
        <w:spacing w:line="360" w:lineRule="auto"/>
        <w:rPr>
          <w:rFonts w:ascii="Times New Roman" w:hAnsi="Times New Roman" w:cs="Times New Roman"/>
          <w:sz w:val="24"/>
          <w:szCs w:val="24"/>
        </w:rPr>
      </w:pPr>
    </w:p>
    <w:p w14:paraId="747F3DD6" w14:textId="312C1D16" w:rsidR="00EA09EE" w:rsidRPr="00EA09EE" w:rsidRDefault="00EA09EE" w:rsidP="00120F06">
      <w:pPr>
        <w:pStyle w:val="EndNoteBibliography"/>
        <w:spacing w:line="360" w:lineRule="auto"/>
        <w:ind w:left="720" w:hanging="720"/>
        <w:jc w:val="left"/>
        <w:rPr>
          <w:rFonts w:ascii="Times New Roman" w:hAnsi="Times New Roman" w:cs="Times New Roman"/>
          <w:b/>
          <w:bCs/>
          <w:sz w:val="24"/>
          <w:szCs w:val="24"/>
        </w:rPr>
      </w:pPr>
      <w:r w:rsidRPr="00EA09EE">
        <w:rPr>
          <w:rFonts w:ascii="Times New Roman" w:hAnsi="Times New Roman" w:cs="Times New Roman"/>
          <w:b/>
          <w:bCs/>
          <w:sz w:val="24"/>
          <w:szCs w:val="24"/>
        </w:rPr>
        <w:t>References</w:t>
      </w:r>
      <w:r w:rsidR="00B86009">
        <w:rPr>
          <w:rFonts w:ascii="Times New Roman" w:hAnsi="Times New Roman" w:cs="Times New Roman"/>
          <w:b/>
          <w:bCs/>
          <w:sz w:val="24"/>
          <w:szCs w:val="24"/>
        </w:rPr>
        <w:t xml:space="preserve"> for Crop Modeling</w:t>
      </w:r>
    </w:p>
    <w:p w14:paraId="50743134"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sz w:val="20"/>
        </w:rPr>
        <w:fldChar w:fldCharType="begin"/>
      </w:r>
      <w:r w:rsidRPr="00EA09EE">
        <w:rPr>
          <w:rFonts w:ascii="Times New Roman" w:hAnsi="Times New Roman" w:cs="Times New Roman"/>
        </w:rPr>
        <w:instrText xml:space="preserve"> ADDIN EN.REFLIST </w:instrText>
      </w:r>
      <w:r w:rsidRPr="00EA09EE">
        <w:rPr>
          <w:rFonts w:ascii="Times New Roman" w:hAnsi="Times New Roman" w:cs="Times New Roman"/>
          <w:sz w:val="20"/>
        </w:rPr>
        <w:fldChar w:fldCharType="separate"/>
      </w:r>
      <w:r w:rsidRPr="00EA09EE">
        <w:rPr>
          <w:rFonts w:ascii="Times New Roman" w:hAnsi="Times New Roman" w:cs="Times New Roman"/>
        </w:rPr>
        <w:t>Abatzoglou, J.T., 2013. Development of gridded surface meteorological data for ecological applications and modelling. International Journal of Climatology, 33(1): 121-131.</w:t>
      </w:r>
    </w:p>
    <w:p w14:paraId="1490787A"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Abatzoglou, J.T. and Brown, T.J., 2012. A comparison of statistical downscaling methods suited for wildfire applications. International Journal of Climatology, 32(5): 772-780.</w:t>
      </w:r>
    </w:p>
    <w:p w14:paraId="056A98F8"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Bindi, M., Fibbi, L., Frabotta, A., Ottaviani, G. and Magliulo, V., 1998. Free air CO2 enrichment of potato (Solanum tuberosum L.).</w:t>
      </w:r>
    </w:p>
    <w:p w14:paraId="657B21DB"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lastRenderedPageBreak/>
        <w:t>Bindi, M., Fibbi, L., Frabotta, A., Ottaviani, G. and Magliulo, V., 1999. Free air CO2 enrichment of potato (Solanum tuberosum L.).</w:t>
      </w:r>
    </w:p>
    <w:p w14:paraId="3FCEBE80"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Boote, K.J., Rybak, M.R., Scholberg, J.M. and Jones, J.W., 2012. Improving the CROPGRO-tomato model for predicting growth and yield response to temperature. HortScience, 47(8): 1038-1049.</w:t>
      </w:r>
    </w:p>
    <w:p w14:paraId="796F1C92"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Butler, E.E. and Huybers, P., 2013. Adaptation of US maize to temperature variations. Nature Climate Change, 3(1): 68.</w:t>
      </w:r>
    </w:p>
    <w:p w14:paraId="36A818B5"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De Temmerman, L. et al., 2002. Effect of climatic conditions on tuber yield (Solanum tuberosum L.) in the European 'CHIP' experiments. European Journal of Agronomy, 17(4): 243-255.</w:t>
      </w:r>
    </w:p>
    <w:p w14:paraId="69C8A168"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Griffin, T.S., Johnson, B.S. and Ritchie, J.T., 1993. A Simulation Model for Potato Growth and Development: SUBSTOR-POTATO Version 2.0, IBSNAT, Dept. of Agronomy and Soil Science, College of Tropical Agriculture and Human Resources, University of Hawaii,Honolulu, HI.</w:t>
      </w:r>
    </w:p>
    <w:p w14:paraId="50E501D3"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Haverkort, A. et al., 2015. A Robust Potato Model: LINTUL-POTATO-DSS. Potato Research, 58(4): 313-327.</w:t>
      </w:r>
    </w:p>
    <w:p w14:paraId="7C83DCD5"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Holzkämper, A., Calanca, P. and Fuhrer, J., 2012. Statistical crop models: predicting the effects of temperature and precipitation changes. Climate Research, 51(1): 11-21.</w:t>
      </w:r>
    </w:p>
    <w:p w14:paraId="69BBC7C5"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Hoogenboom, G. et al., 2010. Decision Support System for Agrotechnology Transfer (DSSAT). Version 4.5 [CD-Rom]. Universtiy of Hawaii, Honolulu, Hawaii.</w:t>
      </w:r>
    </w:p>
    <w:p w14:paraId="63EBBC16"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Izaurralde, R., Williams, J., McGill, W., Rosenberg, N. and Jakas, M., 2006. Simulating soil C dynamics with EPIC: Model description and testing against long-term data. Ecological Modelling, 192(3-4): 362-384.</w:t>
      </w:r>
    </w:p>
    <w:p w14:paraId="659B8AEE"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Jones, J.W. et al., 2003. The DSSAT cropping system model. European Journal of Agronomy, 18(3-4): 235-265.</w:t>
      </w:r>
    </w:p>
    <w:p w14:paraId="1B2DBEBB"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Klein, T. et al., 2012. Using farm accountancy data to calibrate a crop model for climate impact studies. Agricultural Systems, 111: 23-33.</w:t>
      </w:r>
    </w:p>
    <w:p w14:paraId="44FABF7C"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Lehmann, N. and Finger, R., 2014. Economic and environmental assessment of irrigation water policies: A bioeconomic simulation study. Environmental modelling &amp; software, 51: 112-122.</w:t>
      </w:r>
    </w:p>
    <w:p w14:paraId="6290D0AF"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Li, Y. et al., 2019. Toward building a transparent statistical model for improving crop yield prediction: Modeling rainfed corn in the U.S. Field Crops Research, 234: 55-65.</w:t>
      </w:r>
    </w:p>
    <w:p w14:paraId="68A2C534"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lastRenderedPageBreak/>
        <w:t>Lobell, D.B. et al., 2008. Prioritizing climate change adaptation needs for food security in 2030. Science, 319(5863): 607-610.</w:t>
      </w:r>
    </w:p>
    <w:p w14:paraId="477450DB"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Machakaire, A.T.B., Steyn, J.M., Caldiz, D.O. and Haverkort, A.J., 2016. Forecasting Yield and Tuber Size of Processing Potatoes in South Africa Using the LINTUL-Potato-DSS Model. Potato Res., 59(3): 195-206.</w:t>
      </w:r>
    </w:p>
    <w:p w14:paraId="544EA9CA"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Madaras, M., Balkovič, J. and Skalský, R., 2017. EPIC model based search of agronomic strategies for increasing SOC (case study).</w:t>
      </w:r>
    </w:p>
    <w:p w14:paraId="68D4881E"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Miglietta, F. et al., 1998. Free air CO(2) enrichment of potato (Solanum tuberosum L.): development, growth and yield. Global Change Biology, 4(2): 163-172.</w:t>
      </w:r>
    </w:p>
    <w:p w14:paraId="3C76C9A8"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Monfreda, C., Ramankutty, N. and Foley, J., 2008. Farming the planet: 2. Geographic distribution of crop areas, yields, physiological types, and net primary production in the year 2000. Global Biogeochemical Cycles, 22(1): 19 pp.</w:t>
      </w:r>
    </w:p>
    <w:p w14:paraId="3422F4F1"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Montoya, F., Camargo, D., Dominguez, A., Ortega, J. and Corcoles, J., 2018. Parametrization of Cropsyst model for the simulation of a potato crop in a Mediterranean environment. Agricultural Water Management, 203: 297-310.</w:t>
      </w:r>
    </w:p>
    <w:p w14:paraId="3C1BA342"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NASS, 2017. US National Agricultural Statistics Service. United States Department of Agriculture.</w:t>
      </w:r>
    </w:p>
    <w:p w14:paraId="0B52EF6D"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Peralta, J.M. and Stockle, C.O., 2002. Dynamics of nitrate leaching under irrigated potato rotation in Washington State: a long-term simulation study. Agriculture Ecosystems &amp; Environment, 88(1): 23-34.</w:t>
      </w:r>
    </w:p>
    <w:p w14:paraId="07B7D0EA"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Raymundo, R., Asseng, S., Cammarano, D. and Quiroz, R., 2014. Potato, sweet potato, and yam models for climate change: A review. Field Crops Research, 166(0): 173-185.</w:t>
      </w:r>
    </w:p>
    <w:p w14:paraId="31D649D8"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Raymundo, R. et al., 2017. Performance of the SUBSTOR-potato model across contrasting growing conditions. Field Crops Research, 202: 57-76.</w:t>
      </w:r>
    </w:p>
    <w:p w14:paraId="04DBBD16"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Riahi, K. et al., 2011. RCP 8.5-A scenario of comparatively high greenhouse gas emissions. Climatic Change, 109(1-2): 33-57.</w:t>
      </w:r>
    </w:p>
    <w:p w14:paraId="7CF1B1C1"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Ritchie, J.T., Singh, U., Godwin, D.C. and Bowen, W.T., 1998. Cereal growth, development and yield. Understanding options for agricultural production.: 79-98.</w:t>
      </w:r>
    </w:p>
    <w:p w14:paraId="5F3D453A"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lastRenderedPageBreak/>
        <w:t>Slack, G., Fenlon, J. and Hand, D., 1988. The effects of summer CO2 enrichment and ventilation temperatures on the yield, quality and value of glasshouse tomatoes. Journal of horticultural science, 63(1): 119-129.</w:t>
      </w:r>
    </w:p>
    <w:p w14:paraId="4C95B5AF"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Steyn, J.M., Franke, A.C., van der Waals, J.E. and Haverkort, A.J., 2016. Resource use efficiencies as indicators of ecological sustainability in potato production: A South African case study. Field Crops Research, 199: 136-149.</w:t>
      </w:r>
    </w:p>
    <w:p w14:paraId="2667DED5"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Stockle, C. et al., 2014. CropSyst model evolution: From field to regional to global scales and from research to decision support systems. Environmental Modelling &amp; Software, 62: 361-369.</w:t>
      </w:r>
    </w:p>
    <w:p w14:paraId="79DC4633"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Stockle, C.O., Donatelli, M. and Nelson, R., 2003. CropSyst, a cropping systems simulation model. European Journal of Agronomy, 18(3-4): 289-307.</w:t>
      </w:r>
    </w:p>
    <w:p w14:paraId="127E14E8"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Stockle, C.O., Martin, S.A. and Campbell, G.S., 1994. CropSyst, a cropping systems simulation model: water/nitrogen budgets and crop yield. Agricultural Systems, 46: 335-359.</w:t>
      </w:r>
    </w:p>
    <w:p w14:paraId="09F4BDDC"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Tack, J., Barkley, A. and Nalley, L.L., 2015. Effect of warming temperatures on US wheat yields. Proceedings of the National Academy of Sciences, 112(22): 6931-6936.</w:t>
      </w:r>
    </w:p>
    <w:p w14:paraId="0D244F88"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Urban, D., Roberts, M.J., Schlenker, W. and Lobell, D.B., 2012. Projected temperature changes indicate significant increase in interannual variability of U.S. maize yields. Climatic Change, 112(2).</w:t>
      </w:r>
    </w:p>
    <w:p w14:paraId="450BC722"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USDA, 1997. Usual planting and harvesting dates for U.S. field crops, USDA.</w:t>
      </w:r>
    </w:p>
    <w:p w14:paraId="6FE33C10"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USDA, 2010. Field crops usual planting and harvesting dates. Agricultural handbook: 51 pp.</w:t>
      </w:r>
    </w:p>
    <w:p w14:paraId="7B843469"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Wang, N., Reidsma, P., Pronk, A.A., de Wit, A.J.W. and van Ittersum, M.K., 2018. Can potato add to China's food self-sufficiency? The scope for increasing potato production in China. European Journal of Agronomy, 101: 20-29.</w:t>
      </w:r>
    </w:p>
    <w:p w14:paraId="19DB9110"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Wang, Q.-x., Fan, X.-h., Qin, Z.-d. and Wang, M.-b., 2012. Change trends of temperature and precipitation in the Loess Plateau Region of China, 1961–2010. Global and Planetary Change, 92: 138-147.</w:t>
      </w:r>
    </w:p>
    <w:p w14:paraId="1758E277"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Watkins, K. and Lu, Y., 1998. Economic and environmental tradeoffs among alternative seed potato rotations. Journal of Sustainable Agriculture, 13(1): 37-53.</w:t>
      </w:r>
    </w:p>
    <w:p w14:paraId="47F4A5EE"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Williams, J., Jones, C., Kiniry, J. and Spanel, D., 1989. The EPIC crop growth-model. Transactions of the ASAE, 32(2): 497-511.</w:t>
      </w:r>
    </w:p>
    <w:p w14:paraId="0F8E65DE"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lastRenderedPageBreak/>
        <w:t>Zhao, C. et al., 2018a. A SIMPLE crop model. European Journal of Agronomy, Under review.</w:t>
      </w:r>
    </w:p>
    <w:p w14:paraId="64E6B749" w14:textId="77777777" w:rsidR="00EA09EE" w:rsidRPr="00EA09EE" w:rsidRDefault="00EA09EE" w:rsidP="00120F06">
      <w:pPr>
        <w:pStyle w:val="EndNoteBibliography"/>
        <w:spacing w:line="360" w:lineRule="auto"/>
        <w:ind w:left="720" w:hanging="720"/>
        <w:rPr>
          <w:rFonts w:ascii="Times New Roman" w:hAnsi="Times New Roman" w:cs="Times New Roman"/>
        </w:rPr>
      </w:pPr>
      <w:r w:rsidRPr="00EA09EE">
        <w:rPr>
          <w:rFonts w:ascii="Times New Roman" w:hAnsi="Times New Roman" w:cs="Times New Roman"/>
        </w:rPr>
        <w:t>Zhao, C. et al., 2018b. Protocol for US fruit and vegetable crop modeling.</w:t>
      </w:r>
    </w:p>
    <w:p w14:paraId="021249DC" w14:textId="77777777" w:rsidR="00EA09EE" w:rsidRPr="00EA09EE" w:rsidRDefault="00EA09EE" w:rsidP="00120F06">
      <w:pPr>
        <w:spacing w:line="360" w:lineRule="auto"/>
        <w:rPr>
          <w:rFonts w:ascii="Times New Roman" w:hAnsi="Times New Roman" w:cs="Times New Roman"/>
        </w:rPr>
      </w:pPr>
      <w:r w:rsidRPr="00EA09EE">
        <w:rPr>
          <w:rFonts w:ascii="Times New Roman" w:hAnsi="Times New Roman" w:cs="Times New Roman"/>
        </w:rPr>
        <w:fldChar w:fldCharType="end"/>
      </w:r>
    </w:p>
    <w:p w14:paraId="12A82456" w14:textId="77777777" w:rsidR="00EA09EE" w:rsidRPr="00EA09EE" w:rsidRDefault="00EA09EE" w:rsidP="00120F06">
      <w:pPr>
        <w:spacing w:line="360" w:lineRule="auto"/>
        <w:rPr>
          <w:rFonts w:ascii="Times New Roman" w:hAnsi="Times New Roman" w:cs="Times New Roman"/>
        </w:rPr>
      </w:pPr>
    </w:p>
    <w:p w14:paraId="44D90D3F" w14:textId="77777777" w:rsidR="00120F06" w:rsidRPr="00120F06" w:rsidRDefault="00120F06" w:rsidP="00120F06">
      <w:pPr>
        <w:spacing w:line="360" w:lineRule="auto"/>
        <w:rPr>
          <w:rFonts w:ascii="Times New Roman" w:hAnsi="Times New Roman" w:cs="Times New Roman"/>
          <w:b/>
          <w:sz w:val="28"/>
          <w:szCs w:val="28"/>
        </w:rPr>
      </w:pPr>
      <w:r w:rsidRPr="00120F06">
        <w:rPr>
          <w:rFonts w:ascii="Times New Roman" w:hAnsi="Times New Roman" w:cs="Times New Roman"/>
          <w:b/>
          <w:sz w:val="28"/>
          <w:szCs w:val="28"/>
        </w:rPr>
        <w:t>Economic Modeling</w:t>
      </w:r>
    </w:p>
    <w:p w14:paraId="54807C93" w14:textId="37CCBF70" w:rsidR="00120F06" w:rsidRPr="00120F06" w:rsidRDefault="00120F06" w:rsidP="00120F06">
      <w:pPr>
        <w:spacing w:line="360" w:lineRule="auto"/>
        <w:rPr>
          <w:rFonts w:ascii="Times New Roman" w:hAnsi="Times New Roman" w:cs="Times New Roman"/>
          <w:sz w:val="28"/>
          <w:szCs w:val="28"/>
        </w:rPr>
      </w:pPr>
      <w:r w:rsidRPr="00120F06">
        <w:rPr>
          <w:rFonts w:ascii="Times New Roman" w:hAnsi="Times New Roman" w:cs="Times New Roman"/>
          <w:sz w:val="28"/>
          <w:szCs w:val="28"/>
        </w:rPr>
        <w:t>Data Overview</w:t>
      </w:r>
    </w:p>
    <w:p w14:paraId="6037E586"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t>For economic models it is preferred to have 30 years of annual historical data that is based on annual statistically sound samples and that capture each segment in the supply chain.</w:t>
      </w:r>
      <w:r>
        <w:rPr>
          <w:rFonts w:ascii="Times New Roman" w:hAnsi="Times New Roman" w:cs="Times New Roman"/>
          <w:sz w:val="24"/>
          <w:szCs w:val="24"/>
        </w:rPr>
        <w:t xml:space="preserve"> </w:t>
      </w:r>
      <w:r w:rsidRPr="00B92F07">
        <w:rPr>
          <w:rFonts w:ascii="Times New Roman" w:hAnsi="Times New Roman" w:cs="Times New Roman"/>
          <w:sz w:val="24"/>
          <w:szCs w:val="24"/>
        </w:rPr>
        <w:t>Rarely does this occur but in the case of fruits and vegetables the data sets are somewhat further from this goal.</w:t>
      </w:r>
      <w:r>
        <w:rPr>
          <w:rFonts w:ascii="Times New Roman" w:hAnsi="Times New Roman" w:cs="Times New Roman"/>
          <w:sz w:val="24"/>
          <w:szCs w:val="24"/>
        </w:rPr>
        <w:t xml:space="preserve"> </w:t>
      </w:r>
      <w:r w:rsidRPr="00B92F07">
        <w:rPr>
          <w:rFonts w:ascii="Times New Roman" w:hAnsi="Times New Roman" w:cs="Times New Roman"/>
          <w:sz w:val="24"/>
          <w:szCs w:val="24"/>
        </w:rPr>
        <w:t>There are three primary reasons for this.</w:t>
      </w:r>
      <w:r>
        <w:rPr>
          <w:rFonts w:ascii="Times New Roman" w:hAnsi="Times New Roman" w:cs="Times New Roman"/>
          <w:sz w:val="24"/>
          <w:szCs w:val="24"/>
        </w:rPr>
        <w:t xml:space="preserve"> </w:t>
      </w:r>
      <w:r w:rsidRPr="00B92F07">
        <w:rPr>
          <w:rFonts w:ascii="Times New Roman" w:hAnsi="Times New Roman" w:cs="Times New Roman"/>
          <w:sz w:val="24"/>
          <w:szCs w:val="24"/>
        </w:rPr>
        <w:t>The first is that there are fewer acres of fruits and vegetables grown when compared with row crops such as corn, soybeans, or wheat.</w:t>
      </w:r>
      <w:r>
        <w:rPr>
          <w:rFonts w:ascii="Times New Roman" w:hAnsi="Times New Roman" w:cs="Times New Roman"/>
          <w:sz w:val="24"/>
          <w:szCs w:val="24"/>
        </w:rPr>
        <w:t xml:space="preserve"> </w:t>
      </w:r>
      <w:r w:rsidRPr="00B92F07">
        <w:rPr>
          <w:rFonts w:ascii="Times New Roman" w:hAnsi="Times New Roman" w:cs="Times New Roman"/>
          <w:sz w:val="24"/>
          <w:szCs w:val="24"/>
        </w:rPr>
        <w:t>Second, there is considerable variance in varieties and quality even within a single species.</w:t>
      </w:r>
      <w:r>
        <w:rPr>
          <w:rFonts w:ascii="Times New Roman" w:hAnsi="Times New Roman" w:cs="Times New Roman"/>
          <w:sz w:val="24"/>
          <w:szCs w:val="24"/>
        </w:rPr>
        <w:t xml:space="preserve"> </w:t>
      </w:r>
      <w:r w:rsidRPr="00B92F07">
        <w:rPr>
          <w:rFonts w:ascii="Times New Roman" w:hAnsi="Times New Roman" w:cs="Times New Roman"/>
          <w:sz w:val="24"/>
          <w:szCs w:val="24"/>
        </w:rPr>
        <w:t>Third, in this study we have zoomed into the crop reporting district (CRD) level on the supply side to closely monitor the impact of weather on crop production.</w:t>
      </w:r>
      <w:r>
        <w:rPr>
          <w:rFonts w:ascii="Times New Roman" w:hAnsi="Times New Roman" w:cs="Times New Roman"/>
          <w:sz w:val="24"/>
          <w:szCs w:val="24"/>
        </w:rPr>
        <w:t xml:space="preserve"> </w:t>
      </w:r>
      <w:r w:rsidRPr="00B92F07">
        <w:rPr>
          <w:rFonts w:ascii="Times New Roman" w:hAnsi="Times New Roman" w:cs="Times New Roman"/>
          <w:sz w:val="24"/>
          <w:szCs w:val="24"/>
        </w:rPr>
        <w:t>Even the supply data at the CRD level is only sporadically available with some CRD’s left unreported due to the risks of disclosing an individual producer’s information. In addition, yields and production are sometimes left unreported in some CRD’s because the estimates may be unreliable due to small sample size with high variance.</w:t>
      </w:r>
    </w:p>
    <w:p w14:paraId="5B6D2284" w14:textId="77777777" w:rsidR="00120F06" w:rsidRPr="00B92F07" w:rsidRDefault="00120F06" w:rsidP="00120F06">
      <w:pPr>
        <w:spacing w:line="360" w:lineRule="auto"/>
        <w:rPr>
          <w:rFonts w:ascii="Times New Roman" w:hAnsi="Times New Roman" w:cs="Times New Roman"/>
          <w:b/>
          <w:i/>
          <w:sz w:val="24"/>
          <w:szCs w:val="24"/>
        </w:rPr>
      </w:pPr>
      <w:r w:rsidRPr="00B92F07">
        <w:rPr>
          <w:rFonts w:ascii="Times New Roman" w:hAnsi="Times New Roman" w:cs="Times New Roman"/>
          <w:b/>
          <w:i/>
          <w:sz w:val="24"/>
          <w:szCs w:val="24"/>
        </w:rPr>
        <w:t>Area, Yield, and Production</w:t>
      </w:r>
    </w:p>
    <w:p w14:paraId="04D1FDD2"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t>Unlike row crops, the majority of fruits and vegetables are produced in large volumes in relatively few geographic areas.</w:t>
      </w:r>
      <w:r>
        <w:rPr>
          <w:rFonts w:ascii="Times New Roman" w:hAnsi="Times New Roman" w:cs="Times New Roman"/>
          <w:sz w:val="24"/>
          <w:szCs w:val="24"/>
        </w:rPr>
        <w:t xml:space="preserve"> </w:t>
      </w:r>
      <w:r w:rsidRPr="00B92F07">
        <w:rPr>
          <w:rFonts w:ascii="Times New Roman" w:hAnsi="Times New Roman" w:cs="Times New Roman"/>
          <w:sz w:val="24"/>
          <w:szCs w:val="24"/>
        </w:rPr>
        <w:t>In some of those areas the number of producers are few resulting in USDA’s NASS grouping counties or even not reporting production below the state level.</w:t>
      </w:r>
      <w:r>
        <w:rPr>
          <w:rFonts w:ascii="Times New Roman" w:hAnsi="Times New Roman" w:cs="Times New Roman"/>
          <w:sz w:val="24"/>
          <w:szCs w:val="24"/>
        </w:rPr>
        <w:t xml:space="preserve"> </w:t>
      </w:r>
      <w:r w:rsidRPr="00B92F07">
        <w:rPr>
          <w:rFonts w:ascii="Times New Roman" w:hAnsi="Times New Roman" w:cs="Times New Roman"/>
          <w:sz w:val="24"/>
          <w:szCs w:val="24"/>
        </w:rPr>
        <w:t>Census data shows that all states have a least small amounts of fruit and vegetable production but US production is dominated by California, Florida, Washington, Oregon, and Idaho.</w:t>
      </w:r>
      <w:r>
        <w:rPr>
          <w:rFonts w:ascii="Times New Roman" w:hAnsi="Times New Roman" w:cs="Times New Roman"/>
          <w:sz w:val="24"/>
          <w:szCs w:val="24"/>
        </w:rPr>
        <w:t xml:space="preserve"> </w:t>
      </w:r>
      <w:r w:rsidRPr="00B92F07">
        <w:rPr>
          <w:rFonts w:ascii="Times New Roman" w:hAnsi="Times New Roman" w:cs="Times New Roman"/>
          <w:sz w:val="24"/>
          <w:szCs w:val="24"/>
        </w:rPr>
        <w:t>Fruit and vegetable production is so important in California that many of the counties complete their own annual estimates of production.</w:t>
      </w:r>
      <w:r>
        <w:rPr>
          <w:rFonts w:ascii="Times New Roman" w:hAnsi="Times New Roman" w:cs="Times New Roman"/>
          <w:sz w:val="24"/>
          <w:szCs w:val="24"/>
        </w:rPr>
        <w:t xml:space="preserve"> </w:t>
      </w:r>
      <w:r w:rsidRPr="00B92F07">
        <w:rPr>
          <w:rFonts w:ascii="Times New Roman" w:hAnsi="Times New Roman" w:cs="Times New Roman"/>
          <w:sz w:val="24"/>
          <w:szCs w:val="24"/>
        </w:rPr>
        <w:t>Some Florida counties produce their own annual estimates of orange production.</w:t>
      </w:r>
      <w:r>
        <w:rPr>
          <w:rFonts w:ascii="Times New Roman" w:hAnsi="Times New Roman" w:cs="Times New Roman"/>
          <w:sz w:val="24"/>
          <w:szCs w:val="24"/>
        </w:rPr>
        <w:t xml:space="preserve"> </w:t>
      </w:r>
      <w:r w:rsidRPr="00B92F07">
        <w:rPr>
          <w:rFonts w:ascii="Times New Roman" w:hAnsi="Times New Roman" w:cs="Times New Roman"/>
          <w:sz w:val="24"/>
          <w:szCs w:val="24"/>
        </w:rPr>
        <w:t>Outside of California and Florida, county or sub-state estimates are limited to agricultural census years.</w:t>
      </w:r>
      <w:r>
        <w:rPr>
          <w:rFonts w:ascii="Times New Roman" w:hAnsi="Times New Roman" w:cs="Times New Roman"/>
          <w:sz w:val="24"/>
          <w:szCs w:val="24"/>
        </w:rPr>
        <w:t xml:space="preserve"> </w:t>
      </w:r>
    </w:p>
    <w:p w14:paraId="070308EE" w14:textId="77777777" w:rsidR="00120F06" w:rsidRPr="00B92F07" w:rsidRDefault="00120F06" w:rsidP="00120F06">
      <w:pPr>
        <w:spacing w:line="360" w:lineRule="auto"/>
        <w:rPr>
          <w:rFonts w:ascii="Times New Roman" w:hAnsi="Times New Roman" w:cs="Times New Roman"/>
          <w:b/>
          <w:i/>
          <w:sz w:val="24"/>
          <w:szCs w:val="24"/>
        </w:rPr>
      </w:pPr>
      <w:r w:rsidRPr="00B92F07">
        <w:rPr>
          <w:rFonts w:ascii="Times New Roman" w:hAnsi="Times New Roman" w:cs="Times New Roman"/>
          <w:b/>
          <w:i/>
          <w:sz w:val="24"/>
          <w:szCs w:val="24"/>
        </w:rPr>
        <w:lastRenderedPageBreak/>
        <w:t>Prices</w:t>
      </w:r>
    </w:p>
    <w:p w14:paraId="1A7A4950"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t>There is considerable data available from the USDA’s Agricultural Marketing Service (AMS) on prices by size and quality for each type of fruit and vegetable in the fresh wholesale market as well as at the farmgate.</w:t>
      </w:r>
      <w:r>
        <w:rPr>
          <w:rFonts w:ascii="Times New Roman" w:hAnsi="Times New Roman" w:cs="Times New Roman"/>
          <w:sz w:val="24"/>
          <w:szCs w:val="24"/>
        </w:rPr>
        <w:t xml:space="preserve"> </w:t>
      </w:r>
      <w:r w:rsidRPr="00B92F07">
        <w:rPr>
          <w:rFonts w:ascii="Times New Roman" w:hAnsi="Times New Roman" w:cs="Times New Roman"/>
          <w:sz w:val="24"/>
          <w:szCs w:val="24"/>
        </w:rPr>
        <w:t>Consumer prices paid for fresh fruit and vegetables are also relatively available.</w:t>
      </w:r>
      <w:r>
        <w:rPr>
          <w:rFonts w:ascii="Times New Roman" w:hAnsi="Times New Roman" w:cs="Times New Roman"/>
          <w:sz w:val="24"/>
          <w:szCs w:val="24"/>
        </w:rPr>
        <w:t xml:space="preserve"> </w:t>
      </w:r>
      <w:r w:rsidRPr="00B92F07">
        <w:rPr>
          <w:rFonts w:ascii="Times New Roman" w:hAnsi="Times New Roman" w:cs="Times New Roman"/>
          <w:sz w:val="24"/>
          <w:szCs w:val="24"/>
        </w:rPr>
        <w:t>On the processing side, farmgate prices are also reported but wholesale prices for the processed goods are not generally reported.</w:t>
      </w:r>
      <w:r>
        <w:rPr>
          <w:rFonts w:ascii="Times New Roman" w:hAnsi="Times New Roman" w:cs="Times New Roman"/>
          <w:sz w:val="24"/>
          <w:szCs w:val="24"/>
        </w:rPr>
        <w:t xml:space="preserve"> </w:t>
      </w:r>
    </w:p>
    <w:p w14:paraId="605B340A" w14:textId="77777777" w:rsidR="00120F06" w:rsidRPr="00B92F07" w:rsidRDefault="00120F06" w:rsidP="00120F06">
      <w:pPr>
        <w:spacing w:line="360" w:lineRule="auto"/>
        <w:rPr>
          <w:rFonts w:ascii="Times New Roman" w:hAnsi="Times New Roman" w:cs="Times New Roman"/>
          <w:b/>
          <w:i/>
          <w:sz w:val="24"/>
          <w:szCs w:val="24"/>
        </w:rPr>
      </w:pPr>
      <w:r w:rsidRPr="00B92F07">
        <w:rPr>
          <w:rFonts w:ascii="Times New Roman" w:hAnsi="Times New Roman" w:cs="Times New Roman"/>
          <w:b/>
          <w:i/>
          <w:sz w:val="24"/>
          <w:szCs w:val="24"/>
        </w:rPr>
        <w:t>Production Inputs</w:t>
      </w:r>
    </w:p>
    <w:p w14:paraId="25E84365"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t>In USDA’s Quick Stats database, data on nitrogen, phosphate, and potash application rates for potatoes and tomatoes have been collected for selected states on an annual basis sporadically.</w:t>
      </w:r>
      <w:r>
        <w:rPr>
          <w:rFonts w:ascii="Times New Roman" w:hAnsi="Times New Roman" w:cs="Times New Roman"/>
          <w:sz w:val="24"/>
          <w:szCs w:val="24"/>
        </w:rPr>
        <w:t xml:space="preserve"> </w:t>
      </w:r>
      <w:r w:rsidRPr="00B92F07">
        <w:rPr>
          <w:rFonts w:ascii="Times New Roman" w:hAnsi="Times New Roman" w:cs="Times New Roman"/>
          <w:sz w:val="24"/>
          <w:szCs w:val="24"/>
        </w:rPr>
        <w:t>Unfortunately, this data is inconsistent with the production practices reported by growers and extension experts.</w:t>
      </w:r>
      <w:r>
        <w:rPr>
          <w:rFonts w:ascii="Times New Roman" w:hAnsi="Times New Roman" w:cs="Times New Roman"/>
          <w:sz w:val="24"/>
          <w:szCs w:val="24"/>
        </w:rPr>
        <w:t xml:space="preserve"> </w:t>
      </w:r>
      <w:r w:rsidRPr="00B92F07">
        <w:rPr>
          <w:rFonts w:ascii="Times New Roman" w:hAnsi="Times New Roman" w:cs="Times New Roman"/>
          <w:sz w:val="24"/>
          <w:szCs w:val="24"/>
        </w:rPr>
        <w:t>In general, the USDA application rates are significantly lower than those reported by growers and extension experts.</w:t>
      </w:r>
      <w:r>
        <w:rPr>
          <w:rFonts w:ascii="Times New Roman" w:hAnsi="Times New Roman" w:cs="Times New Roman"/>
          <w:sz w:val="24"/>
          <w:szCs w:val="24"/>
        </w:rPr>
        <w:t xml:space="preserve"> </w:t>
      </w:r>
      <w:r w:rsidRPr="00B92F07">
        <w:rPr>
          <w:rFonts w:ascii="Times New Roman" w:hAnsi="Times New Roman" w:cs="Times New Roman"/>
          <w:sz w:val="24"/>
          <w:szCs w:val="24"/>
        </w:rPr>
        <w:t>As a result, we utilized the fruit and vegetable production budgets compiled by extension experts in each state after reviewing these with growers to ensure current production practices were accurately reflected.</w:t>
      </w:r>
    </w:p>
    <w:p w14:paraId="5A6E3269" w14:textId="77777777" w:rsidR="00120F06" w:rsidRPr="00B92F07" w:rsidRDefault="00120F06" w:rsidP="00120F06">
      <w:pPr>
        <w:spacing w:line="360" w:lineRule="auto"/>
        <w:rPr>
          <w:rFonts w:ascii="Times New Roman" w:hAnsi="Times New Roman" w:cs="Times New Roman"/>
          <w:b/>
          <w:i/>
          <w:sz w:val="24"/>
          <w:szCs w:val="24"/>
        </w:rPr>
      </w:pPr>
      <w:r w:rsidRPr="00B92F07">
        <w:rPr>
          <w:rFonts w:ascii="Times New Roman" w:hAnsi="Times New Roman" w:cs="Times New Roman"/>
          <w:b/>
          <w:i/>
          <w:sz w:val="24"/>
          <w:szCs w:val="24"/>
        </w:rPr>
        <w:t>Costs of Production</w:t>
      </w:r>
    </w:p>
    <w:p w14:paraId="5090D33D"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t>USDA does not conduct a formal survey of fruit and vegetable costs of production like they do for row crops.</w:t>
      </w:r>
      <w:r>
        <w:rPr>
          <w:rFonts w:ascii="Times New Roman" w:hAnsi="Times New Roman" w:cs="Times New Roman"/>
          <w:sz w:val="24"/>
          <w:szCs w:val="24"/>
        </w:rPr>
        <w:t xml:space="preserve"> </w:t>
      </w:r>
      <w:r w:rsidRPr="00B92F07">
        <w:rPr>
          <w:rFonts w:ascii="Times New Roman" w:hAnsi="Times New Roman" w:cs="Times New Roman"/>
          <w:sz w:val="24"/>
          <w:szCs w:val="24"/>
        </w:rPr>
        <w:t>Subsequently we have relied on fruit and vegetable budgets created the Extension service in each state.</w:t>
      </w:r>
      <w:r>
        <w:rPr>
          <w:rFonts w:ascii="Times New Roman" w:hAnsi="Times New Roman" w:cs="Times New Roman"/>
          <w:sz w:val="24"/>
          <w:szCs w:val="24"/>
        </w:rPr>
        <w:t xml:space="preserve"> </w:t>
      </w:r>
      <w:r w:rsidRPr="00B92F07">
        <w:rPr>
          <w:rFonts w:ascii="Times New Roman" w:hAnsi="Times New Roman" w:cs="Times New Roman"/>
          <w:sz w:val="24"/>
          <w:szCs w:val="24"/>
        </w:rPr>
        <w:t>Even these cost of production budgets are not available for all years, geographies, or by fresh versus processed use.</w:t>
      </w:r>
      <w:r>
        <w:rPr>
          <w:rFonts w:ascii="Times New Roman" w:hAnsi="Times New Roman" w:cs="Times New Roman"/>
          <w:sz w:val="24"/>
          <w:szCs w:val="24"/>
        </w:rPr>
        <w:t xml:space="preserve"> </w:t>
      </w:r>
      <w:r w:rsidRPr="00B92F07">
        <w:rPr>
          <w:rFonts w:ascii="Times New Roman" w:hAnsi="Times New Roman" w:cs="Times New Roman"/>
          <w:sz w:val="24"/>
          <w:szCs w:val="24"/>
        </w:rPr>
        <w:t>In this study, these budgets were assembled for the years 2000 to 2017 to provide a base of historical data.</w:t>
      </w:r>
      <w:r>
        <w:rPr>
          <w:rFonts w:ascii="Times New Roman" w:hAnsi="Times New Roman" w:cs="Times New Roman"/>
          <w:sz w:val="24"/>
          <w:szCs w:val="24"/>
        </w:rPr>
        <w:t xml:space="preserve"> </w:t>
      </w:r>
      <w:r w:rsidRPr="00B92F07">
        <w:rPr>
          <w:rFonts w:ascii="Times New Roman" w:hAnsi="Times New Roman" w:cs="Times New Roman"/>
          <w:sz w:val="24"/>
          <w:szCs w:val="24"/>
        </w:rPr>
        <w:t>If a budget was missing for a historical year, WAEES utilized the input quantities from the last year available multiplied by the input prices for the missing historical year.</w:t>
      </w:r>
      <w:r>
        <w:rPr>
          <w:rFonts w:ascii="Times New Roman" w:hAnsi="Times New Roman" w:cs="Times New Roman"/>
          <w:sz w:val="24"/>
          <w:szCs w:val="24"/>
        </w:rPr>
        <w:t xml:space="preserve"> </w:t>
      </w:r>
      <w:r w:rsidRPr="00B92F07">
        <w:rPr>
          <w:rFonts w:ascii="Times New Roman" w:hAnsi="Times New Roman" w:cs="Times New Roman"/>
          <w:sz w:val="24"/>
          <w:szCs w:val="24"/>
        </w:rPr>
        <w:t>This provides reasonable estimates of the cost of production since the quantity of inputs used does not usually vary significantly from year to year.</w:t>
      </w:r>
      <w:r>
        <w:rPr>
          <w:rFonts w:ascii="Times New Roman" w:hAnsi="Times New Roman" w:cs="Times New Roman"/>
          <w:sz w:val="24"/>
          <w:szCs w:val="24"/>
        </w:rPr>
        <w:t xml:space="preserve"> </w:t>
      </w:r>
      <w:r w:rsidRPr="00B92F07">
        <w:rPr>
          <w:rFonts w:ascii="Times New Roman" w:hAnsi="Times New Roman" w:cs="Times New Roman"/>
          <w:sz w:val="24"/>
          <w:szCs w:val="24"/>
        </w:rPr>
        <w:t>Emphasis was placed on assessing the costs of production in 2018 to ensure that the input quantities reflected current production practices.</w:t>
      </w:r>
      <w:r>
        <w:rPr>
          <w:rFonts w:ascii="Times New Roman" w:hAnsi="Times New Roman" w:cs="Times New Roman"/>
          <w:sz w:val="24"/>
          <w:szCs w:val="24"/>
        </w:rPr>
        <w:t xml:space="preserve"> </w:t>
      </w:r>
      <w:r w:rsidRPr="00B92F07">
        <w:rPr>
          <w:rFonts w:ascii="Times New Roman" w:hAnsi="Times New Roman" w:cs="Times New Roman"/>
          <w:sz w:val="24"/>
          <w:szCs w:val="24"/>
        </w:rPr>
        <w:t xml:space="preserve">The input quantities were reviewed by extension personnel in Washington and Florida and adjustments were made as suggested. </w:t>
      </w:r>
    </w:p>
    <w:p w14:paraId="4B0A2F93" w14:textId="77777777" w:rsidR="00B86009" w:rsidRDefault="00B86009" w:rsidP="00120F06">
      <w:pPr>
        <w:spacing w:line="360" w:lineRule="auto"/>
        <w:rPr>
          <w:rFonts w:ascii="Times New Roman" w:hAnsi="Times New Roman" w:cs="Times New Roman"/>
          <w:b/>
          <w:i/>
          <w:sz w:val="24"/>
          <w:szCs w:val="24"/>
        </w:rPr>
      </w:pPr>
    </w:p>
    <w:p w14:paraId="238728E8" w14:textId="77777777" w:rsidR="00B86009" w:rsidRDefault="00B86009" w:rsidP="00120F06">
      <w:pPr>
        <w:spacing w:line="360" w:lineRule="auto"/>
        <w:rPr>
          <w:rFonts w:ascii="Times New Roman" w:hAnsi="Times New Roman" w:cs="Times New Roman"/>
          <w:b/>
          <w:i/>
          <w:sz w:val="24"/>
          <w:szCs w:val="24"/>
        </w:rPr>
      </w:pPr>
    </w:p>
    <w:p w14:paraId="5F04B6FB" w14:textId="5752EE27" w:rsidR="00120F06" w:rsidRPr="00B92F07" w:rsidRDefault="00120F06" w:rsidP="00120F06">
      <w:pPr>
        <w:spacing w:line="360" w:lineRule="auto"/>
        <w:rPr>
          <w:rFonts w:ascii="Times New Roman" w:hAnsi="Times New Roman" w:cs="Times New Roman"/>
          <w:b/>
          <w:i/>
          <w:sz w:val="24"/>
          <w:szCs w:val="24"/>
        </w:rPr>
      </w:pPr>
      <w:r w:rsidRPr="00B92F07">
        <w:rPr>
          <w:rFonts w:ascii="Times New Roman" w:hAnsi="Times New Roman" w:cs="Times New Roman"/>
          <w:b/>
          <w:i/>
          <w:sz w:val="24"/>
          <w:szCs w:val="24"/>
        </w:rPr>
        <w:lastRenderedPageBreak/>
        <w:t>Demand &amp; Trade</w:t>
      </w:r>
    </w:p>
    <w:p w14:paraId="52ECA3A2"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t>U.S. consumer demand for fresh and process fruits and vegetables is based on USDA’s Economic Research Service data sets.</w:t>
      </w:r>
      <w:r>
        <w:rPr>
          <w:rFonts w:ascii="Times New Roman" w:hAnsi="Times New Roman" w:cs="Times New Roman"/>
          <w:sz w:val="24"/>
          <w:szCs w:val="24"/>
        </w:rPr>
        <w:t xml:space="preserve"> </w:t>
      </w:r>
      <w:r w:rsidRPr="00B92F07">
        <w:rPr>
          <w:rFonts w:ascii="Times New Roman" w:hAnsi="Times New Roman" w:cs="Times New Roman"/>
          <w:sz w:val="24"/>
          <w:szCs w:val="24"/>
        </w:rPr>
        <w:t>The annual data are presented in a time series format and include data on production, imports, exports, and domestic consumption.</w:t>
      </w:r>
      <w:r>
        <w:rPr>
          <w:rFonts w:ascii="Times New Roman" w:hAnsi="Times New Roman" w:cs="Times New Roman"/>
          <w:sz w:val="24"/>
          <w:szCs w:val="24"/>
        </w:rPr>
        <w:t xml:space="preserve"> </w:t>
      </w:r>
      <w:r w:rsidRPr="00B92F07">
        <w:rPr>
          <w:rFonts w:ascii="Times New Roman" w:hAnsi="Times New Roman" w:cs="Times New Roman"/>
          <w:sz w:val="24"/>
          <w:szCs w:val="24"/>
        </w:rPr>
        <w:t>Due to the perishability of many fruit and vegetables, beginning and ending stock data is often not included in the dataset. In the case of processed products, supply and demand information is occasionally broken up into frozen, dehydrated, and canned products.</w:t>
      </w:r>
      <w:r>
        <w:rPr>
          <w:rFonts w:ascii="Times New Roman" w:hAnsi="Times New Roman" w:cs="Times New Roman"/>
          <w:sz w:val="24"/>
          <w:szCs w:val="24"/>
        </w:rPr>
        <w:t xml:space="preserve"> </w:t>
      </w:r>
      <w:r w:rsidRPr="00B92F07">
        <w:rPr>
          <w:rFonts w:ascii="Times New Roman" w:hAnsi="Times New Roman" w:cs="Times New Roman"/>
          <w:sz w:val="24"/>
          <w:szCs w:val="24"/>
        </w:rPr>
        <w:t>In the case of potatoes, supply and demand information also includes chipping potatoes.</w:t>
      </w:r>
    </w:p>
    <w:p w14:paraId="5B4E5FA2" w14:textId="77777777" w:rsidR="00120F06" w:rsidRPr="00B92F07" w:rsidRDefault="00120F06" w:rsidP="00120F06">
      <w:pPr>
        <w:spacing w:line="360" w:lineRule="auto"/>
        <w:rPr>
          <w:rFonts w:ascii="Times New Roman" w:hAnsi="Times New Roman" w:cs="Times New Roman"/>
          <w:b/>
          <w:i/>
          <w:sz w:val="24"/>
          <w:szCs w:val="24"/>
        </w:rPr>
      </w:pPr>
      <w:r w:rsidRPr="00B92F07">
        <w:rPr>
          <w:rFonts w:ascii="Times New Roman" w:hAnsi="Times New Roman" w:cs="Times New Roman"/>
          <w:b/>
          <w:i/>
          <w:sz w:val="24"/>
          <w:szCs w:val="24"/>
        </w:rPr>
        <w:t>International Data</w:t>
      </w:r>
    </w:p>
    <w:p w14:paraId="68B7A543"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t>Supply, demand, and price data on international production of fruits and vegetables by crop can be found in the United Nations’ Food and Agricultural Organization database known as FAOSTAT.</w:t>
      </w:r>
      <w:r>
        <w:rPr>
          <w:rFonts w:ascii="Times New Roman" w:hAnsi="Times New Roman" w:cs="Times New Roman"/>
          <w:sz w:val="24"/>
          <w:szCs w:val="24"/>
        </w:rPr>
        <w:t xml:space="preserve"> </w:t>
      </w:r>
      <w:r w:rsidRPr="00B92F07">
        <w:rPr>
          <w:rFonts w:ascii="Times New Roman" w:hAnsi="Times New Roman" w:cs="Times New Roman"/>
          <w:sz w:val="24"/>
          <w:szCs w:val="24"/>
        </w:rPr>
        <w:t>Under the “Production” domain, the “Crops” database includes estimates of area harvested, yield, and production by country over the 1961-2017 period for most countries.</w:t>
      </w:r>
      <w:r>
        <w:rPr>
          <w:rFonts w:ascii="Times New Roman" w:hAnsi="Times New Roman" w:cs="Times New Roman"/>
          <w:sz w:val="24"/>
          <w:szCs w:val="24"/>
        </w:rPr>
        <w:t xml:space="preserve"> </w:t>
      </w:r>
      <w:r w:rsidRPr="00B92F07">
        <w:rPr>
          <w:rFonts w:ascii="Times New Roman" w:hAnsi="Times New Roman" w:cs="Times New Roman"/>
          <w:sz w:val="24"/>
          <w:szCs w:val="24"/>
        </w:rPr>
        <w:t>Historical data on imports and exports by crop is taken from the “Trade” domain, the “Crops and livestock products” database, which includes data from 1961 to 2016.</w:t>
      </w:r>
      <w:r>
        <w:rPr>
          <w:rFonts w:ascii="Times New Roman" w:hAnsi="Times New Roman" w:cs="Times New Roman"/>
          <w:sz w:val="24"/>
          <w:szCs w:val="24"/>
        </w:rPr>
        <w:t xml:space="preserve"> </w:t>
      </w:r>
      <w:r w:rsidRPr="00B92F07">
        <w:rPr>
          <w:rFonts w:ascii="Times New Roman" w:hAnsi="Times New Roman" w:cs="Times New Roman"/>
          <w:sz w:val="24"/>
          <w:szCs w:val="24"/>
        </w:rPr>
        <w:t>Under the domain, “Food Balance”, the “Commodity Balances-Crops Primary Equivalent” database includes supply and demand data from 1961 to 2013.</w:t>
      </w:r>
      <w:r>
        <w:rPr>
          <w:rFonts w:ascii="Times New Roman" w:hAnsi="Times New Roman" w:cs="Times New Roman"/>
          <w:sz w:val="24"/>
          <w:szCs w:val="24"/>
        </w:rPr>
        <w:t xml:space="preserve"> </w:t>
      </w:r>
      <w:r w:rsidRPr="00B92F07">
        <w:rPr>
          <w:rFonts w:ascii="Times New Roman" w:hAnsi="Times New Roman" w:cs="Times New Roman"/>
          <w:sz w:val="24"/>
          <w:szCs w:val="24"/>
        </w:rPr>
        <w:t>Although this database includes a demand breakout for processed use, this data has been found to be unreliable.</w:t>
      </w:r>
      <w:r>
        <w:rPr>
          <w:rFonts w:ascii="Times New Roman" w:hAnsi="Times New Roman" w:cs="Times New Roman"/>
          <w:sz w:val="24"/>
          <w:szCs w:val="24"/>
        </w:rPr>
        <w:t xml:space="preserve"> </w:t>
      </w:r>
      <w:r w:rsidRPr="00B92F07">
        <w:rPr>
          <w:rFonts w:ascii="Times New Roman" w:hAnsi="Times New Roman" w:cs="Times New Roman"/>
          <w:sz w:val="24"/>
          <w:szCs w:val="24"/>
        </w:rPr>
        <w:t>As a result, the demand for fresh and processed by crop is modelled as one demand instead of two demands.</w:t>
      </w:r>
      <w:r>
        <w:rPr>
          <w:rFonts w:ascii="Times New Roman" w:hAnsi="Times New Roman" w:cs="Times New Roman"/>
          <w:sz w:val="24"/>
          <w:szCs w:val="24"/>
        </w:rPr>
        <w:t xml:space="preserve"> </w:t>
      </w:r>
      <w:r w:rsidRPr="00B92F07">
        <w:rPr>
          <w:rFonts w:ascii="Times New Roman" w:hAnsi="Times New Roman" w:cs="Times New Roman"/>
          <w:sz w:val="24"/>
          <w:szCs w:val="24"/>
        </w:rPr>
        <w:t>As applicable, the commodity balances sometimes include the change in stocks.</w:t>
      </w:r>
      <w:r>
        <w:rPr>
          <w:rFonts w:ascii="Times New Roman" w:hAnsi="Times New Roman" w:cs="Times New Roman"/>
          <w:sz w:val="24"/>
          <w:szCs w:val="24"/>
        </w:rPr>
        <w:t xml:space="preserve"> </w:t>
      </w:r>
      <w:r w:rsidRPr="00B92F07">
        <w:rPr>
          <w:rFonts w:ascii="Times New Roman" w:hAnsi="Times New Roman" w:cs="Times New Roman"/>
          <w:sz w:val="24"/>
          <w:szCs w:val="24"/>
        </w:rPr>
        <w:t>This data is utilized when it is reported.</w:t>
      </w:r>
      <w:r>
        <w:rPr>
          <w:rFonts w:ascii="Times New Roman" w:hAnsi="Times New Roman" w:cs="Times New Roman"/>
          <w:sz w:val="24"/>
          <w:szCs w:val="24"/>
        </w:rPr>
        <w:t xml:space="preserve"> </w:t>
      </w:r>
    </w:p>
    <w:p w14:paraId="684BEC41" w14:textId="77777777" w:rsidR="00120F06" w:rsidRPr="00120F06" w:rsidRDefault="00120F06" w:rsidP="00120F06">
      <w:pPr>
        <w:spacing w:line="360" w:lineRule="auto"/>
        <w:rPr>
          <w:rFonts w:ascii="Times New Roman" w:hAnsi="Times New Roman" w:cs="Times New Roman"/>
          <w:sz w:val="28"/>
          <w:szCs w:val="28"/>
        </w:rPr>
      </w:pPr>
      <w:r w:rsidRPr="00120F06">
        <w:rPr>
          <w:rFonts w:ascii="Times New Roman" w:hAnsi="Times New Roman" w:cs="Times New Roman"/>
          <w:sz w:val="28"/>
          <w:szCs w:val="28"/>
        </w:rPr>
        <w:t>General Overview of the Fruit and Vegetable Modeling Framework</w:t>
      </w:r>
    </w:p>
    <w:p w14:paraId="43B36F8D" w14:textId="77777777" w:rsidR="00120F06" w:rsidRPr="00B92F07" w:rsidRDefault="00120F06" w:rsidP="00120F06">
      <w:pPr>
        <w:spacing w:line="360" w:lineRule="auto"/>
        <w:rPr>
          <w:rFonts w:ascii="Times New Roman" w:hAnsi="Times New Roman" w:cs="Times New Roman"/>
          <w:sz w:val="24"/>
          <w:szCs w:val="24"/>
        </w:rPr>
      </w:pPr>
      <w:bookmarkStart w:id="0" w:name="_Hlk6931692"/>
      <w:r w:rsidRPr="00B92F07">
        <w:rPr>
          <w:rFonts w:ascii="Times New Roman" w:hAnsi="Times New Roman" w:cs="Times New Roman"/>
          <w:sz w:val="24"/>
          <w:szCs w:val="24"/>
        </w:rPr>
        <w:t>Partial equilibrium models are typically broken down into the components of supply and demand which define the structure of the model.</w:t>
      </w:r>
      <w:r>
        <w:rPr>
          <w:rFonts w:ascii="Times New Roman" w:hAnsi="Times New Roman" w:cs="Times New Roman"/>
          <w:sz w:val="24"/>
          <w:szCs w:val="24"/>
        </w:rPr>
        <w:t xml:space="preserve"> </w:t>
      </w:r>
      <w:r w:rsidRPr="00B92F07">
        <w:rPr>
          <w:rFonts w:ascii="Times New Roman" w:hAnsi="Times New Roman" w:cs="Times New Roman"/>
          <w:sz w:val="24"/>
          <w:szCs w:val="24"/>
        </w:rPr>
        <w:t>In the case of fruits and vegetables, the critical supply components are area, yield, production, and occasionally imports.</w:t>
      </w:r>
      <w:r>
        <w:rPr>
          <w:rFonts w:ascii="Times New Roman" w:hAnsi="Times New Roman" w:cs="Times New Roman"/>
          <w:sz w:val="24"/>
          <w:szCs w:val="24"/>
        </w:rPr>
        <w:t xml:space="preserve"> </w:t>
      </w:r>
      <w:r w:rsidRPr="00B92F07">
        <w:rPr>
          <w:rFonts w:ascii="Times New Roman" w:hAnsi="Times New Roman" w:cs="Times New Roman"/>
          <w:sz w:val="24"/>
          <w:szCs w:val="24"/>
        </w:rPr>
        <w:t>The critical components of demand are typically food use, exports, and, if the commodity is not too perishable, ending stocks.</w:t>
      </w:r>
      <w:r>
        <w:rPr>
          <w:rFonts w:ascii="Times New Roman" w:hAnsi="Times New Roman" w:cs="Times New Roman"/>
          <w:sz w:val="24"/>
          <w:szCs w:val="24"/>
        </w:rPr>
        <w:t xml:space="preserve"> </w:t>
      </w:r>
      <w:bookmarkStart w:id="1" w:name="_Hlk6932503"/>
      <w:bookmarkStart w:id="2" w:name="_Hlk6931786"/>
      <w:r w:rsidRPr="00B92F07">
        <w:rPr>
          <w:rFonts w:ascii="Times New Roman" w:hAnsi="Times New Roman" w:cs="Times New Roman"/>
          <w:sz w:val="24"/>
          <w:szCs w:val="24"/>
        </w:rPr>
        <w:t>An important difference from row crops is that many fruits and vegetables are grown specifically for processing or specifically for fresh consumption.</w:t>
      </w:r>
      <w:r>
        <w:rPr>
          <w:rFonts w:ascii="Times New Roman" w:hAnsi="Times New Roman" w:cs="Times New Roman"/>
          <w:sz w:val="24"/>
          <w:szCs w:val="24"/>
        </w:rPr>
        <w:t xml:space="preserve"> </w:t>
      </w:r>
      <w:r w:rsidRPr="00B92F07">
        <w:rPr>
          <w:rFonts w:ascii="Times New Roman" w:hAnsi="Times New Roman" w:cs="Times New Roman"/>
          <w:sz w:val="24"/>
          <w:szCs w:val="24"/>
        </w:rPr>
        <w:t xml:space="preserve">Varieties have been developed specific to each of these uses and therefore, substitution across the processed and fresh sectors is </w:t>
      </w:r>
      <w:r w:rsidRPr="00B92F07">
        <w:rPr>
          <w:rFonts w:ascii="Times New Roman" w:hAnsi="Times New Roman" w:cs="Times New Roman"/>
          <w:sz w:val="24"/>
          <w:szCs w:val="24"/>
        </w:rPr>
        <w:lastRenderedPageBreak/>
        <w:t>very limited or often nonexistent.</w:t>
      </w:r>
      <w:r>
        <w:rPr>
          <w:rFonts w:ascii="Times New Roman" w:hAnsi="Times New Roman" w:cs="Times New Roman"/>
          <w:sz w:val="24"/>
          <w:szCs w:val="24"/>
        </w:rPr>
        <w:t xml:space="preserve"> </w:t>
      </w:r>
      <w:r w:rsidRPr="00B92F07">
        <w:rPr>
          <w:rFonts w:ascii="Times New Roman" w:hAnsi="Times New Roman" w:cs="Times New Roman"/>
          <w:sz w:val="24"/>
          <w:szCs w:val="24"/>
        </w:rPr>
        <w:t>The implication for economic models is that crops produced for the fresh sector are really a different commodity than the same type of crop produced for the processing sector.</w:t>
      </w:r>
      <w:bookmarkEnd w:id="1"/>
      <w:r>
        <w:rPr>
          <w:rFonts w:ascii="Times New Roman" w:hAnsi="Times New Roman" w:cs="Times New Roman"/>
          <w:sz w:val="24"/>
          <w:szCs w:val="24"/>
        </w:rPr>
        <w:t xml:space="preserve"> </w:t>
      </w:r>
      <w:r w:rsidRPr="00B92F07">
        <w:rPr>
          <w:rFonts w:ascii="Times New Roman" w:hAnsi="Times New Roman" w:cs="Times New Roman"/>
          <w:sz w:val="24"/>
          <w:szCs w:val="24"/>
        </w:rPr>
        <w:t>This also implies that processed product prices will likely not have the same variance as fresh product prices.</w:t>
      </w:r>
      <w:bookmarkEnd w:id="2"/>
      <w:r>
        <w:rPr>
          <w:rFonts w:ascii="Times New Roman" w:hAnsi="Times New Roman" w:cs="Times New Roman"/>
          <w:sz w:val="24"/>
          <w:szCs w:val="24"/>
        </w:rPr>
        <w:t xml:space="preserve"> </w:t>
      </w:r>
      <w:bookmarkEnd w:id="0"/>
      <w:r w:rsidRPr="00B92F07">
        <w:rPr>
          <w:rFonts w:ascii="Times New Roman" w:hAnsi="Times New Roman" w:cs="Times New Roman"/>
          <w:sz w:val="24"/>
          <w:szCs w:val="24"/>
        </w:rPr>
        <w:t>Even though the diagram below shows the fresh and processed sectors for a given crop, it actually represents two different commodities.</w:t>
      </w:r>
    </w:p>
    <w:p w14:paraId="55CB4A50"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t>In addition to the basic components of supply and demand, the diagram below shows some of the basic drivers of supply and demand in the blue and yellow boxes.</w:t>
      </w:r>
      <w:r>
        <w:rPr>
          <w:rFonts w:ascii="Times New Roman" w:hAnsi="Times New Roman" w:cs="Times New Roman"/>
          <w:sz w:val="24"/>
          <w:szCs w:val="24"/>
        </w:rPr>
        <w:t xml:space="preserve"> </w:t>
      </w:r>
      <w:r w:rsidRPr="00B92F07">
        <w:rPr>
          <w:rFonts w:ascii="Times New Roman" w:hAnsi="Times New Roman" w:cs="Times New Roman"/>
          <w:sz w:val="24"/>
          <w:szCs w:val="24"/>
        </w:rPr>
        <w:t>For the most part, these are the standard drivers derived for economic theory.</w:t>
      </w:r>
      <w:r>
        <w:rPr>
          <w:rFonts w:ascii="Times New Roman" w:hAnsi="Times New Roman" w:cs="Times New Roman"/>
          <w:sz w:val="24"/>
          <w:szCs w:val="24"/>
        </w:rPr>
        <w:t xml:space="preserve"> </w:t>
      </w:r>
      <w:r w:rsidRPr="00B92F07">
        <w:rPr>
          <w:rFonts w:ascii="Times New Roman" w:hAnsi="Times New Roman" w:cs="Times New Roman"/>
          <w:sz w:val="24"/>
          <w:szCs w:val="24"/>
        </w:rPr>
        <w:t>However, there is an important physical constraint that applies to nearly all fruits and vegetables and that is available irrigation water.</w:t>
      </w:r>
      <w:r>
        <w:rPr>
          <w:rFonts w:ascii="Times New Roman" w:hAnsi="Times New Roman" w:cs="Times New Roman"/>
          <w:sz w:val="24"/>
          <w:szCs w:val="24"/>
        </w:rPr>
        <w:t xml:space="preserve"> </w:t>
      </w:r>
      <w:r w:rsidRPr="00B92F07">
        <w:rPr>
          <w:rFonts w:ascii="Times New Roman" w:hAnsi="Times New Roman" w:cs="Times New Roman"/>
          <w:sz w:val="24"/>
          <w:szCs w:val="24"/>
        </w:rPr>
        <w:t>With the exception of a few potatoes in Colorado, all commercial production of fruits and vegetables is irrigated.</w:t>
      </w:r>
      <w:r>
        <w:rPr>
          <w:rFonts w:ascii="Times New Roman" w:hAnsi="Times New Roman" w:cs="Times New Roman"/>
          <w:sz w:val="24"/>
          <w:szCs w:val="24"/>
        </w:rPr>
        <w:t xml:space="preserve"> </w:t>
      </w:r>
      <w:r w:rsidRPr="00B92F07">
        <w:rPr>
          <w:rFonts w:ascii="Times New Roman" w:hAnsi="Times New Roman" w:cs="Times New Roman"/>
          <w:sz w:val="24"/>
          <w:szCs w:val="24"/>
        </w:rPr>
        <w:t>Constraints on available water would cause producers to optimize their water use to those crops with the highest return per unit of water use.</w:t>
      </w:r>
    </w:p>
    <w:p w14:paraId="72EED3F3"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t>Figure 1 is a single country representation for a single fruit or vegetable commodity.</w:t>
      </w:r>
      <w:r>
        <w:rPr>
          <w:rFonts w:ascii="Times New Roman" w:hAnsi="Times New Roman" w:cs="Times New Roman"/>
          <w:sz w:val="24"/>
          <w:szCs w:val="24"/>
        </w:rPr>
        <w:t xml:space="preserve"> </w:t>
      </w:r>
      <w:r w:rsidRPr="00B92F07">
        <w:rPr>
          <w:rFonts w:ascii="Times New Roman" w:hAnsi="Times New Roman" w:cs="Times New Roman"/>
          <w:sz w:val="24"/>
          <w:szCs w:val="24"/>
        </w:rPr>
        <w:t>In partial equilibrium models, the model solves by changing the price to balance supply and demand.</w:t>
      </w:r>
      <w:r>
        <w:rPr>
          <w:rFonts w:ascii="Times New Roman" w:hAnsi="Times New Roman" w:cs="Times New Roman"/>
          <w:sz w:val="24"/>
          <w:szCs w:val="24"/>
        </w:rPr>
        <w:t xml:space="preserve"> </w:t>
      </w:r>
      <w:r w:rsidRPr="00B92F07">
        <w:rPr>
          <w:rFonts w:ascii="Times New Roman" w:hAnsi="Times New Roman" w:cs="Times New Roman"/>
          <w:sz w:val="24"/>
          <w:szCs w:val="24"/>
        </w:rPr>
        <w:t>If demand is higher than supply, the price will increase causing demand to decrease and, depending on biological lags, the supply to decrease to bring the market into equilibrium.</w:t>
      </w:r>
      <w:r>
        <w:rPr>
          <w:rFonts w:ascii="Times New Roman" w:hAnsi="Times New Roman" w:cs="Times New Roman"/>
          <w:sz w:val="24"/>
          <w:szCs w:val="24"/>
        </w:rPr>
        <w:t xml:space="preserve"> </w:t>
      </w:r>
    </w:p>
    <w:p w14:paraId="4F45F8E7"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t>The problem becomes more complex as additional countries are added.</w:t>
      </w:r>
      <w:r>
        <w:rPr>
          <w:rFonts w:ascii="Times New Roman" w:hAnsi="Times New Roman" w:cs="Times New Roman"/>
          <w:sz w:val="24"/>
          <w:szCs w:val="24"/>
        </w:rPr>
        <w:t xml:space="preserve"> </w:t>
      </w:r>
      <w:r w:rsidRPr="00B92F07">
        <w:rPr>
          <w:rFonts w:ascii="Times New Roman" w:hAnsi="Times New Roman" w:cs="Times New Roman"/>
          <w:sz w:val="24"/>
          <w:szCs w:val="24"/>
        </w:rPr>
        <w:t>To the extent that fresh fruits and vegetables are somewhat homogenous, the law of one price tends to prevail.</w:t>
      </w:r>
      <w:r>
        <w:rPr>
          <w:rFonts w:ascii="Times New Roman" w:hAnsi="Times New Roman" w:cs="Times New Roman"/>
          <w:sz w:val="24"/>
          <w:szCs w:val="24"/>
        </w:rPr>
        <w:t xml:space="preserve"> </w:t>
      </w:r>
      <w:r w:rsidRPr="00B92F07">
        <w:rPr>
          <w:rFonts w:ascii="Times New Roman" w:hAnsi="Times New Roman" w:cs="Times New Roman"/>
          <w:sz w:val="24"/>
          <w:szCs w:val="24"/>
        </w:rPr>
        <w:t>Certainly, there are market distortions such as tariffs and exchange rates which cause prices to move differently across countries.</w:t>
      </w:r>
      <w:r>
        <w:rPr>
          <w:rFonts w:ascii="Times New Roman" w:hAnsi="Times New Roman" w:cs="Times New Roman"/>
          <w:sz w:val="24"/>
          <w:szCs w:val="24"/>
        </w:rPr>
        <w:t xml:space="preserve"> </w:t>
      </w:r>
      <w:r w:rsidRPr="00B92F07">
        <w:rPr>
          <w:rFonts w:ascii="Times New Roman" w:hAnsi="Times New Roman" w:cs="Times New Roman"/>
          <w:sz w:val="24"/>
          <w:szCs w:val="24"/>
        </w:rPr>
        <w:t>Yet even with these distortions, prices are related across markets with the exception of the extreme case when a country does not trade.</w:t>
      </w:r>
      <w:r>
        <w:rPr>
          <w:rFonts w:ascii="Times New Roman" w:hAnsi="Times New Roman" w:cs="Times New Roman"/>
          <w:sz w:val="24"/>
          <w:szCs w:val="24"/>
        </w:rPr>
        <w:t xml:space="preserve"> </w:t>
      </w:r>
      <w:r w:rsidRPr="00B92F07">
        <w:rPr>
          <w:rFonts w:ascii="Times New Roman" w:hAnsi="Times New Roman" w:cs="Times New Roman"/>
          <w:sz w:val="24"/>
          <w:szCs w:val="24"/>
        </w:rPr>
        <w:t>With the presence of trade, the equilibrium price level in a given country is determine not only by its own supply, demand, and policies, but also by the supply, demand, and policies in all trading countries.</w:t>
      </w:r>
    </w:p>
    <w:p w14:paraId="4A6A97D9"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t>Figure 2 illustrates how the partial equilibrium models solve with multiple countries involved. At the top of the diagram, Country 1 is the residual supplying country.</w:t>
      </w:r>
      <w:r>
        <w:rPr>
          <w:rFonts w:ascii="Times New Roman" w:hAnsi="Times New Roman" w:cs="Times New Roman"/>
          <w:sz w:val="24"/>
          <w:szCs w:val="24"/>
        </w:rPr>
        <w:t xml:space="preserve"> </w:t>
      </w:r>
      <w:r w:rsidRPr="00B92F07">
        <w:rPr>
          <w:rFonts w:ascii="Times New Roman" w:hAnsi="Times New Roman" w:cs="Times New Roman"/>
          <w:sz w:val="24"/>
          <w:szCs w:val="24"/>
        </w:rPr>
        <w:t>The choice of this country is usually based on the largest exporter with the fewest policy distortions affecting trade or production.</w:t>
      </w:r>
      <w:r>
        <w:rPr>
          <w:rFonts w:ascii="Times New Roman" w:hAnsi="Times New Roman" w:cs="Times New Roman"/>
          <w:sz w:val="24"/>
          <w:szCs w:val="24"/>
        </w:rPr>
        <w:t xml:space="preserve"> </w:t>
      </w:r>
      <w:r w:rsidRPr="00B92F07">
        <w:rPr>
          <w:rFonts w:ascii="Times New Roman" w:hAnsi="Times New Roman" w:cs="Times New Roman"/>
          <w:sz w:val="24"/>
          <w:szCs w:val="24"/>
        </w:rPr>
        <w:t>This choice is based on convenience, not necessity because it doesn’t really matter which country it is.</w:t>
      </w:r>
      <w:r>
        <w:rPr>
          <w:rFonts w:ascii="Times New Roman" w:hAnsi="Times New Roman" w:cs="Times New Roman"/>
          <w:sz w:val="24"/>
          <w:szCs w:val="24"/>
        </w:rPr>
        <w:t xml:space="preserve"> </w:t>
      </w:r>
      <w:r w:rsidRPr="00B92F07">
        <w:rPr>
          <w:rFonts w:ascii="Times New Roman" w:hAnsi="Times New Roman" w:cs="Times New Roman"/>
          <w:sz w:val="24"/>
          <w:szCs w:val="24"/>
        </w:rPr>
        <w:t>The model begins with an assumption about the level of trade which will be replaced after the first iteration.</w:t>
      </w:r>
      <w:r>
        <w:rPr>
          <w:rFonts w:ascii="Times New Roman" w:hAnsi="Times New Roman" w:cs="Times New Roman"/>
          <w:sz w:val="24"/>
          <w:szCs w:val="24"/>
        </w:rPr>
        <w:t xml:space="preserve"> </w:t>
      </w:r>
      <w:r w:rsidRPr="00B92F07">
        <w:rPr>
          <w:rFonts w:ascii="Times New Roman" w:hAnsi="Times New Roman" w:cs="Times New Roman"/>
          <w:sz w:val="24"/>
          <w:szCs w:val="24"/>
        </w:rPr>
        <w:t xml:space="preserve">Based on the initial trade assumption and the domestic supply and demand equations, the model will solve for the farm price that balances supply and demand </w:t>
      </w:r>
      <w:r w:rsidRPr="00B92F07">
        <w:rPr>
          <w:rFonts w:ascii="Times New Roman" w:hAnsi="Times New Roman" w:cs="Times New Roman"/>
          <w:sz w:val="24"/>
          <w:szCs w:val="24"/>
        </w:rPr>
        <w:lastRenderedPageBreak/>
        <w:t>in the residual supplying country.</w:t>
      </w:r>
      <w:r>
        <w:rPr>
          <w:rFonts w:ascii="Times New Roman" w:hAnsi="Times New Roman" w:cs="Times New Roman"/>
          <w:sz w:val="24"/>
          <w:szCs w:val="24"/>
        </w:rPr>
        <w:t xml:space="preserve"> </w:t>
      </w:r>
      <w:r w:rsidRPr="00B92F07">
        <w:rPr>
          <w:rFonts w:ascii="Times New Roman" w:hAnsi="Times New Roman" w:cs="Times New Roman"/>
          <w:sz w:val="24"/>
          <w:szCs w:val="24"/>
        </w:rPr>
        <w:t>The farm price is translated to the port price in the residual supplying country through a price linkage equation that captures transportation cost to the port.</w:t>
      </w:r>
      <w:r>
        <w:rPr>
          <w:rFonts w:ascii="Times New Roman" w:hAnsi="Times New Roman" w:cs="Times New Roman"/>
          <w:sz w:val="24"/>
          <w:szCs w:val="24"/>
        </w:rPr>
        <w:t xml:space="preserve"> </w:t>
      </w:r>
      <w:r w:rsidRPr="00B92F07">
        <w:rPr>
          <w:rFonts w:ascii="Times New Roman" w:hAnsi="Times New Roman" w:cs="Times New Roman"/>
          <w:sz w:val="24"/>
          <w:szCs w:val="24"/>
        </w:rPr>
        <w:t>The residual supplying country’s port price is then linked to the port prices in other countries through a price linkage equation for each port price that captures, exchange rates, transportation costs, and tariffs.</w:t>
      </w:r>
      <w:r>
        <w:rPr>
          <w:rFonts w:ascii="Times New Roman" w:hAnsi="Times New Roman" w:cs="Times New Roman"/>
          <w:sz w:val="24"/>
          <w:szCs w:val="24"/>
        </w:rPr>
        <w:t xml:space="preserve"> </w:t>
      </w:r>
      <w:r w:rsidRPr="00B92F07">
        <w:rPr>
          <w:rFonts w:ascii="Times New Roman" w:hAnsi="Times New Roman" w:cs="Times New Roman"/>
          <w:sz w:val="24"/>
          <w:szCs w:val="24"/>
        </w:rPr>
        <w:t>The port price is then translated into farm prices accounting for transportation costs as well as export tariffs or other domestic policies.</w:t>
      </w:r>
      <w:r>
        <w:rPr>
          <w:rFonts w:ascii="Times New Roman" w:hAnsi="Times New Roman" w:cs="Times New Roman"/>
          <w:sz w:val="24"/>
          <w:szCs w:val="24"/>
        </w:rPr>
        <w:t xml:space="preserve"> </w:t>
      </w:r>
      <w:r w:rsidRPr="00B92F07">
        <w:rPr>
          <w:rFonts w:ascii="Times New Roman" w:hAnsi="Times New Roman" w:cs="Times New Roman"/>
          <w:sz w:val="24"/>
          <w:szCs w:val="24"/>
        </w:rPr>
        <w:t>Based on these prices, each country determines it domestic supply and demand as well as its net trade position.</w:t>
      </w:r>
      <w:r>
        <w:rPr>
          <w:rFonts w:ascii="Times New Roman" w:hAnsi="Times New Roman" w:cs="Times New Roman"/>
          <w:sz w:val="24"/>
          <w:szCs w:val="24"/>
        </w:rPr>
        <w:t xml:space="preserve"> </w:t>
      </w:r>
      <w:r w:rsidRPr="00B92F07">
        <w:rPr>
          <w:rFonts w:ascii="Times New Roman" w:hAnsi="Times New Roman" w:cs="Times New Roman"/>
          <w:sz w:val="24"/>
          <w:szCs w:val="24"/>
        </w:rPr>
        <w:t>The net trade positions are summed across all countries to get a new trade path for the residual supplying country replacing the original assumption completing the first iteration.</w:t>
      </w:r>
      <w:r>
        <w:rPr>
          <w:rFonts w:ascii="Times New Roman" w:hAnsi="Times New Roman" w:cs="Times New Roman"/>
          <w:sz w:val="24"/>
          <w:szCs w:val="24"/>
        </w:rPr>
        <w:t xml:space="preserve"> </w:t>
      </w:r>
      <w:r w:rsidRPr="00B92F07">
        <w:rPr>
          <w:rFonts w:ascii="Times New Roman" w:hAnsi="Times New Roman" w:cs="Times New Roman"/>
          <w:sz w:val="24"/>
          <w:szCs w:val="24"/>
        </w:rPr>
        <w:t>The second iteration begins by solving for a new price level in the residual supplier country which is then translated to through transportation costs, tariffs, and exchange rates to the port price in other countries following the same process used in the first iteration.</w:t>
      </w:r>
      <w:r>
        <w:rPr>
          <w:rFonts w:ascii="Times New Roman" w:hAnsi="Times New Roman" w:cs="Times New Roman"/>
          <w:sz w:val="24"/>
          <w:szCs w:val="24"/>
        </w:rPr>
        <w:t xml:space="preserve"> </w:t>
      </w:r>
      <w:r w:rsidRPr="00B92F07">
        <w:rPr>
          <w:rFonts w:ascii="Times New Roman" w:hAnsi="Times New Roman" w:cs="Times New Roman"/>
          <w:sz w:val="24"/>
          <w:szCs w:val="24"/>
        </w:rPr>
        <w:t>The model continues to iterate until supply and demand is balanced in each country and globally.</w:t>
      </w:r>
      <w:r>
        <w:rPr>
          <w:rFonts w:ascii="Times New Roman" w:hAnsi="Times New Roman" w:cs="Times New Roman"/>
          <w:sz w:val="24"/>
          <w:szCs w:val="24"/>
        </w:rPr>
        <w:t xml:space="preserve"> </w:t>
      </w:r>
      <w:r w:rsidRPr="00B92F07">
        <w:rPr>
          <w:rFonts w:ascii="Times New Roman" w:hAnsi="Times New Roman" w:cs="Times New Roman"/>
          <w:sz w:val="24"/>
          <w:szCs w:val="24"/>
        </w:rPr>
        <w:t>This process is used to solve each year in the forecast horizon.</w:t>
      </w:r>
      <w:r>
        <w:rPr>
          <w:rFonts w:ascii="Times New Roman" w:hAnsi="Times New Roman" w:cs="Times New Roman"/>
          <w:sz w:val="24"/>
          <w:szCs w:val="24"/>
        </w:rPr>
        <w:t xml:space="preserve"> </w:t>
      </w:r>
    </w:p>
    <w:p w14:paraId="7650492E" w14:textId="77777777" w:rsidR="00120F06" w:rsidRPr="00B92F07" w:rsidRDefault="00120F06" w:rsidP="00120F06">
      <w:pPr>
        <w:spacing w:line="360" w:lineRule="auto"/>
        <w:rPr>
          <w:rFonts w:ascii="Times New Roman" w:hAnsi="Times New Roman" w:cs="Times New Roman"/>
          <w:b/>
          <w:sz w:val="24"/>
          <w:szCs w:val="24"/>
        </w:rPr>
      </w:pPr>
    </w:p>
    <w:p w14:paraId="01145264" w14:textId="77777777" w:rsidR="00120F06" w:rsidRPr="00120F06" w:rsidRDefault="00120F06" w:rsidP="00120F06">
      <w:pPr>
        <w:spacing w:line="360" w:lineRule="auto"/>
        <w:rPr>
          <w:rFonts w:ascii="Times New Roman" w:hAnsi="Times New Roman" w:cs="Times New Roman"/>
          <w:sz w:val="28"/>
          <w:szCs w:val="28"/>
        </w:rPr>
      </w:pPr>
      <w:r w:rsidRPr="00120F06">
        <w:rPr>
          <w:rFonts w:ascii="Times New Roman" w:hAnsi="Times New Roman" w:cs="Times New Roman"/>
          <w:sz w:val="28"/>
          <w:szCs w:val="28"/>
        </w:rPr>
        <w:t>US Potato Model Structure</w:t>
      </w:r>
    </w:p>
    <w:p w14:paraId="03A9705E"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t>In the United States, potatoes are produced in three seasons including spring, summer, and fall.</w:t>
      </w:r>
      <w:r>
        <w:rPr>
          <w:rFonts w:ascii="Times New Roman" w:hAnsi="Times New Roman" w:cs="Times New Roman"/>
          <w:sz w:val="24"/>
          <w:szCs w:val="24"/>
        </w:rPr>
        <w:t xml:space="preserve"> </w:t>
      </w:r>
      <w:r w:rsidRPr="00B92F07">
        <w:rPr>
          <w:rFonts w:ascii="Times New Roman" w:hAnsi="Times New Roman" w:cs="Times New Roman"/>
          <w:sz w:val="24"/>
          <w:szCs w:val="24"/>
        </w:rPr>
        <w:t>The fall season captures over 90 percent of total potato production.</w:t>
      </w:r>
      <w:r>
        <w:rPr>
          <w:rFonts w:ascii="Times New Roman" w:hAnsi="Times New Roman" w:cs="Times New Roman"/>
          <w:sz w:val="24"/>
          <w:szCs w:val="24"/>
        </w:rPr>
        <w:t xml:space="preserve"> </w:t>
      </w:r>
      <w:r w:rsidRPr="00B92F07">
        <w:rPr>
          <w:rFonts w:ascii="Times New Roman" w:hAnsi="Times New Roman" w:cs="Times New Roman"/>
          <w:sz w:val="24"/>
          <w:szCs w:val="24"/>
        </w:rPr>
        <w:t>Total potato supply is determined by the sum of imports, production, and beginning stocks.</w:t>
      </w:r>
      <w:r>
        <w:rPr>
          <w:rFonts w:ascii="Times New Roman" w:hAnsi="Times New Roman" w:cs="Times New Roman"/>
          <w:sz w:val="24"/>
          <w:szCs w:val="24"/>
        </w:rPr>
        <w:t xml:space="preserve"> </w:t>
      </w:r>
    </w:p>
    <w:p w14:paraId="164875CF"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t>US potato demand is initially divided into those potatoes which are sold (93%) and those that are not (7%).</w:t>
      </w:r>
      <w:r>
        <w:rPr>
          <w:rFonts w:ascii="Times New Roman" w:hAnsi="Times New Roman" w:cs="Times New Roman"/>
          <w:sz w:val="24"/>
          <w:szCs w:val="24"/>
        </w:rPr>
        <w:t xml:space="preserve"> </w:t>
      </w:r>
      <w:r w:rsidRPr="00B92F07">
        <w:rPr>
          <w:rFonts w:ascii="Times New Roman" w:hAnsi="Times New Roman" w:cs="Times New Roman"/>
          <w:sz w:val="24"/>
          <w:szCs w:val="24"/>
        </w:rPr>
        <w:t>For those potatoes which are sold demand is broken down into fresh use (25.7%), processing use (61.1%), feed use (0.2%), and seed use (6.0%).</w:t>
      </w:r>
      <w:r>
        <w:rPr>
          <w:rFonts w:ascii="Times New Roman" w:hAnsi="Times New Roman" w:cs="Times New Roman"/>
          <w:sz w:val="24"/>
          <w:szCs w:val="24"/>
        </w:rPr>
        <w:t xml:space="preserve"> </w:t>
      </w:r>
      <w:r w:rsidRPr="00B92F07">
        <w:rPr>
          <w:rFonts w:ascii="Times New Roman" w:hAnsi="Times New Roman" w:cs="Times New Roman"/>
          <w:sz w:val="24"/>
          <w:szCs w:val="24"/>
        </w:rPr>
        <w:t>For those potatoes which are not sold</w:t>
      </w:r>
    </w:p>
    <w:p w14:paraId="74DC32E3" w14:textId="77777777" w:rsidR="00120F06" w:rsidRPr="00B92F07" w:rsidRDefault="00120F06" w:rsidP="00120F06">
      <w:pPr>
        <w:spacing w:line="360" w:lineRule="auto"/>
        <w:rPr>
          <w:rFonts w:ascii="Times New Roman" w:hAnsi="Times New Roman" w:cs="Times New Roman"/>
          <w:b/>
          <w:noProof/>
          <w:sz w:val="24"/>
          <w:szCs w:val="24"/>
        </w:rPr>
      </w:pPr>
    </w:p>
    <w:p w14:paraId="3E99213D"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t>In some fruits and vegetables there are multiple processed products that are produced.</w:t>
      </w:r>
      <w:r>
        <w:rPr>
          <w:rFonts w:ascii="Times New Roman" w:hAnsi="Times New Roman" w:cs="Times New Roman"/>
          <w:sz w:val="24"/>
          <w:szCs w:val="24"/>
        </w:rPr>
        <w:t xml:space="preserve"> </w:t>
      </w:r>
      <w:r w:rsidRPr="00B92F07">
        <w:rPr>
          <w:rFonts w:ascii="Times New Roman" w:hAnsi="Times New Roman" w:cs="Times New Roman"/>
          <w:sz w:val="24"/>
          <w:szCs w:val="24"/>
        </w:rPr>
        <w:t>Whether the fruit or vegetable is processed or fresh, consumer demand for food use is driven by inflation adjusted income, population, tastes and preferences, inflation adjusted own price, and where appropriate, inflation adjusted substitute prices.</w:t>
      </w:r>
      <w:r>
        <w:rPr>
          <w:rFonts w:ascii="Times New Roman" w:hAnsi="Times New Roman" w:cs="Times New Roman"/>
          <w:sz w:val="24"/>
          <w:szCs w:val="24"/>
        </w:rPr>
        <w:t xml:space="preserve"> </w:t>
      </w:r>
      <w:r w:rsidRPr="00B92F07">
        <w:rPr>
          <w:rFonts w:ascii="Times New Roman" w:hAnsi="Times New Roman" w:cs="Times New Roman"/>
          <w:sz w:val="24"/>
          <w:szCs w:val="24"/>
        </w:rPr>
        <w:t>Exchange rates can also significantly affect the fruit or vegetable prices when a significant portion is traded.</w:t>
      </w:r>
    </w:p>
    <w:p w14:paraId="139CE712"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lastRenderedPageBreak/>
        <w:t>Crop area harvested is driven by the expected net returns for the crop and water availability.</w:t>
      </w:r>
      <w:r>
        <w:rPr>
          <w:rFonts w:ascii="Times New Roman" w:hAnsi="Times New Roman" w:cs="Times New Roman"/>
          <w:sz w:val="24"/>
          <w:szCs w:val="24"/>
        </w:rPr>
        <w:t xml:space="preserve"> </w:t>
      </w:r>
      <w:r w:rsidRPr="00B92F07">
        <w:rPr>
          <w:rFonts w:ascii="Times New Roman" w:hAnsi="Times New Roman" w:cs="Times New Roman"/>
          <w:sz w:val="24"/>
          <w:szCs w:val="24"/>
        </w:rPr>
        <w:t>Expected net returns are calculated as the product of expected price and expected yield less the expected cost of production.</w:t>
      </w:r>
      <w:r>
        <w:rPr>
          <w:rFonts w:ascii="Times New Roman" w:hAnsi="Times New Roman" w:cs="Times New Roman"/>
          <w:sz w:val="24"/>
          <w:szCs w:val="24"/>
        </w:rPr>
        <w:t xml:space="preserve"> </w:t>
      </w:r>
      <w:r w:rsidRPr="00B92F07">
        <w:rPr>
          <w:rFonts w:ascii="Times New Roman" w:hAnsi="Times New Roman" w:cs="Times New Roman"/>
          <w:sz w:val="24"/>
          <w:szCs w:val="24"/>
        </w:rPr>
        <w:t>Crop yield is driven by gains in technology and growing conditions.</w:t>
      </w:r>
      <w:r>
        <w:rPr>
          <w:rFonts w:ascii="Times New Roman" w:hAnsi="Times New Roman" w:cs="Times New Roman"/>
          <w:sz w:val="24"/>
          <w:szCs w:val="24"/>
        </w:rPr>
        <w:t xml:space="preserve"> </w:t>
      </w:r>
      <w:r w:rsidRPr="00B92F07">
        <w:rPr>
          <w:rFonts w:ascii="Times New Roman" w:hAnsi="Times New Roman" w:cs="Times New Roman"/>
          <w:sz w:val="24"/>
          <w:szCs w:val="24"/>
        </w:rPr>
        <w:t>Production is determined as the product of crop area and yield.</w:t>
      </w:r>
      <w:r>
        <w:rPr>
          <w:rFonts w:ascii="Times New Roman" w:hAnsi="Times New Roman" w:cs="Times New Roman"/>
          <w:sz w:val="24"/>
          <w:szCs w:val="24"/>
        </w:rPr>
        <w:t xml:space="preserve"> </w:t>
      </w:r>
    </w:p>
    <w:p w14:paraId="05596314" w14:textId="77777777" w:rsidR="00120F06" w:rsidRPr="00B92F07" w:rsidRDefault="00120F06" w:rsidP="00120F06">
      <w:pPr>
        <w:spacing w:line="360" w:lineRule="auto"/>
        <w:rPr>
          <w:rFonts w:ascii="Times New Roman" w:hAnsi="Times New Roman" w:cs="Times New Roman"/>
          <w:b/>
          <w:noProof/>
          <w:sz w:val="24"/>
          <w:szCs w:val="24"/>
        </w:rPr>
      </w:pPr>
    </w:p>
    <w:p w14:paraId="513A98F5" w14:textId="77777777" w:rsidR="00120F06" w:rsidRPr="00B92F07" w:rsidRDefault="00120F06" w:rsidP="00120F06">
      <w:pPr>
        <w:spacing w:line="360" w:lineRule="auto"/>
        <w:rPr>
          <w:rFonts w:ascii="Times New Roman" w:hAnsi="Times New Roman" w:cs="Times New Roman"/>
          <w:b/>
          <w:noProof/>
          <w:sz w:val="24"/>
          <w:szCs w:val="24"/>
        </w:rPr>
      </w:pPr>
    </w:p>
    <w:p w14:paraId="500ACCAA" w14:textId="77777777" w:rsidR="00120F06" w:rsidRPr="00120F06" w:rsidRDefault="00120F06" w:rsidP="00120F06">
      <w:pPr>
        <w:spacing w:line="360" w:lineRule="auto"/>
        <w:rPr>
          <w:rFonts w:ascii="Times New Roman" w:hAnsi="Times New Roman" w:cs="Times New Roman"/>
          <w:noProof/>
          <w:sz w:val="28"/>
          <w:szCs w:val="28"/>
        </w:rPr>
      </w:pPr>
      <w:r w:rsidRPr="00120F06">
        <w:rPr>
          <w:rFonts w:ascii="Times New Roman" w:hAnsi="Times New Roman" w:cs="Times New Roman"/>
          <w:noProof/>
          <w:sz w:val="28"/>
          <w:szCs w:val="28"/>
        </w:rPr>
        <w:t>US Tomato Model Structure</w:t>
      </w:r>
    </w:p>
    <w:p w14:paraId="495A718B" w14:textId="77777777" w:rsidR="00120F06" w:rsidRPr="00120F06" w:rsidRDefault="00120F06" w:rsidP="00120F06">
      <w:pPr>
        <w:spacing w:line="360" w:lineRule="auto"/>
        <w:rPr>
          <w:rFonts w:ascii="Times New Roman" w:hAnsi="Times New Roman" w:cs="Times New Roman"/>
          <w:noProof/>
          <w:sz w:val="24"/>
          <w:szCs w:val="24"/>
        </w:rPr>
      </w:pPr>
      <w:r w:rsidRPr="00120F06">
        <w:rPr>
          <w:rFonts w:ascii="Times New Roman" w:hAnsi="Times New Roman" w:cs="Times New Roman"/>
          <w:noProof/>
          <w:sz w:val="24"/>
          <w:szCs w:val="24"/>
        </w:rPr>
        <w:t>In commercial tomatoes production, tomatoes are produced either for the fresh market or the processed market, but they are not interchanged between the markets. Specific varieties are produced for the fresh market that insure shelf life while processed tomato varities target specific processing charateristics.</w:t>
      </w:r>
    </w:p>
    <w:p w14:paraId="2DC2CEE5" w14:textId="77777777" w:rsidR="00120F06" w:rsidRPr="00B92F07" w:rsidRDefault="00120F06" w:rsidP="00120F06">
      <w:pPr>
        <w:spacing w:line="360" w:lineRule="auto"/>
        <w:rPr>
          <w:rFonts w:ascii="Times New Roman" w:hAnsi="Times New Roman" w:cs="Times New Roman"/>
          <w:b/>
          <w:sz w:val="24"/>
          <w:szCs w:val="24"/>
        </w:rPr>
      </w:pPr>
    </w:p>
    <w:p w14:paraId="2587E229" w14:textId="4E0373D5" w:rsidR="00120F06" w:rsidRPr="00120F06" w:rsidRDefault="00120F06" w:rsidP="00120F06">
      <w:pPr>
        <w:spacing w:line="360" w:lineRule="auto"/>
        <w:rPr>
          <w:rFonts w:ascii="Times New Roman" w:hAnsi="Times New Roman" w:cs="Times New Roman"/>
          <w:b/>
          <w:sz w:val="28"/>
          <w:szCs w:val="28"/>
        </w:rPr>
      </w:pPr>
      <w:r w:rsidRPr="00120F06">
        <w:rPr>
          <w:rFonts w:ascii="Times New Roman" w:hAnsi="Times New Roman" w:cs="Times New Roman"/>
          <w:b/>
          <w:sz w:val="28"/>
          <w:szCs w:val="28"/>
        </w:rPr>
        <w:t>Economic Model</w:t>
      </w:r>
      <w:r>
        <w:rPr>
          <w:rFonts w:ascii="Times New Roman" w:hAnsi="Times New Roman" w:cs="Times New Roman"/>
          <w:b/>
          <w:sz w:val="28"/>
          <w:szCs w:val="28"/>
        </w:rPr>
        <w:t>ing Details</w:t>
      </w:r>
    </w:p>
    <w:p w14:paraId="68FC16DC" w14:textId="77777777" w:rsidR="00120F06" w:rsidRPr="00B92F07" w:rsidRDefault="00120F06" w:rsidP="00120F06">
      <w:pPr>
        <w:spacing w:line="360" w:lineRule="auto"/>
        <w:rPr>
          <w:rFonts w:ascii="Times New Roman" w:hAnsi="Times New Roman" w:cs="Times New Roman"/>
          <w:b/>
          <w:i/>
          <w:sz w:val="24"/>
          <w:szCs w:val="24"/>
        </w:rPr>
      </w:pPr>
      <w:r w:rsidRPr="00B92F07">
        <w:rPr>
          <w:rFonts w:ascii="Times New Roman" w:hAnsi="Times New Roman" w:cs="Times New Roman"/>
          <w:b/>
          <w:i/>
          <w:sz w:val="24"/>
          <w:szCs w:val="24"/>
        </w:rPr>
        <w:t>General Modeling Approach</w:t>
      </w:r>
    </w:p>
    <w:p w14:paraId="2A05D934" w14:textId="77777777" w:rsidR="00120F06" w:rsidRPr="00B92F07" w:rsidRDefault="00120F06" w:rsidP="00120F06">
      <w:pPr>
        <w:spacing w:line="360" w:lineRule="auto"/>
        <w:rPr>
          <w:rFonts w:ascii="Times New Roman" w:hAnsi="Times New Roman" w:cs="Times New Roman"/>
          <w:bCs/>
          <w:iCs/>
          <w:sz w:val="24"/>
          <w:szCs w:val="24"/>
        </w:rPr>
      </w:pPr>
      <w:r w:rsidRPr="00B92F07">
        <w:rPr>
          <w:rFonts w:ascii="Times New Roman" w:hAnsi="Times New Roman" w:cs="Times New Roman"/>
          <w:bCs/>
          <w:iCs/>
          <w:sz w:val="24"/>
          <w:szCs w:val="24"/>
        </w:rPr>
        <w:t>The models used for this analysis are global partial equilibrium models with behavioral equations that measure the responsiveness of growers to economic incentives to produce as well the responsiveness of consumers to prices and income.</w:t>
      </w:r>
      <w:r>
        <w:rPr>
          <w:rFonts w:ascii="Times New Roman" w:hAnsi="Times New Roman" w:cs="Times New Roman"/>
          <w:bCs/>
          <w:iCs/>
          <w:sz w:val="24"/>
          <w:szCs w:val="24"/>
        </w:rPr>
        <w:t xml:space="preserve"> </w:t>
      </w:r>
      <w:r w:rsidRPr="00B92F07">
        <w:rPr>
          <w:rFonts w:ascii="Times New Roman" w:hAnsi="Times New Roman" w:cs="Times New Roman"/>
          <w:bCs/>
          <w:iCs/>
          <w:sz w:val="24"/>
          <w:szCs w:val="24"/>
        </w:rPr>
        <w:t>Unlike optimization models, partial equilibrium models do not maximize or minimize an objective function subject to a set of constraints and therefore do not produce corner solutions that must be further constrained to limit changes to relevant ranges.</w:t>
      </w:r>
      <w:r>
        <w:rPr>
          <w:rFonts w:ascii="Times New Roman" w:hAnsi="Times New Roman" w:cs="Times New Roman"/>
          <w:bCs/>
          <w:iCs/>
          <w:sz w:val="24"/>
          <w:szCs w:val="24"/>
        </w:rPr>
        <w:t xml:space="preserve"> </w:t>
      </w:r>
      <w:r w:rsidRPr="00B92F07">
        <w:rPr>
          <w:rFonts w:ascii="Times New Roman" w:hAnsi="Times New Roman" w:cs="Times New Roman"/>
          <w:bCs/>
          <w:iCs/>
          <w:sz w:val="24"/>
          <w:szCs w:val="24"/>
        </w:rPr>
        <w:t>Instead, measures of past responsiveness of producers and consumers to economic incentives are captured through the estimated equations.</w:t>
      </w:r>
      <w:r>
        <w:rPr>
          <w:rFonts w:ascii="Times New Roman" w:hAnsi="Times New Roman" w:cs="Times New Roman"/>
          <w:bCs/>
          <w:iCs/>
          <w:sz w:val="24"/>
          <w:szCs w:val="24"/>
        </w:rPr>
        <w:t xml:space="preserve"> </w:t>
      </w:r>
      <w:r w:rsidRPr="00B92F07">
        <w:rPr>
          <w:rFonts w:ascii="Times New Roman" w:hAnsi="Times New Roman" w:cs="Times New Roman"/>
          <w:bCs/>
          <w:iCs/>
          <w:sz w:val="24"/>
          <w:szCs w:val="24"/>
        </w:rPr>
        <w:t>Changes in economic incentives result in producer and consumer responses in the context of how they responded to the incentives in the past.</w:t>
      </w:r>
      <w:r>
        <w:rPr>
          <w:rFonts w:ascii="Times New Roman" w:hAnsi="Times New Roman" w:cs="Times New Roman"/>
          <w:bCs/>
          <w:iCs/>
          <w:sz w:val="24"/>
          <w:szCs w:val="24"/>
        </w:rPr>
        <w:t xml:space="preserve"> </w:t>
      </w:r>
      <w:r w:rsidRPr="00B92F07">
        <w:rPr>
          <w:rFonts w:ascii="Times New Roman" w:hAnsi="Times New Roman" w:cs="Times New Roman"/>
          <w:bCs/>
          <w:iCs/>
          <w:sz w:val="24"/>
          <w:szCs w:val="24"/>
        </w:rPr>
        <w:t>This responsiveness is measured in economics by elasticities.</w:t>
      </w:r>
      <w:r>
        <w:rPr>
          <w:rFonts w:ascii="Times New Roman" w:hAnsi="Times New Roman" w:cs="Times New Roman"/>
          <w:bCs/>
          <w:iCs/>
          <w:sz w:val="24"/>
          <w:szCs w:val="24"/>
        </w:rPr>
        <w:t xml:space="preserve"> </w:t>
      </w:r>
      <w:r w:rsidRPr="00B92F07">
        <w:rPr>
          <w:rFonts w:ascii="Times New Roman" w:hAnsi="Times New Roman" w:cs="Times New Roman"/>
          <w:bCs/>
          <w:iCs/>
          <w:sz w:val="24"/>
          <w:szCs w:val="24"/>
        </w:rPr>
        <w:t>The larger the elasticity the more responsive the producer or consumer to the economic incentives.</w:t>
      </w:r>
      <w:r>
        <w:rPr>
          <w:rFonts w:ascii="Times New Roman" w:hAnsi="Times New Roman" w:cs="Times New Roman"/>
          <w:bCs/>
          <w:iCs/>
          <w:sz w:val="24"/>
          <w:szCs w:val="24"/>
        </w:rPr>
        <w:t xml:space="preserve"> </w:t>
      </w:r>
    </w:p>
    <w:p w14:paraId="3D6A6D38" w14:textId="77777777" w:rsidR="00120F06" w:rsidRPr="00B92F07" w:rsidRDefault="00120F06" w:rsidP="00120F06">
      <w:pPr>
        <w:spacing w:line="360" w:lineRule="auto"/>
        <w:rPr>
          <w:rFonts w:ascii="Times New Roman" w:hAnsi="Times New Roman" w:cs="Times New Roman"/>
          <w:bCs/>
          <w:iCs/>
          <w:sz w:val="24"/>
          <w:szCs w:val="24"/>
        </w:rPr>
      </w:pPr>
      <w:r w:rsidRPr="00B92F07">
        <w:rPr>
          <w:rFonts w:ascii="Times New Roman" w:hAnsi="Times New Roman" w:cs="Times New Roman"/>
          <w:bCs/>
          <w:iCs/>
          <w:sz w:val="24"/>
          <w:szCs w:val="24"/>
        </w:rPr>
        <w:t>In this analysis, the partial equilibrium models simultaneously solve for each commodity’s price that balances supply and demand globally.</w:t>
      </w:r>
      <w:r>
        <w:rPr>
          <w:rFonts w:ascii="Times New Roman" w:hAnsi="Times New Roman" w:cs="Times New Roman"/>
          <w:bCs/>
          <w:iCs/>
          <w:sz w:val="24"/>
          <w:szCs w:val="24"/>
        </w:rPr>
        <w:t xml:space="preserve"> </w:t>
      </w:r>
      <w:r w:rsidRPr="00B92F07">
        <w:rPr>
          <w:rFonts w:ascii="Times New Roman" w:hAnsi="Times New Roman" w:cs="Times New Roman"/>
          <w:bCs/>
          <w:iCs/>
          <w:sz w:val="24"/>
          <w:szCs w:val="24"/>
        </w:rPr>
        <w:t>In addition, the model includes the added complexity of irrigation water constraints in the United States.</w:t>
      </w:r>
      <w:r>
        <w:rPr>
          <w:rFonts w:ascii="Times New Roman" w:hAnsi="Times New Roman" w:cs="Times New Roman"/>
          <w:bCs/>
          <w:iCs/>
          <w:sz w:val="24"/>
          <w:szCs w:val="24"/>
        </w:rPr>
        <w:t xml:space="preserve"> </w:t>
      </w:r>
      <w:r w:rsidRPr="00B92F07">
        <w:rPr>
          <w:rFonts w:ascii="Times New Roman" w:hAnsi="Times New Roman" w:cs="Times New Roman"/>
          <w:bCs/>
          <w:iCs/>
          <w:sz w:val="24"/>
          <w:szCs w:val="24"/>
        </w:rPr>
        <w:t xml:space="preserve">To determine how the irrigation water will be </w:t>
      </w:r>
      <w:r w:rsidRPr="00B92F07">
        <w:rPr>
          <w:rFonts w:ascii="Times New Roman" w:hAnsi="Times New Roman" w:cs="Times New Roman"/>
          <w:bCs/>
          <w:iCs/>
          <w:sz w:val="24"/>
          <w:szCs w:val="24"/>
        </w:rPr>
        <w:lastRenderedPageBreak/>
        <w:t>allocated, the net return per gallon of water is calculated for the irrigated fruits and vegetables as well as row crops.</w:t>
      </w:r>
      <w:r>
        <w:rPr>
          <w:rFonts w:ascii="Times New Roman" w:hAnsi="Times New Roman" w:cs="Times New Roman"/>
          <w:bCs/>
          <w:iCs/>
          <w:sz w:val="24"/>
          <w:szCs w:val="24"/>
        </w:rPr>
        <w:t xml:space="preserve"> </w:t>
      </w:r>
      <w:r w:rsidRPr="00B92F07">
        <w:rPr>
          <w:rFonts w:ascii="Times New Roman" w:hAnsi="Times New Roman" w:cs="Times New Roman"/>
          <w:bCs/>
          <w:iCs/>
          <w:sz w:val="24"/>
          <w:szCs w:val="24"/>
        </w:rPr>
        <w:t>If the irrigation water constraint is binding, then either irrigated land must be reduced or the producer must be willing to reduce applied water and subsequently yields.</w:t>
      </w:r>
      <w:r>
        <w:rPr>
          <w:rFonts w:ascii="Times New Roman" w:hAnsi="Times New Roman" w:cs="Times New Roman"/>
          <w:bCs/>
          <w:iCs/>
          <w:sz w:val="24"/>
          <w:szCs w:val="24"/>
        </w:rPr>
        <w:t xml:space="preserve"> </w:t>
      </w:r>
      <w:r w:rsidRPr="00B92F07">
        <w:rPr>
          <w:rFonts w:ascii="Times New Roman" w:hAnsi="Times New Roman" w:cs="Times New Roman"/>
          <w:bCs/>
          <w:iCs/>
          <w:sz w:val="24"/>
          <w:szCs w:val="24"/>
        </w:rPr>
        <w:t>Given relatively thin margins for row crops, it is unlikely that water applications rates would be reduced because of the negative yield impacts.</w:t>
      </w:r>
      <w:r>
        <w:rPr>
          <w:rFonts w:ascii="Times New Roman" w:hAnsi="Times New Roman" w:cs="Times New Roman"/>
          <w:bCs/>
          <w:iCs/>
          <w:sz w:val="24"/>
          <w:szCs w:val="24"/>
        </w:rPr>
        <w:t xml:space="preserve"> </w:t>
      </w:r>
      <w:r w:rsidRPr="00B92F07">
        <w:rPr>
          <w:rFonts w:ascii="Times New Roman" w:hAnsi="Times New Roman" w:cs="Times New Roman"/>
          <w:bCs/>
          <w:iCs/>
          <w:sz w:val="24"/>
          <w:szCs w:val="24"/>
        </w:rPr>
        <w:t>In the case of fruits and vegetables, it is also assumed that producers would reduce crop area rather than reduce water application rates.</w:t>
      </w:r>
      <w:r>
        <w:rPr>
          <w:rFonts w:ascii="Times New Roman" w:hAnsi="Times New Roman" w:cs="Times New Roman"/>
          <w:bCs/>
          <w:iCs/>
          <w:sz w:val="24"/>
          <w:szCs w:val="24"/>
        </w:rPr>
        <w:t xml:space="preserve"> </w:t>
      </w:r>
      <w:r w:rsidRPr="00B92F07">
        <w:rPr>
          <w:rFonts w:ascii="Times New Roman" w:hAnsi="Times New Roman" w:cs="Times New Roman"/>
          <w:bCs/>
          <w:iCs/>
          <w:sz w:val="24"/>
          <w:szCs w:val="24"/>
        </w:rPr>
        <w:t>In this analysis, binding water constraints result only in reduced crop area.</w:t>
      </w:r>
      <w:r>
        <w:rPr>
          <w:rFonts w:ascii="Times New Roman" w:hAnsi="Times New Roman" w:cs="Times New Roman"/>
          <w:bCs/>
          <w:iCs/>
          <w:sz w:val="24"/>
          <w:szCs w:val="24"/>
        </w:rPr>
        <w:t xml:space="preserve"> </w:t>
      </w:r>
      <w:r w:rsidRPr="00B92F07">
        <w:rPr>
          <w:rFonts w:ascii="Times New Roman" w:hAnsi="Times New Roman" w:cs="Times New Roman"/>
          <w:bCs/>
          <w:iCs/>
          <w:sz w:val="24"/>
          <w:szCs w:val="24"/>
        </w:rPr>
        <w:t>This is captured in the model through another set of simultaneous equations which effectively equilibrate on the supply and demand for irrigation water.</w:t>
      </w:r>
      <w:r>
        <w:rPr>
          <w:rFonts w:ascii="Times New Roman" w:hAnsi="Times New Roman" w:cs="Times New Roman"/>
          <w:bCs/>
          <w:iCs/>
          <w:sz w:val="24"/>
          <w:szCs w:val="24"/>
        </w:rPr>
        <w:t xml:space="preserve"> </w:t>
      </w:r>
      <w:r w:rsidRPr="00B92F07">
        <w:rPr>
          <w:rFonts w:ascii="Times New Roman" w:hAnsi="Times New Roman" w:cs="Times New Roman"/>
          <w:bCs/>
          <w:iCs/>
          <w:sz w:val="24"/>
          <w:szCs w:val="24"/>
        </w:rPr>
        <w:t>The supply of irrigation water is an exogenous variable supplied from the IFPRI models and scaled to the CRD level by Washington State University.</w:t>
      </w:r>
      <w:r>
        <w:rPr>
          <w:rFonts w:ascii="Times New Roman" w:hAnsi="Times New Roman" w:cs="Times New Roman"/>
          <w:bCs/>
          <w:iCs/>
          <w:sz w:val="24"/>
          <w:szCs w:val="24"/>
        </w:rPr>
        <w:t xml:space="preserve"> </w:t>
      </w:r>
      <w:r w:rsidRPr="00B92F07">
        <w:rPr>
          <w:rFonts w:ascii="Times New Roman" w:hAnsi="Times New Roman" w:cs="Times New Roman"/>
          <w:bCs/>
          <w:iCs/>
          <w:sz w:val="24"/>
          <w:szCs w:val="24"/>
        </w:rPr>
        <w:t>The demand for water is determined by</w:t>
      </w:r>
    </w:p>
    <w:p w14:paraId="36ECC234" w14:textId="77777777" w:rsidR="00120F06" w:rsidRPr="00B92F07" w:rsidRDefault="00120F06" w:rsidP="00120F06">
      <w:pPr>
        <w:spacing w:line="360" w:lineRule="auto"/>
        <w:rPr>
          <w:rFonts w:eastAsiaTheme="minorEastAsia"/>
          <w:sz w:val="24"/>
          <w:szCs w:val="24"/>
          <w:vertAlign w:val="subscript"/>
        </w:rPr>
      </w:pPr>
      <m:oMathPara>
        <m:oMathParaPr>
          <m:jc m:val="left"/>
        </m:oMathParaPr>
        <m:oMath>
          <m:r>
            <w:rPr>
              <w:rFonts w:ascii="Cambria Math" w:hAnsi="Cambria Math"/>
              <w:sz w:val="24"/>
              <w:szCs w:val="24"/>
            </w:rPr>
            <m:t xml:space="preserve">WD= </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m</m:t>
              </m:r>
            </m:sup>
            <m:e>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m:t>
                      </m:r>
                    </m:sub>
                  </m:sSub>
                </m:num>
                <m:den>
                  <m:sSub>
                    <m:sSubPr>
                      <m:ctrlPr>
                        <w:rPr>
                          <w:rFonts w:ascii="Cambria Math" w:hAnsi="Cambria Math"/>
                          <w:i/>
                          <w:sz w:val="24"/>
                          <w:szCs w:val="24"/>
                        </w:rPr>
                      </m:ctrlPr>
                    </m:sSubPr>
                    <m:e>
                      <m:r>
                        <w:rPr>
                          <w:rFonts w:ascii="Cambria Math" w:hAnsi="Cambria Math"/>
                          <w:sz w:val="24"/>
                          <w:szCs w:val="24"/>
                        </w:rPr>
                        <m:t>Eff</m:t>
                      </m:r>
                    </m:e>
                    <m:sub>
                      <m:r>
                        <w:rPr>
                          <w:rFonts w:ascii="Cambria Math" w:hAnsi="Cambria Math"/>
                          <w:sz w:val="24"/>
                          <w:szCs w:val="24"/>
                        </w:rPr>
                        <m:t>r</m:t>
                      </m:r>
                    </m:sub>
                  </m:sSub>
                </m:den>
              </m:f>
            </m:e>
          </m:nary>
        </m:oMath>
      </m:oMathPara>
    </w:p>
    <w:p w14:paraId="33E31BF5" w14:textId="77777777" w:rsidR="00120F06" w:rsidRPr="00B92F07" w:rsidRDefault="00120F06" w:rsidP="00120F06">
      <w:pPr>
        <w:spacing w:line="360" w:lineRule="auto"/>
        <w:rPr>
          <w:rFonts w:ascii="Times New Roman" w:eastAsiaTheme="minorEastAsia" w:hAnsi="Times New Roman" w:cs="Times New Roman"/>
          <w:sz w:val="24"/>
          <w:szCs w:val="24"/>
        </w:rPr>
      </w:pPr>
      <w:r w:rsidRPr="00B92F07">
        <w:rPr>
          <w:rFonts w:ascii="Times New Roman" w:eastAsiaTheme="minorEastAsia" w:hAnsi="Times New Roman" w:cs="Times New Roman"/>
          <w:sz w:val="24"/>
          <w:szCs w:val="24"/>
        </w:rPr>
        <w:t>Where the variables are defined as:</w:t>
      </w:r>
    </w:p>
    <w:p w14:paraId="2AB46264" w14:textId="77777777" w:rsidR="00120F06" w:rsidRPr="00B92F07" w:rsidRDefault="00120F06" w:rsidP="00120F06">
      <w:pPr>
        <w:spacing w:after="0" w:line="360" w:lineRule="auto"/>
        <w:rPr>
          <w:rFonts w:ascii="Times New Roman" w:eastAsiaTheme="minorEastAsia" w:hAnsi="Times New Roman" w:cs="Times New Roman"/>
          <w:sz w:val="24"/>
          <w:szCs w:val="24"/>
        </w:rPr>
      </w:pPr>
      <w:r w:rsidRPr="00B92F07">
        <w:rPr>
          <w:rFonts w:ascii="Times New Roman" w:eastAsiaTheme="minorEastAsia" w:hAnsi="Times New Roman" w:cs="Times New Roman"/>
          <w:sz w:val="24"/>
          <w:szCs w:val="24"/>
        </w:rPr>
        <w:t>A</w:t>
      </w:r>
      <w:r w:rsidRPr="00B92F07">
        <w:rPr>
          <w:rFonts w:ascii="Times New Roman" w:eastAsiaTheme="minorEastAsia" w:hAnsi="Times New Roman" w:cs="Times New Roman"/>
          <w:sz w:val="24"/>
          <w:szCs w:val="24"/>
          <w:vertAlign w:val="subscript"/>
        </w:rPr>
        <w:t>i</w:t>
      </w:r>
      <w:r w:rsidRPr="00B92F07">
        <w:rPr>
          <w:rFonts w:ascii="Times New Roman" w:eastAsiaTheme="minorEastAsia" w:hAnsi="Times New Roman" w:cs="Times New Roman"/>
          <w:sz w:val="24"/>
          <w:szCs w:val="24"/>
        </w:rPr>
        <w:t>:</w:t>
      </w:r>
      <w:r w:rsidRPr="00B92F07">
        <w:rPr>
          <w:rFonts w:ascii="Times New Roman" w:eastAsiaTheme="minorEastAsia" w:hAnsi="Times New Roman" w:cs="Times New Roman"/>
          <w:sz w:val="24"/>
          <w:szCs w:val="24"/>
        </w:rPr>
        <w:tab/>
        <w:t xml:space="preserve">Acreage for irrigated crop </w:t>
      </w:r>
      <w:proofErr w:type="spellStart"/>
      <w:r w:rsidRPr="00B92F07">
        <w:rPr>
          <w:rFonts w:ascii="Times New Roman" w:eastAsiaTheme="minorEastAsia" w:hAnsi="Times New Roman" w:cs="Times New Roman"/>
          <w:sz w:val="24"/>
          <w:szCs w:val="24"/>
        </w:rPr>
        <w:t>i</w:t>
      </w:r>
      <w:proofErr w:type="spellEnd"/>
    </w:p>
    <w:p w14:paraId="652F6EBE" w14:textId="77777777" w:rsidR="00120F06" w:rsidRPr="00B92F07" w:rsidRDefault="00120F06" w:rsidP="00120F06">
      <w:pPr>
        <w:spacing w:after="0" w:line="360" w:lineRule="auto"/>
        <w:rPr>
          <w:rFonts w:ascii="Times New Roman" w:eastAsiaTheme="minorEastAsia" w:hAnsi="Times New Roman" w:cs="Times New Roman"/>
          <w:sz w:val="24"/>
          <w:szCs w:val="24"/>
        </w:rPr>
      </w:pPr>
      <w:r w:rsidRPr="00B92F07">
        <w:rPr>
          <w:rFonts w:ascii="Times New Roman" w:eastAsiaTheme="minorEastAsia" w:hAnsi="Times New Roman" w:cs="Times New Roman"/>
          <w:sz w:val="24"/>
          <w:szCs w:val="24"/>
        </w:rPr>
        <w:t>R</w:t>
      </w:r>
      <w:r w:rsidRPr="00B92F07">
        <w:rPr>
          <w:rFonts w:ascii="Times New Roman" w:eastAsiaTheme="minorEastAsia" w:hAnsi="Times New Roman" w:cs="Times New Roman"/>
          <w:sz w:val="24"/>
          <w:szCs w:val="24"/>
          <w:vertAlign w:val="subscript"/>
        </w:rPr>
        <w:t>i</w:t>
      </w:r>
      <w:r w:rsidRPr="00B92F07">
        <w:rPr>
          <w:rFonts w:ascii="Times New Roman" w:eastAsiaTheme="minorEastAsia" w:hAnsi="Times New Roman" w:cs="Times New Roman"/>
          <w:sz w:val="24"/>
          <w:szCs w:val="24"/>
        </w:rPr>
        <w:t>:</w:t>
      </w:r>
      <w:r w:rsidRPr="00B92F07">
        <w:rPr>
          <w:rFonts w:ascii="Times New Roman" w:eastAsiaTheme="minorEastAsia" w:hAnsi="Times New Roman" w:cs="Times New Roman"/>
          <w:sz w:val="24"/>
          <w:szCs w:val="24"/>
        </w:rPr>
        <w:tab/>
        <w:t xml:space="preserve">Water application rate for crop </w:t>
      </w:r>
      <w:proofErr w:type="spellStart"/>
      <w:r w:rsidRPr="00B92F07">
        <w:rPr>
          <w:rFonts w:ascii="Times New Roman" w:eastAsiaTheme="minorEastAsia" w:hAnsi="Times New Roman" w:cs="Times New Roman"/>
          <w:sz w:val="24"/>
          <w:szCs w:val="24"/>
        </w:rPr>
        <w:t>i</w:t>
      </w:r>
      <w:proofErr w:type="spellEnd"/>
    </w:p>
    <w:p w14:paraId="67B855BF" w14:textId="77777777" w:rsidR="00120F06" w:rsidRPr="00B92F07" w:rsidRDefault="00120F06" w:rsidP="00120F06">
      <w:pPr>
        <w:spacing w:after="0" w:line="360" w:lineRule="auto"/>
        <w:rPr>
          <w:rFonts w:ascii="Times New Roman" w:eastAsiaTheme="minorEastAsia" w:hAnsi="Times New Roman" w:cs="Times New Roman"/>
          <w:sz w:val="24"/>
          <w:szCs w:val="24"/>
        </w:rPr>
      </w:pPr>
      <w:proofErr w:type="spellStart"/>
      <w:r w:rsidRPr="00B92F07">
        <w:rPr>
          <w:rFonts w:ascii="Times New Roman" w:eastAsiaTheme="minorEastAsia" w:hAnsi="Times New Roman" w:cs="Times New Roman"/>
          <w:sz w:val="24"/>
          <w:szCs w:val="24"/>
        </w:rPr>
        <w:t>i</w:t>
      </w:r>
      <w:proofErr w:type="spellEnd"/>
      <w:r w:rsidRPr="00B92F07">
        <w:rPr>
          <w:rFonts w:ascii="Times New Roman" w:eastAsiaTheme="minorEastAsia" w:hAnsi="Times New Roman" w:cs="Times New Roman"/>
          <w:sz w:val="24"/>
          <w:szCs w:val="24"/>
        </w:rPr>
        <w:t xml:space="preserve">: </w:t>
      </w:r>
      <w:r w:rsidRPr="00B92F07">
        <w:rPr>
          <w:rFonts w:ascii="Times New Roman" w:eastAsiaTheme="minorEastAsia" w:hAnsi="Times New Roman" w:cs="Times New Roman"/>
          <w:sz w:val="24"/>
          <w:szCs w:val="24"/>
        </w:rPr>
        <w:tab/>
        <w:t xml:space="preserve">Irrigated crops for </w:t>
      </w:r>
      <w:proofErr w:type="spellStart"/>
      <w:r w:rsidRPr="00B92F07">
        <w:rPr>
          <w:rFonts w:ascii="Times New Roman" w:eastAsiaTheme="minorEastAsia" w:hAnsi="Times New Roman" w:cs="Times New Roman"/>
          <w:sz w:val="24"/>
          <w:szCs w:val="24"/>
        </w:rPr>
        <w:t>i</w:t>
      </w:r>
      <w:proofErr w:type="spellEnd"/>
      <w:r w:rsidRPr="00B92F07">
        <w:rPr>
          <w:rFonts w:ascii="Times New Roman" w:eastAsiaTheme="minorEastAsia" w:hAnsi="Times New Roman" w:cs="Times New Roman"/>
          <w:sz w:val="24"/>
          <w:szCs w:val="24"/>
        </w:rPr>
        <w:t xml:space="preserve"> = 1 to m irrigated crops</w:t>
      </w:r>
    </w:p>
    <w:p w14:paraId="25BE81B7" w14:textId="77777777" w:rsidR="00120F06" w:rsidRPr="00B92F07" w:rsidRDefault="00120F06" w:rsidP="00120F06">
      <w:pPr>
        <w:spacing w:after="0" w:line="360" w:lineRule="auto"/>
        <w:jc w:val="both"/>
        <w:rPr>
          <w:rFonts w:ascii="Times New Roman" w:eastAsiaTheme="minorEastAsia" w:hAnsi="Times New Roman" w:cs="Times New Roman"/>
          <w:sz w:val="24"/>
          <w:szCs w:val="24"/>
        </w:rPr>
      </w:pPr>
      <w:proofErr w:type="spellStart"/>
      <w:r w:rsidRPr="00B92F07">
        <w:rPr>
          <w:rFonts w:ascii="Times New Roman" w:eastAsiaTheme="minorEastAsia" w:hAnsi="Times New Roman" w:cs="Times New Roman"/>
          <w:sz w:val="24"/>
          <w:szCs w:val="24"/>
        </w:rPr>
        <w:t>Eff</w:t>
      </w:r>
      <w:r w:rsidRPr="00B92F07">
        <w:rPr>
          <w:rFonts w:ascii="Times New Roman" w:eastAsiaTheme="minorEastAsia" w:hAnsi="Times New Roman" w:cs="Times New Roman"/>
          <w:sz w:val="24"/>
          <w:szCs w:val="24"/>
          <w:vertAlign w:val="subscript"/>
        </w:rPr>
        <w:t>r</w:t>
      </w:r>
      <w:proofErr w:type="spellEnd"/>
      <w:r w:rsidRPr="00B92F07">
        <w:rPr>
          <w:rFonts w:ascii="Times New Roman" w:eastAsiaTheme="minorEastAsia" w:hAnsi="Times New Roman" w:cs="Times New Roman"/>
          <w:sz w:val="24"/>
          <w:szCs w:val="24"/>
        </w:rPr>
        <w:t xml:space="preserve">: </w:t>
      </w:r>
      <w:r w:rsidRPr="00B92F07">
        <w:rPr>
          <w:rFonts w:ascii="Times New Roman" w:eastAsiaTheme="minorEastAsia" w:hAnsi="Times New Roman" w:cs="Times New Roman"/>
          <w:sz w:val="24"/>
          <w:szCs w:val="24"/>
        </w:rPr>
        <w:tab/>
        <w:t>Basin efficiency of basin r, where r is an element of 1 to b basins.</w:t>
      </w:r>
    </w:p>
    <w:p w14:paraId="18831097" w14:textId="77777777" w:rsidR="00120F06" w:rsidRPr="00B92F07" w:rsidRDefault="00120F06" w:rsidP="00120F06">
      <w:pPr>
        <w:spacing w:after="0" w:line="360" w:lineRule="auto"/>
        <w:rPr>
          <w:rFonts w:ascii="Times New Roman" w:eastAsiaTheme="minorEastAsia" w:hAnsi="Times New Roman" w:cs="Times New Roman"/>
          <w:sz w:val="24"/>
          <w:szCs w:val="24"/>
        </w:rPr>
      </w:pPr>
      <w:r w:rsidRPr="00B92F07">
        <w:rPr>
          <w:rFonts w:ascii="Times New Roman" w:eastAsiaTheme="minorEastAsia" w:hAnsi="Times New Roman" w:cs="Times New Roman"/>
          <w:sz w:val="24"/>
          <w:szCs w:val="24"/>
        </w:rPr>
        <w:t>WD:</w:t>
      </w:r>
      <w:r w:rsidRPr="00B92F07">
        <w:rPr>
          <w:rFonts w:ascii="Times New Roman" w:eastAsiaTheme="minorEastAsia" w:hAnsi="Times New Roman" w:cs="Times New Roman"/>
          <w:sz w:val="24"/>
          <w:szCs w:val="24"/>
        </w:rPr>
        <w:tab/>
        <w:t>Irrigation water demand</w:t>
      </w:r>
    </w:p>
    <w:p w14:paraId="772032CA" w14:textId="77777777" w:rsidR="00120F06" w:rsidRPr="00B92F07" w:rsidRDefault="00120F06" w:rsidP="00120F06">
      <w:pPr>
        <w:spacing w:line="360" w:lineRule="auto"/>
        <w:rPr>
          <w:rFonts w:ascii="Times New Roman" w:hAnsi="Times New Roman" w:cs="Times New Roman"/>
          <w:bCs/>
          <w:iCs/>
          <w:sz w:val="24"/>
          <w:szCs w:val="24"/>
        </w:rPr>
      </w:pPr>
    </w:p>
    <w:p w14:paraId="29496998" w14:textId="77777777" w:rsidR="00120F06" w:rsidRPr="00B92F07" w:rsidRDefault="00120F06" w:rsidP="00120F06">
      <w:pPr>
        <w:spacing w:line="360" w:lineRule="auto"/>
        <w:rPr>
          <w:rFonts w:ascii="Times New Roman" w:hAnsi="Times New Roman" w:cs="Times New Roman"/>
          <w:bCs/>
          <w:iCs/>
          <w:sz w:val="24"/>
          <w:szCs w:val="24"/>
        </w:rPr>
      </w:pPr>
      <w:r w:rsidRPr="00B92F07">
        <w:rPr>
          <w:rFonts w:ascii="Times New Roman" w:hAnsi="Times New Roman" w:cs="Times New Roman"/>
          <w:bCs/>
          <w:iCs/>
          <w:sz w:val="24"/>
          <w:szCs w:val="24"/>
        </w:rPr>
        <w:t>The water application rates and basin efficiency by crop are derived from the IFPRI model scenarios.</w:t>
      </w:r>
      <w:r>
        <w:rPr>
          <w:rFonts w:ascii="Times New Roman" w:hAnsi="Times New Roman" w:cs="Times New Roman"/>
          <w:bCs/>
          <w:iCs/>
          <w:sz w:val="24"/>
          <w:szCs w:val="24"/>
        </w:rPr>
        <w:t xml:space="preserve"> </w:t>
      </w:r>
      <w:r w:rsidRPr="00B92F07">
        <w:rPr>
          <w:rFonts w:ascii="Times New Roman" w:hAnsi="Times New Roman" w:cs="Times New Roman"/>
          <w:bCs/>
          <w:iCs/>
          <w:sz w:val="24"/>
          <w:szCs w:val="24"/>
        </w:rPr>
        <w:t>Irrigated crop area is estimated by the model in iterative steps.</w:t>
      </w:r>
      <w:r>
        <w:rPr>
          <w:rFonts w:ascii="Times New Roman" w:hAnsi="Times New Roman" w:cs="Times New Roman"/>
          <w:bCs/>
          <w:iCs/>
          <w:sz w:val="24"/>
          <w:szCs w:val="24"/>
        </w:rPr>
        <w:t xml:space="preserve"> </w:t>
      </w:r>
      <w:r w:rsidRPr="00B92F07">
        <w:rPr>
          <w:rFonts w:ascii="Times New Roman" w:hAnsi="Times New Roman" w:cs="Times New Roman"/>
          <w:bCs/>
          <w:iCs/>
          <w:sz w:val="24"/>
          <w:szCs w:val="24"/>
        </w:rPr>
        <w:t>In the first step, irrigated crop area by crop is estimated without irrigation water constraints.</w:t>
      </w:r>
      <w:r>
        <w:rPr>
          <w:rFonts w:ascii="Times New Roman" w:hAnsi="Times New Roman" w:cs="Times New Roman"/>
          <w:bCs/>
          <w:iCs/>
          <w:sz w:val="24"/>
          <w:szCs w:val="24"/>
        </w:rPr>
        <w:t xml:space="preserve"> </w:t>
      </w:r>
      <w:r w:rsidRPr="00B92F07">
        <w:rPr>
          <w:rFonts w:ascii="Times New Roman" w:hAnsi="Times New Roman" w:cs="Times New Roman"/>
          <w:bCs/>
          <w:iCs/>
          <w:sz w:val="24"/>
          <w:szCs w:val="24"/>
        </w:rPr>
        <w:t>Total irrigation water demand is then calculated across crops via the irrigation water demand equation above.</w:t>
      </w:r>
      <w:r>
        <w:rPr>
          <w:rFonts w:ascii="Times New Roman" w:hAnsi="Times New Roman" w:cs="Times New Roman"/>
          <w:bCs/>
          <w:iCs/>
          <w:sz w:val="24"/>
          <w:szCs w:val="24"/>
        </w:rPr>
        <w:t xml:space="preserve"> </w:t>
      </w:r>
      <w:r w:rsidRPr="00B92F07">
        <w:rPr>
          <w:rFonts w:ascii="Times New Roman" w:hAnsi="Times New Roman" w:cs="Times New Roman"/>
          <w:bCs/>
          <w:iCs/>
          <w:sz w:val="24"/>
          <w:szCs w:val="24"/>
        </w:rPr>
        <w:t>If the total irrigation water demand is less than the irrigation water supply available, irrigated area levels by crop remain at the estimates provided in the first step.</w:t>
      </w:r>
      <w:r>
        <w:rPr>
          <w:rFonts w:ascii="Times New Roman" w:hAnsi="Times New Roman" w:cs="Times New Roman"/>
          <w:bCs/>
          <w:iCs/>
          <w:sz w:val="24"/>
          <w:szCs w:val="24"/>
        </w:rPr>
        <w:t xml:space="preserve"> </w:t>
      </w:r>
      <w:r w:rsidRPr="00B92F07">
        <w:rPr>
          <w:rFonts w:ascii="Times New Roman" w:hAnsi="Times New Roman" w:cs="Times New Roman"/>
          <w:bCs/>
          <w:iCs/>
          <w:sz w:val="24"/>
          <w:szCs w:val="24"/>
        </w:rPr>
        <w:t>However, if irrigation water demand is greater than the irrigation water supply, then model enters an iterative process to solve for a crop area adjustment for each crop.</w:t>
      </w:r>
    </w:p>
    <w:p w14:paraId="0064A997" w14:textId="77777777" w:rsidR="00120F06" w:rsidRPr="00B92F07" w:rsidRDefault="00120F06" w:rsidP="00120F06">
      <w:pPr>
        <w:spacing w:line="360" w:lineRule="auto"/>
        <w:rPr>
          <w:rFonts w:ascii="Times New Roman" w:hAnsi="Times New Roman" w:cs="Times New Roman"/>
          <w:bCs/>
          <w:iCs/>
          <w:sz w:val="24"/>
          <w:szCs w:val="24"/>
        </w:rPr>
      </w:pPr>
      <w:r w:rsidRPr="00B92F07">
        <w:rPr>
          <w:rFonts w:ascii="Times New Roman" w:hAnsi="Times New Roman" w:cs="Times New Roman"/>
          <w:bCs/>
          <w:iCs/>
          <w:sz w:val="24"/>
          <w:szCs w:val="24"/>
        </w:rPr>
        <w:t>Step 1:</w:t>
      </w:r>
    </w:p>
    <w:p w14:paraId="30CAB044" w14:textId="77777777" w:rsidR="00120F06" w:rsidRPr="00B92F07" w:rsidRDefault="00120F06" w:rsidP="00120F06">
      <w:pPr>
        <w:spacing w:line="360" w:lineRule="auto"/>
        <w:rPr>
          <w:rFonts w:ascii="Times New Roman" w:hAnsi="Times New Roman" w:cs="Times New Roman"/>
          <w:bCs/>
          <w:iCs/>
          <w:sz w:val="24"/>
          <w:szCs w:val="24"/>
        </w:rPr>
      </w:pPr>
      <w:r w:rsidRPr="00B92F07">
        <w:rPr>
          <w:rFonts w:ascii="Times New Roman" w:hAnsi="Times New Roman" w:cs="Times New Roman"/>
          <w:bCs/>
          <w:iCs/>
          <w:sz w:val="24"/>
          <w:szCs w:val="24"/>
        </w:rPr>
        <w:lastRenderedPageBreak/>
        <w:t>A</w:t>
      </w:r>
      <w:r w:rsidRPr="00B92F07">
        <w:rPr>
          <w:rFonts w:ascii="Times New Roman" w:hAnsi="Times New Roman" w:cs="Times New Roman"/>
          <w:bCs/>
          <w:iCs/>
          <w:sz w:val="24"/>
          <w:szCs w:val="24"/>
          <w:vertAlign w:val="subscript"/>
        </w:rPr>
        <w:t>i</w:t>
      </w:r>
      <w:r w:rsidRPr="00B92F07">
        <w:rPr>
          <w:rFonts w:ascii="Times New Roman" w:hAnsi="Times New Roman" w:cs="Times New Roman"/>
          <w:bCs/>
          <w:iCs/>
          <w:sz w:val="24"/>
          <w:szCs w:val="24"/>
        </w:rPr>
        <w:t xml:space="preserve"> = f(</w:t>
      </w:r>
      <w:proofErr w:type="spellStart"/>
      <w:r w:rsidRPr="00B92F07">
        <w:rPr>
          <w:rFonts w:ascii="Times New Roman" w:hAnsi="Times New Roman" w:cs="Times New Roman"/>
          <w:bCs/>
          <w:iCs/>
          <w:sz w:val="24"/>
          <w:szCs w:val="24"/>
        </w:rPr>
        <w:t>ENR</w:t>
      </w:r>
      <w:r w:rsidRPr="00B92F07">
        <w:rPr>
          <w:rFonts w:ascii="Times New Roman" w:hAnsi="Times New Roman" w:cs="Times New Roman"/>
          <w:bCs/>
          <w:iCs/>
          <w:sz w:val="24"/>
          <w:szCs w:val="24"/>
          <w:vertAlign w:val="subscript"/>
        </w:rPr>
        <w:t>i</w:t>
      </w:r>
      <w:proofErr w:type="spellEnd"/>
      <w:r w:rsidRPr="00B92F07">
        <w:rPr>
          <w:rFonts w:ascii="Times New Roman" w:hAnsi="Times New Roman" w:cs="Times New Roman"/>
          <w:bCs/>
          <w:iCs/>
          <w:sz w:val="24"/>
          <w:szCs w:val="24"/>
        </w:rPr>
        <w:t>, A</w:t>
      </w:r>
      <w:r w:rsidRPr="00B92F07">
        <w:rPr>
          <w:rFonts w:ascii="Times New Roman" w:hAnsi="Times New Roman" w:cs="Times New Roman"/>
          <w:bCs/>
          <w:iCs/>
          <w:sz w:val="24"/>
          <w:szCs w:val="24"/>
          <w:vertAlign w:val="subscript"/>
        </w:rPr>
        <w:t>i,t-1</w:t>
      </w:r>
      <w:r w:rsidRPr="00B92F07">
        <w:rPr>
          <w:rFonts w:ascii="Times New Roman" w:hAnsi="Times New Roman" w:cs="Times New Roman"/>
          <w:bCs/>
          <w:iCs/>
          <w:sz w:val="24"/>
          <w:szCs w:val="24"/>
        </w:rPr>
        <w:t>)</w:t>
      </w:r>
    </w:p>
    <w:p w14:paraId="6AD8F333" w14:textId="77777777" w:rsidR="00120F06" w:rsidRPr="00B92F07" w:rsidRDefault="00120F06" w:rsidP="00120F06">
      <w:pPr>
        <w:spacing w:line="360" w:lineRule="auto"/>
        <w:rPr>
          <w:rFonts w:ascii="Times New Roman" w:hAnsi="Times New Roman" w:cs="Times New Roman"/>
          <w:bCs/>
          <w:iCs/>
          <w:sz w:val="24"/>
          <w:szCs w:val="24"/>
        </w:rPr>
      </w:pPr>
      <w:proofErr w:type="spellStart"/>
      <w:r w:rsidRPr="00B92F07">
        <w:rPr>
          <w:rFonts w:ascii="Times New Roman" w:hAnsi="Times New Roman" w:cs="Times New Roman"/>
          <w:bCs/>
          <w:iCs/>
          <w:sz w:val="24"/>
          <w:szCs w:val="24"/>
        </w:rPr>
        <w:t>ENR</w:t>
      </w:r>
      <w:r w:rsidRPr="00B92F07">
        <w:rPr>
          <w:rFonts w:ascii="Times New Roman" w:hAnsi="Times New Roman" w:cs="Times New Roman"/>
          <w:bCs/>
          <w:iCs/>
          <w:sz w:val="24"/>
          <w:szCs w:val="24"/>
          <w:vertAlign w:val="subscript"/>
        </w:rPr>
        <w:t>i</w:t>
      </w:r>
      <w:proofErr w:type="spellEnd"/>
      <w:r w:rsidRPr="00B92F07">
        <w:rPr>
          <w:rFonts w:ascii="Times New Roman" w:hAnsi="Times New Roman" w:cs="Times New Roman"/>
          <w:bCs/>
          <w:iCs/>
          <w:sz w:val="24"/>
          <w:szCs w:val="24"/>
        </w:rPr>
        <w:t xml:space="preserve"> = E[P</w:t>
      </w:r>
      <w:r w:rsidRPr="00B92F07">
        <w:rPr>
          <w:rFonts w:ascii="Times New Roman" w:hAnsi="Times New Roman" w:cs="Times New Roman"/>
          <w:bCs/>
          <w:iCs/>
          <w:sz w:val="24"/>
          <w:szCs w:val="24"/>
          <w:vertAlign w:val="subscript"/>
        </w:rPr>
        <w:t>i</w:t>
      </w:r>
      <w:r w:rsidRPr="00B92F07">
        <w:rPr>
          <w:rFonts w:ascii="Times New Roman" w:hAnsi="Times New Roman" w:cs="Times New Roman"/>
          <w:bCs/>
          <w:iCs/>
          <w:sz w:val="24"/>
          <w:szCs w:val="24"/>
        </w:rPr>
        <w:t>]*E[Y</w:t>
      </w:r>
      <w:r w:rsidRPr="00B92F07">
        <w:rPr>
          <w:rFonts w:ascii="Times New Roman" w:hAnsi="Times New Roman" w:cs="Times New Roman"/>
          <w:bCs/>
          <w:iCs/>
          <w:sz w:val="24"/>
          <w:szCs w:val="24"/>
          <w:vertAlign w:val="subscript"/>
        </w:rPr>
        <w:t>i</w:t>
      </w:r>
      <w:r w:rsidRPr="00B92F07">
        <w:rPr>
          <w:rFonts w:ascii="Times New Roman" w:hAnsi="Times New Roman" w:cs="Times New Roman"/>
          <w:bCs/>
          <w:iCs/>
          <w:sz w:val="24"/>
          <w:szCs w:val="24"/>
        </w:rPr>
        <w:t>] – E[C</w:t>
      </w:r>
      <w:r w:rsidRPr="00B92F07">
        <w:rPr>
          <w:rFonts w:ascii="Times New Roman" w:hAnsi="Times New Roman" w:cs="Times New Roman"/>
          <w:bCs/>
          <w:iCs/>
          <w:sz w:val="24"/>
          <w:szCs w:val="24"/>
          <w:vertAlign w:val="subscript"/>
        </w:rPr>
        <w:t>i</w:t>
      </w:r>
      <w:r w:rsidRPr="00B92F07">
        <w:rPr>
          <w:rFonts w:ascii="Times New Roman" w:hAnsi="Times New Roman" w:cs="Times New Roman"/>
          <w:bCs/>
          <w:iCs/>
          <w:sz w:val="24"/>
          <w:szCs w:val="24"/>
        </w:rPr>
        <w:t>]</w:t>
      </w:r>
    </w:p>
    <w:p w14:paraId="1FF6D33B" w14:textId="77777777" w:rsidR="00120F06" w:rsidRPr="00B92F07" w:rsidRDefault="00120F06" w:rsidP="00120F06">
      <w:pPr>
        <w:spacing w:line="360" w:lineRule="auto"/>
        <w:rPr>
          <w:rFonts w:ascii="Times New Roman" w:eastAsiaTheme="minorEastAsia" w:hAnsi="Times New Roman" w:cs="Times New Roman"/>
          <w:sz w:val="24"/>
          <w:szCs w:val="24"/>
        </w:rPr>
      </w:pPr>
      <w:r w:rsidRPr="00B92F07">
        <w:rPr>
          <w:rFonts w:ascii="Times New Roman" w:eastAsiaTheme="minorEastAsia" w:hAnsi="Times New Roman" w:cs="Times New Roman"/>
          <w:sz w:val="24"/>
          <w:szCs w:val="24"/>
        </w:rPr>
        <w:t>Where the additional variables are defined as:</w:t>
      </w:r>
    </w:p>
    <w:p w14:paraId="5B1240E5" w14:textId="77777777" w:rsidR="00120F06" w:rsidRPr="00B92F07" w:rsidRDefault="00120F06" w:rsidP="00120F06">
      <w:pPr>
        <w:spacing w:after="0" w:line="360" w:lineRule="auto"/>
        <w:rPr>
          <w:rFonts w:ascii="Times New Roman" w:eastAsiaTheme="minorEastAsia" w:hAnsi="Times New Roman" w:cs="Times New Roman"/>
          <w:sz w:val="24"/>
          <w:szCs w:val="24"/>
        </w:rPr>
      </w:pPr>
      <w:r w:rsidRPr="00B92F07">
        <w:rPr>
          <w:rFonts w:ascii="Times New Roman" w:eastAsiaTheme="minorEastAsia" w:hAnsi="Times New Roman" w:cs="Times New Roman"/>
          <w:sz w:val="24"/>
          <w:szCs w:val="24"/>
        </w:rPr>
        <w:t>A</w:t>
      </w:r>
      <w:r w:rsidRPr="00B92F07">
        <w:rPr>
          <w:rFonts w:ascii="Times New Roman" w:eastAsiaTheme="minorEastAsia" w:hAnsi="Times New Roman" w:cs="Times New Roman"/>
          <w:sz w:val="24"/>
          <w:szCs w:val="24"/>
          <w:vertAlign w:val="subscript"/>
        </w:rPr>
        <w:t>i</w:t>
      </w:r>
      <w:r w:rsidRPr="00B92F07">
        <w:rPr>
          <w:rFonts w:ascii="Times New Roman" w:eastAsiaTheme="minorEastAsia" w:hAnsi="Times New Roman" w:cs="Times New Roman"/>
          <w:sz w:val="24"/>
          <w:szCs w:val="24"/>
        </w:rPr>
        <w:t>:</w:t>
      </w:r>
      <w:r w:rsidRPr="00B92F07">
        <w:rPr>
          <w:rFonts w:ascii="Times New Roman" w:eastAsiaTheme="minorEastAsia" w:hAnsi="Times New Roman" w:cs="Times New Roman"/>
          <w:sz w:val="24"/>
          <w:szCs w:val="24"/>
        </w:rPr>
        <w:tab/>
        <w:t xml:space="preserve">Acreage for irrigated crop </w:t>
      </w:r>
      <w:proofErr w:type="spellStart"/>
      <w:r w:rsidRPr="00B92F07">
        <w:rPr>
          <w:rFonts w:ascii="Times New Roman" w:eastAsiaTheme="minorEastAsia" w:hAnsi="Times New Roman" w:cs="Times New Roman"/>
          <w:sz w:val="24"/>
          <w:szCs w:val="24"/>
        </w:rPr>
        <w:t>i</w:t>
      </w:r>
      <w:proofErr w:type="spellEnd"/>
    </w:p>
    <w:p w14:paraId="66506F73" w14:textId="77777777" w:rsidR="00120F06" w:rsidRPr="00B92F07" w:rsidRDefault="00120F06" w:rsidP="00120F06">
      <w:pPr>
        <w:spacing w:after="0" w:line="360" w:lineRule="auto"/>
        <w:rPr>
          <w:rFonts w:ascii="Times New Roman" w:eastAsiaTheme="minorEastAsia" w:hAnsi="Times New Roman" w:cs="Times New Roman"/>
          <w:sz w:val="24"/>
          <w:szCs w:val="24"/>
        </w:rPr>
      </w:pPr>
      <w:r w:rsidRPr="00B92F07">
        <w:rPr>
          <w:rFonts w:ascii="Times New Roman" w:eastAsiaTheme="minorEastAsia" w:hAnsi="Times New Roman" w:cs="Times New Roman"/>
          <w:sz w:val="24"/>
          <w:szCs w:val="24"/>
        </w:rPr>
        <w:t>A</w:t>
      </w:r>
      <w:r w:rsidRPr="00B92F07">
        <w:rPr>
          <w:rFonts w:ascii="Times New Roman" w:eastAsiaTheme="minorEastAsia" w:hAnsi="Times New Roman" w:cs="Times New Roman"/>
          <w:sz w:val="24"/>
          <w:szCs w:val="24"/>
          <w:vertAlign w:val="subscript"/>
        </w:rPr>
        <w:t>i,t-1</w:t>
      </w:r>
      <w:r w:rsidRPr="00B92F07">
        <w:rPr>
          <w:rFonts w:ascii="Times New Roman" w:eastAsiaTheme="minorEastAsia" w:hAnsi="Times New Roman" w:cs="Times New Roman"/>
          <w:sz w:val="24"/>
          <w:szCs w:val="24"/>
        </w:rPr>
        <w:t>:</w:t>
      </w:r>
      <w:r w:rsidRPr="00B92F07">
        <w:rPr>
          <w:rFonts w:ascii="Times New Roman" w:eastAsiaTheme="minorEastAsia" w:hAnsi="Times New Roman" w:cs="Times New Roman"/>
          <w:sz w:val="24"/>
          <w:szCs w:val="24"/>
        </w:rPr>
        <w:tab/>
        <w:t xml:space="preserve">Acreage of irrigated crop </w:t>
      </w:r>
      <w:proofErr w:type="spellStart"/>
      <w:r w:rsidRPr="00B92F07">
        <w:rPr>
          <w:rFonts w:ascii="Times New Roman" w:eastAsiaTheme="minorEastAsia" w:hAnsi="Times New Roman" w:cs="Times New Roman"/>
          <w:sz w:val="24"/>
          <w:szCs w:val="24"/>
        </w:rPr>
        <w:t>i</w:t>
      </w:r>
      <w:proofErr w:type="spellEnd"/>
      <w:r w:rsidRPr="00B92F07">
        <w:rPr>
          <w:rFonts w:ascii="Times New Roman" w:eastAsiaTheme="minorEastAsia" w:hAnsi="Times New Roman" w:cs="Times New Roman"/>
          <w:sz w:val="24"/>
          <w:szCs w:val="24"/>
        </w:rPr>
        <w:t xml:space="preserve"> in the previous year</w:t>
      </w:r>
    </w:p>
    <w:p w14:paraId="36D07BF3" w14:textId="77777777" w:rsidR="00120F06" w:rsidRPr="00B92F07" w:rsidRDefault="00120F06" w:rsidP="00120F06">
      <w:pPr>
        <w:spacing w:line="360" w:lineRule="auto"/>
        <w:rPr>
          <w:rFonts w:ascii="Times New Roman" w:hAnsi="Times New Roman" w:cs="Times New Roman"/>
          <w:bCs/>
          <w:iCs/>
          <w:sz w:val="24"/>
          <w:szCs w:val="24"/>
        </w:rPr>
      </w:pPr>
      <w:proofErr w:type="spellStart"/>
      <w:r w:rsidRPr="00B92F07">
        <w:rPr>
          <w:rFonts w:ascii="Times New Roman" w:hAnsi="Times New Roman" w:cs="Times New Roman"/>
          <w:bCs/>
          <w:iCs/>
          <w:sz w:val="24"/>
          <w:szCs w:val="24"/>
        </w:rPr>
        <w:t>ENR</w:t>
      </w:r>
      <w:r w:rsidRPr="00B92F07">
        <w:rPr>
          <w:rFonts w:ascii="Times New Roman" w:hAnsi="Times New Roman" w:cs="Times New Roman"/>
          <w:bCs/>
          <w:iCs/>
          <w:sz w:val="24"/>
          <w:szCs w:val="24"/>
          <w:vertAlign w:val="subscript"/>
        </w:rPr>
        <w:t>i</w:t>
      </w:r>
      <w:proofErr w:type="spellEnd"/>
      <w:r w:rsidRPr="00B92F07">
        <w:rPr>
          <w:rFonts w:ascii="Times New Roman" w:hAnsi="Times New Roman" w:cs="Times New Roman"/>
          <w:bCs/>
          <w:iCs/>
          <w:sz w:val="24"/>
          <w:szCs w:val="24"/>
        </w:rPr>
        <w:t>:</w:t>
      </w:r>
      <w:r w:rsidRPr="00B92F07">
        <w:rPr>
          <w:rFonts w:ascii="Times New Roman" w:hAnsi="Times New Roman" w:cs="Times New Roman"/>
          <w:bCs/>
          <w:iCs/>
          <w:sz w:val="24"/>
          <w:szCs w:val="24"/>
        </w:rPr>
        <w:tab/>
        <w:t xml:space="preserve">Expected net returns, crop </w:t>
      </w:r>
      <w:proofErr w:type="spellStart"/>
      <w:r w:rsidRPr="00B92F07">
        <w:rPr>
          <w:rFonts w:ascii="Times New Roman" w:hAnsi="Times New Roman" w:cs="Times New Roman"/>
          <w:bCs/>
          <w:iCs/>
          <w:sz w:val="24"/>
          <w:szCs w:val="24"/>
        </w:rPr>
        <w:t>i</w:t>
      </w:r>
      <w:proofErr w:type="spellEnd"/>
      <w:r w:rsidRPr="00B92F07">
        <w:rPr>
          <w:rFonts w:ascii="Times New Roman" w:hAnsi="Times New Roman" w:cs="Times New Roman"/>
          <w:bCs/>
          <w:iCs/>
          <w:sz w:val="24"/>
          <w:szCs w:val="24"/>
        </w:rPr>
        <w:br/>
        <w:t>P</w:t>
      </w:r>
      <w:r w:rsidRPr="00B92F07">
        <w:rPr>
          <w:rFonts w:ascii="Times New Roman" w:hAnsi="Times New Roman" w:cs="Times New Roman"/>
          <w:bCs/>
          <w:iCs/>
          <w:sz w:val="24"/>
          <w:szCs w:val="24"/>
          <w:vertAlign w:val="subscript"/>
        </w:rPr>
        <w:t>i</w:t>
      </w:r>
      <w:r w:rsidRPr="00B92F07">
        <w:rPr>
          <w:rFonts w:ascii="Times New Roman" w:hAnsi="Times New Roman" w:cs="Times New Roman"/>
          <w:bCs/>
          <w:iCs/>
          <w:sz w:val="24"/>
          <w:szCs w:val="24"/>
        </w:rPr>
        <w:t>:</w:t>
      </w:r>
      <w:r w:rsidRPr="00B92F07">
        <w:rPr>
          <w:rFonts w:ascii="Times New Roman" w:hAnsi="Times New Roman" w:cs="Times New Roman"/>
          <w:bCs/>
          <w:iCs/>
          <w:sz w:val="24"/>
          <w:szCs w:val="24"/>
        </w:rPr>
        <w:tab/>
        <w:t xml:space="preserve">Expected price of crop </w:t>
      </w:r>
      <w:proofErr w:type="spellStart"/>
      <w:r w:rsidRPr="00B92F07">
        <w:rPr>
          <w:rFonts w:ascii="Times New Roman" w:hAnsi="Times New Roman" w:cs="Times New Roman"/>
          <w:bCs/>
          <w:iCs/>
          <w:sz w:val="24"/>
          <w:szCs w:val="24"/>
        </w:rPr>
        <w:t>i</w:t>
      </w:r>
      <w:proofErr w:type="spellEnd"/>
      <w:r w:rsidRPr="00B92F07">
        <w:rPr>
          <w:rFonts w:ascii="Times New Roman" w:hAnsi="Times New Roman" w:cs="Times New Roman"/>
          <w:bCs/>
          <w:iCs/>
          <w:sz w:val="24"/>
          <w:szCs w:val="24"/>
        </w:rPr>
        <w:br/>
        <w:t>Y</w:t>
      </w:r>
      <w:r w:rsidRPr="00B92F07">
        <w:rPr>
          <w:rFonts w:ascii="Times New Roman" w:hAnsi="Times New Roman" w:cs="Times New Roman"/>
          <w:bCs/>
          <w:iCs/>
          <w:sz w:val="24"/>
          <w:szCs w:val="24"/>
          <w:vertAlign w:val="subscript"/>
        </w:rPr>
        <w:t>i</w:t>
      </w:r>
      <w:r w:rsidRPr="00B92F07">
        <w:rPr>
          <w:rFonts w:ascii="Times New Roman" w:hAnsi="Times New Roman" w:cs="Times New Roman"/>
          <w:bCs/>
          <w:iCs/>
          <w:sz w:val="24"/>
          <w:szCs w:val="24"/>
        </w:rPr>
        <w:t>:</w:t>
      </w:r>
      <w:r w:rsidRPr="00B92F07">
        <w:rPr>
          <w:rFonts w:ascii="Times New Roman" w:hAnsi="Times New Roman" w:cs="Times New Roman"/>
          <w:bCs/>
          <w:iCs/>
          <w:sz w:val="24"/>
          <w:szCs w:val="24"/>
        </w:rPr>
        <w:tab/>
        <w:t xml:space="preserve">Expected yield of crop </w:t>
      </w:r>
      <w:proofErr w:type="spellStart"/>
      <w:r w:rsidRPr="00B92F07">
        <w:rPr>
          <w:rFonts w:ascii="Times New Roman" w:hAnsi="Times New Roman" w:cs="Times New Roman"/>
          <w:bCs/>
          <w:iCs/>
          <w:sz w:val="24"/>
          <w:szCs w:val="24"/>
        </w:rPr>
        <w:t>i</w:t>
      </w:r>
      <w:proofErr w:type="spellEnd"/>
      <w:r w:rsidRPr="00B92F07">
        <w:rPr>
          <w:rFonts w:ascii="Times New Roman" w:hAnsi="Times New Roman" w:cs="Times New Roman"/>
          <w:bCs/>
          <w:iCs/>
          <w:sz w:val="24"/>
          <w:szCs w:val="24"/>
        </w:rPr>
        <w:br/>
        <w:t>C</w:t>
      </w:r>
      <w:r w:rsidRPr="00B92F07">
        <w:rPr>
          <w:rFonts w:ascii="Times New Roman" w:hAnsi="Times New Roman" w:cs="Times New Roman"/>
          <w:bCs/>
          <w:iCs/>
          <w:sz w:val="24"/>
          <w:szCs w:val="24"/>
          <w:vertAlign w:val="subscript"/>
        </w:rPr>
        <w:t>i</w:t>
      </w:r>
      <w:r w:rsidRPr="00B92F07">
        <w:rPr>
          <w:rFonts w:ascii="Times New Roman" w:hAnsi="Times New Roman" w:cs="Times New Roman"/>
          <w:bCs/>
          <w:iCs/>
          <w:sz w:val="24"/>
          <w:szCs w:val="24"/>
        </w:rPr>
        <w:t>:</w:t>
      </w:r>
      <w:r w:rsidRPr="00B92F07">
        <w:rPr>
          <w:rFonts w:ascii="Times New Roman" w:hAnsi="Times New Roman" w:cs="Times New Roman"/>
          <w:bCs/>
          <w:iCs/>
          <w:sz w:val="24"/>
          <w:szCs w:val="24"/>
        </w:rPr>
        <w:tab/>
        <w:t xml:space="preserve">Expected variable cost of producing crop </w:t>
      </w:r>
      <w:proofErr w:type="spellStart"/>
      <w:r w:rsidRPr="00B92F07">
        <w:rPr>
          <w:rFonts w:ascii="Times New Roman" w:hAnsi="Times New Roman" w:cs="Times New Roman"/>
          <w:bCs/>
          <w:iCs/>
          <w:sz w:val="24"/>
          <w:szCs w:val="24"/>
        </w:rPr>
        <w:t>i</w:t>
      </w:r>
      <w:proofErr w:type="spellEnd"/>
      <w:r w:rsidRPr="00B92F07">
        <w:rPr>
          <w:rFonts w:ascii="Times New Roman" w:hAnsi="Times New Roman" w:cs="Times New Roman"/>
          <w:bCs/>
          <w:iCs/>
          <w:sz w:val="24"/>
          <w:szCs w:val="24"/>
        </w:rPr>
        <w:t xml:space="preserve"> </w:t>
      </w:r>
      <w:r w:rsidRPr="00B92F07">
        <w:rPr>
          <w:rFonts w:ascii="Times New Roman" w:hAnsi="Times New Roman" w:cs="Times New Roman"/>
          <w:bCs/>
          <w:iCs/>
          <w:sz w:val="24"/>
          <w:szCs w:val="24"/>
        </w:rPr>
        <w:br/>
        <w:t>WS:</w:t>
      </w:r>
      <w:r w:rsidRPr="00B92F07">
        <w:rPr>
          <w:rFonts w:ascii="Times New Roman" w:hAnsi="Times New Roman" w:cs="Times New Roman"/>
          <w:bCs/>
          <w:iCs/>
          <w:sz w:val="24"/>
          <w:szCs w:val="24"/>
        </w:rPr>
        <w:tab/>
        <w:t>Total water available for irrigation</w:t>
      </w:r>
    </w:p>
    <w:p w14:paraId="772FE5B3" w14:textId="77777777" w:rsidR="00120F06" w:rsidRPr="00B92F07" w:rsidRDefault="00120F06" w:rsidP="00120F06">
      <w:pPr>
        <w:spacing w:line="360" w:lineRule="auto"/>
        <w:rPr>
          <w:rFonts w:ascii="Times New Roman" w:eastAsiaTheme="minorEastAsia" w:hAnsi="Times New Roman" w:cs="Times New Roman"/>
          <w:sz w:val="24"/>
          <w:szCs w:val="24"/>
        </w:rPr>
      </w:pPr>
      <w:r w:rsidRPr="00B92F07">
        <w:rPr>
          <w:rFonts w:ascii="Times New Roman" w:hAnsi="Times New Roman" w:cs="Times New Roman"/>
          <w:bCs/>
          <w:iCs/>
          <w:sz w:val="24"/>
          <w:szCs w:val="24"/>
        </w:rPr>
        <w:t xml:space="preserve">Is WD </w:t>
      </w:r>
      <w:r w:rsidRPr="00B92F07">
        <w:rPr>
          <w:rFonts w:ascii="Times New Roman" w:eastAsiaTheme="minorEastAsia" w:hAnsi="Times New Roman" w:cs="Times New Roman"/>
          <w:sz w:val="24"/>
          <w:szCs w:val="24"/>
        </w:rPr>
        <w:t>≤ WS?</w:t>
      </w:r>
      <w:r>
        <w:rPr>
          <w:rFonts w:eastAsiaTheme="minorEastAsia"/>
          <w:sz w:val="24"/>
          <w:szCs w:val="24"/>
        </w:rPr>
        <w:t xml:space="preserve"> </w:t>
      </w:r>
      <w:r w:rsidRPr="00B92F07">
        <w:rPr>
          <w:rFonts w:ascii="Times New Roman" w:eastAsiaTheme="minorEastAsia" w:hAnsi="Times New Roman" w:cs="Times New Roman"/>
          <w:sz w:val="24"/>
          <w:szCs w:val="24"/>
        </w:rPr>
        <w:t>If so, irrigated crop area estimation stops at step 1.</w:t>
      </w:r>
    </w:p>
    <w:p w14:paraId="038C0EB9" w14:textId="77777777" w:rsidR="00120F06" w:rsidRPr="00B92F07" w:rsidRDefault="00120F06" w:rsidP="00120F06">
      <w:pPr>
        <w:spacing w:line="360" w:lineRule="auto"/>
        <w:rPr>
          <w:rFonts w:ascii="Times New Roman" w:hAnsi="Times New Roman" w:cs="Times New Roman"/>
          <w:bCs/>
          <w:iCs/>
          <w:sz w:val="24"/>
          <w:szCs w:val="24"/>
        </w:rPr>
      </w:pPr>
      <w:r w:rsidRPr="00B92F07">
        <w:rPr>
          <w:rFonts w:ascii="Times New Roman" w:hAnsi="Times New Roman" w:cs="Times New Roman"/>
          <w:bCs/>
          <w:iCs/>
          <w:sz w:val="24"/>
          <w:szCs w:val="24"/>
        </w:rPr>
        <w:t>Step 2:</w:t>
      </w:r>
    </w:p>
    <w:p w14:paraId="2F1D8B13" w14:textId="77777777" w:rsidR="00120F06" w:rsidRPr="00B92F07" w:rsidRDefault="00120F06" w:rsidP="00120F06">
      <w:pPr>
        <w:spacing w:line="360" w:lineRule="auto"/>
        <w:rPr>
          <w:rFonts w:ascii="Times New Roman" w:eastAsiaTheme="minorEastAsia" w:hAnsi="Times New Roman" w:cs="Times New Roman"/>
          <w:sz w:val="24"/>
          <w:szCs w:val="24"/>
        </w:rPr>
      </w:pPr>
      <w:r w:rsidRPr="00B92F07">
        <w:rPr>
          <w:rFonts w:ascii="Times New Roman" w:hAnsi="Times New Roman" w:cs="Times New Roman"/>
          <w:bCs/>
          <w:iCs/>
          <w:sz w:val="24"/>
          <w:szCs w:val="24"/>
        </w:rPr>
        <w:t>If WD &gt;</w:t>
      </w:r>
      <w:r w:rsidRPr="00B92F07">
        <w:rPr>
          <w:rFonts w:ascii="Times New Roman" w:eastAsiaTheme="minorEastAsia" w:hAnsi="Times New Roman" w:cs="Times New Roman"/>
          <w:sz w:val="24"/>
          <w:szCs w:val="24"/>
        </w:rPr>
        <w:t xml:space="preserve"> WS</w:t>
      </w:r>
      <w:r w:rsidRPr="00B92F07">
        <w:rPr>
          <w:rFonts w:eastAsiaTheme="minorEastAsia"/>
          <w:sz w:val="24"/>
          <w:szCs w:val="24"/>
        </w:rPr>
        <w:t xml:space="preserve">, </w:t>
      </w:r>
      <w:r w:rsidRPr="00B92F07">
        <w:rPr>
          <w:rFonts w:ascii="Times New Roman" w:eastAsiaTheme="minorEastAsia" w:hAnsi="Times New Roman" w:cs="Times New Roman"/>
          <w:sz w:val="24"/>
          <w:szCs w:val="24"/>
        </w:rPr>
        <w:t>then the second iterative process begins which includes step 2 and step 3.</w:t>
      </w:r>
      <w:r>
        <w:rPr>
          <w:rFonts w:ascii="Times New Roman" w:eastAsiaTheme="minorEastAsia" w:hAnsi="Times New Roman" w:cs="Times New Roman"/>
          <w:sz w:val="24"/>
          <w:szCs w:val="24"/>
        </w:rPr>
        <w:t xml:space="preserve"> </w:t>
      </w:r>
      <w:r w:rsidRPr="00B92F07">
        <w:rPr>
          <w:rFonts w:ascii="Times New Roman" w:eastAsiaTheme="minorEastAsia" w:hAnsi="Times New Roman" w:cs="Times New Roman"/>
          <w:sz w:val="24"/>
          <w:szCs w:val="24"/>
        </w:rPr>
        <w:t>The simplest approach would be to reduce the irrigated acres across all crops by the same percentage until the irrigation water demanded equals irrigation water supply (step 2).</w:t>
      </w:r>
      <w:r>
        <w:rPr>
          <w:rFonts w:ascii="Times New Roman" w:eastAsiaTheme="minorEastAsia" w:hAnsi="Times New Roman" w:cs="Times New Roman"/>
          <w:sz w:val="24"/>
          <w:szCs w:val="24"/>
        </w:rPr>
        <w:t xml:space="preserve"> </w:t>
      </w:r>
      <w:r w:rsidRPr="00B92F07">
        <w:rPr>
          <w:rFonts w:ascii="Times New Roman" w:eastAsiaTheme="minorEastAsia" w:hAnsi="Times New Roman" w:cs="Times New Roman"/>
          <w:sz w:val="24"/>
          <w:szCs w:val="24"/>
        </w:rPr>
        <w:t>But some crops are more profitable so we must also account for the likelihood that less profitable crops will likely be more impacted by water constraints (step 3).</w:t>
      </w:r>
      <w:r>
        <w:rPr>
          <w:rFonts w:ascii="Times New Roman" w:eastAsiaTheme="minorEastAsia" w:hAnsi="Times New Roman" w:cs="Times New Roman"/>
          <w:sz w:val="24"/>
          <w:szCs w:val="24"/>
        </w:rPr>
        <w:t xml:space="preserve"> </w:t>
      </w:r>
      <w:r w:rsidRPr="00B92F07">
        <w:rPr>
          <w:rFonts w:ascii="Times New Roman" w:eastAsiaTheme="minorEastAsia" w:hAnsi="Times New Roman" w:cs="Times New Roman"/>
          <w:sz w:val="24"/>
          <w:szCs w:val="24"/>
        </w:rPr>
        <w:t>However, it is also unlikely that only the least profitable crops will be impacted because some farmers may not produce all crops but still have a water allocation.</w:t>
      </w:r>
    </w:p>
    <w:p w14:paraId="1B6D36C4" w14:textId="77777777" w:rsidR="00120F06" w:rsidRPr="00B92F07" w:rsidRDefault="00120F06" w:rsidP="00120F06">
      <w:pPr>
        <w:spacing w:line="360" w:lineRule="auto"/>
        <w:rPr>
          <w:rFonts w:ascii="Times New Roman" w:eastAsiaTheme="minorEastAsia" w:hAnsi="Times New Roman" w:cs="Times New Roman"/>
          <w:sz w:val="24"/>
          <w:szCs w:val="24"/>
        </w:rPr>
      </w:pPr>
      <w:r w:rsidRPr="00B92F07">
        <w:rPr>
          <w:rFonts w:ascii="Times New Roman" w:eastAsiaTheme="minorEastAsia" w:hAnsi="Times New Roman" w:cs="Times New Roman"/>
          <w:sz w:val="24"/>
          <w:szCs w:val="24"/>
        </w:rPr>
        <w:t>Returning to simple process in step 2, the model uses equilibration to solve for a generic level of adjustment (k) for irrigated crop area that would make irrigation water demand equal to irrigation water supply.</w:t>
      </w:r>
      <w:r>
        <w:rPr>
          <w:rFonts w:ascii="Times New Roman" w:eastAsiaTheme="minorEastAsia" w:hAnsi="Times New Roman" w:cs="Times New Roman"/>
          <w:sz w:val="24"/>
          <w:szCs w:val="24"/>
        </w:rPr>
        <w:t xml:space="preserve"> </w:t>
      </w:r>
      <w:r w:rsidRPr="00B92F07">
        <w:rPr>
          <w:rFonts w:ascii="Times New Roman" w:eastAsiaTheme="minorEastAsia" w:hAnsi="Times New Roman" w:cs="Times New Roman"/>
          <w:sz w:val="24"/>
          <w:szCs w:val="24"/>
        </w:rPr>
        <w:t>The process is similar to price equilibration except that the model will not increase irrigated crop area if irrigated water demand is less than irrigated water supply (k=1 in this case).</w:t>
      </w:r>
      <w:r>
        <w:rPr>
          <w:rFonts w:ascii="Times New Roman" w:eastAsiaTheme="minorEastAsia" w:hAnsi="Times New Roman" w:cs="Times New Roman"/>
          <w:sz w:val="24"/>
          <w:szCs w:val="24"/>
        </w:rPr>
        <w:t xml:space="preserve"> </w:t>
      </w:r>
      <w:r w:rsidRPr="00B92F07">
        <w:rPr>
          <w:rFonts w:ascii="Times New Roman" w:eastAsiaTheme="minorEastAsia" w:hAnsi="Times New Roman" w:cs="Times New Roman"/>
          <w:sz w:val="24"/>
          <w:szCs w:val="24"/>
        </w:rPr>
        <w:t>The model calculates changes in k based on (water supply – water demand)*dampening factor.</w:t>
      </w:r>
      <w:r>
        <w:rPr>
          <w:rFonts w:ascii="Times New Roman" w:eastAsiaTheme="minorEastAsia" w:hAnsi="Times New Roman" w:cs="Times New Roman"/>
          <w:sz w:val="24"/>
          <w:szCs w:val="24"/>
        </w:rPr>
        <w:t xml:space="preserve"> </w:t>
      </w:r>
      <w:r w:rsidRPr="00B92F07">
        <w:rPr>
          <w:rFonts w:ascii="Times New Roman" w:eastAsiaTheme="minorEastAsia" w:hAnsi="Times New Roman" w:cs="Times New Roman"/>
          <w:sz w:val="24"/>
          <w:szCs w:val="24"/>
        </w:rPr>
        <w:t>The size of the dampening factor is usually relatively small (0.00001) so that changes in k are very small in each iteration.</w:t>
      </w:r>
      <w:r>
        <w:rPr>
          <w:rFonts w:ascii="Times New Roman" w:eastAsiaTheme="minorEastAsia" w:hAnsi="Times New Roman" w:cs="Times New Roman"/>
          <w:sz w:val="24"/>
          <w:szCs w:val="24"/>
        </w:rPr>
        <w:t xml:space="preserve"> </w:t>
      </w:r>
      <w:r w:rsidRPr="00B92F07">
        <w:rPr>
          <w:rFonts w:ascii="Times New Roman" w:eastAsiaTheme="minorEastAsia" w:hAnsi="Times New Roman" w:cs="Times New Roman"/>
          <w:sz w:val="24"/>
          <w:szCs w:val="24"/>
        </w:rPr>
        <w:t>The starting value for k is 1.</w:t>
      </w:r>
      <w:r>
        <w:rPr>
          <w:rFonts w:ascii="Times New Roman" w:eastAsiaTheme="minorEastAsia" w:hAnsi="Times New Roman" w:cs="Times New Roman"/>
          <w:sz w:val="24"/>
          <w:szCs w:val="24"/>
        </w:rPr>
        <w:t xml:space="preserve"> </w:t>
      </w:r>
      <w:r w:rsidRPr="00B92F07">
        <w:rPr>
          <w:rFonts w:ascii="Times New Roman" w:eastAsiaTheme="minorEastAsia" w:hAnsi="Times New Roman" w:cs="Times New Roman"/>
          <w:sz w:val="24"/>
          <w:szCs w:val="24"/>
        </w:rPr>
        <w:t>If water supply is greater than or equal to water demand, k stays at 1.</w:t>
      </w:r>
      <w:r>
        <w:rPr>
          <w:rFonts w:ascii="Times New Roman" w:eastAsiaTheme="minorEastAsia" w:hAnsi="Times New Roman" w:cs="Times New Roman"/>
          <w:sz w:val="24"/>
          <w:szCs w:val="24"/>
        </w:rPr>
        <w:t xml:space="preserve"> </w:t>
      </w:r>
      <w:r w:rsidRPr="00B92F07">
        <w:rPr>
          <w:rFonts w:ascii="Times New Roman" w:eastAsiaTheme="minorEastAsia" w:hAnsi="Times New Roman" w:cs="Times New Roman"/>
          <w:sz w:val="24"/>
          <w:szCs w:val="24"/>
        </w:rPr>
        <w:t xml:space="preserve">If not, this means (water supply – water demand ) is less than zero. </w:t>
      </w:r>
      <w:r w:rsidRPr="00B92F07">
        <w:rPr>
          <w:rFonts w:ascii="Times New Roman" w:eastAsiaTheme="minorEastAsia" w:hAnsi="Times New Roman" w:cs="Times New Roman"/>
          <w:sz w:val="24"/>
          <w:szCs w:val="24"/>
        </w:rPr>
        <w:lastRenderedPageBreak/>
        <w:t>If the difference were -100 and using the dampening factor above, the adjustment to k would be -0.001 producing a k value of 0.999.</w:t>
      </w:r>
    </w:p>
    <w:p w14:paraId="47DAAF08" w14:textId="77777777" w:rsidR="00120F06" w:rsidRPr="00B92F07" w:rsidRDefault="00120F06" w:rsidP="00120F06">
      <w:pPr>
        <w:spacing w:line="360" w:lineRule="auto"/>
        <w:rPr>
          <w:rFonts w:ascii="Times New Roman" w:eastAsiaTheme="minorEastAsia" w:hAnsi="Times New Roman" w:cs="Times New Roman"/>
          <w:sz w:val="24"/>
          <w:szCs w:val="24"/>
        </w:rPr>
      </w:pPr>
      <w:r w:rsidRPr="00B92F07">
        <w:rPr>
          <w:rFonts w:ascii="Times New Roman" w:eastAsiaTheme="minorEastAsia" w:hAnsi="Times New Roman" w:cs="Times New Roman"/>
          <w:sz w:val="24"/>
          <w:szCs w:val="24"/>
        </w:rPr>
        <w:t>In the third step, another set of equations is invoked.</w:t>
      </w:r>
      <w:r>
        <w:rPr>
          <w:rFonts w:ascii="Times New Roman" w:eastAsiaTheme="minorEastAsia" w:hAnsi="Times New Roman" w:cs="Times New Roman"/>
          <w:sz w:val="24"/>
          <w:szCs w:val="24"/>
        </w:rPr>
        <w:t xml:space="preserve"> </w:t>
      </w:r>
      <w:r w:rsidRPr="00B92F07">
        <w:rPr>
          <w:rFonts w:ascii="Times New Roman" w:eastAsiaTheme="minorEastAsia" w:hAnsi="Times New Roman" w:cs="Times New Roman"/>
          <w:sz w:val="24"/>
          <w:szCs w:val="24"/>
        </w:rPr>
        <w:t>These equations estimate the amount by which the original level of crop acres in step 1 must be adjusted in order to comply with the irrigation constraint.</w:t>
      </w:r>
      <w:r>
        <w:rPr>
          <w:rFonts w:ascii="Times New Roman" w:eastAsiaTheme="minorEastAsia" w:hAnsi="Times New Roman" w:cs="Times New Roman"/>
          <w:sz w:val="24"/>
          <w:szCs w:val="24"/>
        </w:rPr>
        <w:t xml:space="preserve"> </w:t>
      </w:r>
      <w:r w:rsidRPr="00B92F07">
        <w:rPr>
          <w:rFonts w:ascii="Times New Roman" w:eastAsiaTheme="minorEastAsia" w:hAnsi="Times New Roman" w:cs="Times New Roman"/>
          <w:sz w:val="24"/>
          <w:szCs w:val="24"/>
        </w:rPr>
        <w:t>Since the value of irrigation water varies by crop, the model first calculates the revenue per unit of water applied.</w:t>
      </w:r>
      <w:r>
        <w:rPr>
          <w:rFonts w:ascii="Times New Roman" w:eastAsiaTheme="minorEastAsia" w:hAnsi="Times New Roman" w:cs="Times New Roman"/>
          <w:sz w:val="24"/>
          <w:szCs w:val="24"/>
        </w:rPr>
        <w:t xml:space="preserve"> </w:t>
      </w:r>
      <w:r w:rsidRPr="00B92F07">
        <w:rPr>
          <w:rFonts w:ascii="Times New Roman" w:eastAsiaTheme="minorEastAsia" w:hAnsi="Times New Roman" w:cs="Times New Roman"/>
          <w:sz w:val="24"/>
          <w:szCs w:val="24"/>
        </w:rPr>
        <w:t>These revenues per unit of water applied are used to estimate the amount by which each crop areas must be adjusted to comply with the constraint.</w:t>
      </w:r>
      <w:r>
        <w:rPr>
          <w:rFonts w:ascii="Times New Roman" w:eastAsiaTheme="minorEastAsia" w:hAnsi="Times New Roman" w:cs="Times New Roman"/>
          <w:sz w:val="24"/>
          <w:szCs w:val="24"/>
        </w:rPr>
        <w:t xml:space="preserve"> </w:t>
      </w:r>
      <w:r w:rsidRPr="00B92F07">
        <w:rPr>
          <w:rFonts w:ascii="Times New Roman" w:eastAsiaTheme="minorEastAsia" w:hAnsi="Times New Roman" w:cs="Times New Roman"/>
          <w:sz w:val="24"/>
          <w:szCs w:val="24"/>
        </w:rPr>
        <w:t>Each crop area has its own adjustment that depends on the deflated gross revenue per unit of water applied for the own crop but also competing crops.</w:t>
      </w:r>
      <w:r>
        <w:rPr>
          <w:rFonts w:ascii="Times New Roman" w:eastAsiaTheme="minorEastAsia" w:hAnsi="Times New Roman" w:cs="Times New Roman"/>
          <w:sz w:val="24"/>
          <w:szCs w:val="24"/>
        </w:rPr>
        <w:t xml:space="preserve"> </w:t>
      </w:r>
      <w:r w:rsidRPr="00B92F07">
        <w:rPr>
          <w:rFonts w:ascii="Times New Roman" w:eastAsiaTheme="minorEastAsia" w:hAnsi="Times New Roman" w:cs="Times New Roman"/>
          <w:sz w:val="24"/>
          <w:szCs w:val="24"/>
        </w:rPr>
        <w:t xml:space="preserve">In order to show this as an equation, we added the element o, which is an element of the index </w:t>
      </w:r>
      <w:proofErr w:type="spellStart"/>
      <w:r w:rsidRPr="00B92F07">
        <w:rPr>
          <w:rFonts w:ascii="Times New Roman" w:eastAsiaTheme="minorEastAsia" w:hAnsi="Times New Roman" w:cs="Times New Roman"/>
          <w:sz w:val="24"/>
          <w:szCs w:val="24"/>
        </w:rPr>
        <w:t>i</w:t>
      </w:r>
      <w:proofErr w:type="spellEnd"/>
      <w:r w:rsidRPr="00B92F07">
        <w:rPr>
          <w:rFonts w:ascii="Times New Roman" w:eastAsiaTheme="minorEastAsia" w:hAnsi="Times New Roman" w:cs="Times New Roman"/>
          <w:sz w:val="24"/>
          <w:szCs w:val="24"/>
        </w:rPr>
        <w:t>, in order to show the context of the own crop relative to the competing crops.</w:t>
      </w:r>
    </w:p>
    <w:p w14:paraId="2B7997BB" w14:textId="77777777" w:rsidR="00120F06" w:rsidRPr="00B92F07" w:rsidRDefault="00B86009" w:rsidP="00120F06">
      <w:pPr>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o</m:t>
            </m:r>
          </m:sub>
        </m:sSub>
        <m:r>
          <w:rPr>
            <w:rFonts w:ascii="Cambria Math" w:eastAsiaTheme="minorEastAsia" w:hAnsi="Cambria Math" w:cs="Times New Roman"/>
            <w:sz w:val="24"/>
            <w:szCs w:val="24"/>
          </w:rPr>
          <m:t>=f</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0</m:t>
                            </m:r>
                          </m:sub>
                        </m:sSub>
                      </m:e>
                    </m:d>
                    <m: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o</m:t>
                            </m:r>
                          </m:sub>
                        </m:sSub>
                      </m:e>
                    </m:d>
                  </m:num>
                  <m:den>
                    <m:r>
                      <w:rPr>
                        <w:rFonts w:ascii="Cambria Math" w:eastAsiaTheme="minorEastAsia" w:hAnsi="Cambria Math" w:cs="Times New Roman"/>
                        <w:sz w:val="24"/>
                        <w:szCs w:val="24"/>
                      </w:rPr>
                      <m:t>E[</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o</m:t>
                        </m:r>
                      </m:sub>
                    </m:sSub>
                    <m:r>
                      <w:rPr>
                        <w:rFonts w:ascii="Cambria Math" w:eastAsiaTheme="minorEastAsia" w:hAnsi="Cambria Math" w:cs="Times New Roman"/>
                        <w:sz w:val="24"/>
                        <w:szCs w:val="24"/>
                      </w:rPr>
                      <m:t>]</m:t>
                    </m:r>
                  </m:den>
                </m:f>
              </m:num>
              <m:den>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o</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Eff</m:t>
                        </m:r>
                      </m:e>
                      <m:sub>
                        <m:r>
                          <w:rPr>
                            <w:rFonts w:ascii="Cambria Math" w:eastAsiaTheme="minorEastAsia" w:hAnsi="Cambria Math" w:cs="Times New Roman"/>
                            <w:sz w:val="24"/>
                            <w:szCs w:val="24"/>
                          </w:rPr>
                          <m:t>r</m:t>
                        </m:r>
                      </m:sub>
                    </m:sSub>
                  </m:den>
                </m:f>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i=1</m:t>
                            </m:r>
                          </m:sub>
                        </m:sSub>
                      </m:e>
                    </m:d>
                    <m: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i=1</m:t>
                            </m:r>
                          </m:sub>
                        </m:sSub>
                      </m:e>
                    </m:d>
                  </m:num>
                  <m:den>
                    <m:r>
                      <w:rPr>
                        <w:rFonts w:ascii="Cambria Math" w:eastAsiaTheme="minorEastAsia" w:hAnsi="Cambria Math" w:cs="Times New Roman"/>
                        <w:sz w:val="24"/>
                        <w:szCs w:val="24"/>
                      </w:rPr>
                      <m:t>E[</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j=1</m:t>
                        </m:r>
                      </m:sub>
                    </m:sSub>
                    <m:r>
                      <w:rPr>
                        <w:rFonts w:ascii="Cambria Math" w:eastAsiaTheme="minorEastAsia" w:hAnsi="Cambria Math" w:cs="Times New Roman"/>
                        <w:sz w:val="24"/>
                        <w:szCs w:val="24"/>
                      </w:rPr>
                      <m:t>]</m:t>
                    </m:r>
                  </m:den>
                </m:f>
              </m:num>
              <m:den>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i=1</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Eff</m:t>
                        </m:r>
                      </m:e>
                      <m:sub>
                        <m:r>
                          <w:rPr>
                            <w:rFonts w:ascii="Cambria Math" w:eastAsiaTheme="minorEastAsia" w:hAnsi="Cambria Math" w:cs="Times New Roman"/>
                            <w:sz w:val="24"/>
                            <w:szCs w:val="24"/>
                          </w:rPr>
                          <m:t>r</m:t>
                        </m:r>
                      </m:sub>
                    </m:sSub>
                  </m:den>
                </m:f>
              </m:den>
            </m:f>
            <m:r>
              <w:rPr>
                <w:rFonts w:ascii="Cambria Math" w:eastAsiaTheme="minorEastAsia" w:hAnsi="Cambria Math" w:cs="Times New Roman"/>
                <w:sz w:val="24"/>
                <w:szCs w:val="24"/>
              </w:rPr>
              <m:t>, …,</m:t>
            </m:r>
            <m:f>
              <m:fPr>
                <m:ctrlPr>
                  <w:rPr>
                    <w:rFonts w:ascii="Cambria Math" w:eastAsiaTheme="minorEastAsia" w:hAnsi="Cambria Math" w:cs="Times New Roman"/>
                    <w:i/>
                    <w:sz w:val="24"/>
                    <w:szCs w:val="24"/>
                  </w:rPr>
                </m:ctrlPr>
              </m:fPr>
              <m:num>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i=(m-1)</m:t>
                            </m:r>
                          </m:sub>
                        </m:sSub>
                      </m:e>
                    </m:d>
                    <m:r>
                      <w:rPr>
                        <w:rFonts w:ascii="Cambria Math" w:eastAsiaTheme="minorEastAsia" w:hAnsi="Cambria Math" w:cs="Times New Roman"/>
                        <w:sz w:val="24"/>
                        <w:szCs w:val="24"/>
                      </w:rPr>
                      <m:t>*E</m:t>
                    </m:r>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i=(m-1)</m:t>
                            </m:r>
                          </m:sub>
                        </m:sSub>
                      </m:e>
                    </m:d>
                  </m:num>
                  <m:den>
                    <m:r>
                      <w:rPr>
                        <w:rFonts w:ascii="Cambria Math" w:eastAsiaTheme="minorEastAsia" w:hAnsi="Cambria Math" w:cs="Times New Roman"/>
                        <w:sz w:val="24"/>
                        <w:szCs w:val="24"/>
                      </w:rPr>
                      <m:t>E[</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i=(m-1)</m:t>
                        </m:r>
                      </m:sub>
                    </m:sSub>
                    <m:r>
                      <w:rPr>
                        <w:rFonts w:ascii="Cambria Math" w:eastAsiaTheme="minorEastAsia" w:hAnsi="Cambria Math" w:cs="Times New Roman"/>
                        <w:sz w:val="24"/>
                        <w:szCs w:val="24"/>
                      </w:rPr>
                      <m:t>]</m:t>
                    </m:r>
                  </m:den>
                </m:f>
              </m:num>
              <m:den>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i=(m-1)</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Eff</m:t>
                        </m:r>
                      </m:e>
                      <m:sub>
                        <m:r>
                          <w:rPr>
                            <w:rFonts w:ascii="Cambria Math" w:eastAsiaTheme="minorEastAsia" w:hAnsi="Cambria Math" w:cs="Times New Roman"/>
                            <w:sz w:val="24"/>
                            <w:szCs w:val="24"/>
                          </w:rPr>
                          <m:t>r</m:t>
                        </m:r>
                      </m:sub>
                    </m:sSub>
                  </m:den>
                </m:f>
              </m:den>
            </m:f>
          </m:e>
        </m:d>
        <m:r>
          <w:rPr>
            <w:rFonts w:ascii="Cambria Math" w:eastAsiaTheme="minorEastAsia" w:hAnsi="Cambria Math" w:cs="Times New Roman"/>
            <w:sz w:val="24"/>
            <w:szCs w:val="24"/>
          </w:rPr>
          <m:t xml:space="preserve"> ∀ i≠o</m:t>
        </m:r>
      </m:oMath>
      <w:r w:rsidR="00120F06" w:rsidRPr="00B92F07">
        <w:rPr>
          <w:rFonts w:ascii="Times New Roman" w:eastAsiaTheme="minorEastAsia" w:hAnsi="Times New Roman" w:cs="Times New Roman"/>
          <w:sz w:val="24"/>
          <w:szCs w:val="24"/>
        </w:rPr>
        <w:t xml:space="preserve"> </w:t>
      </w:r>
    </w:p>
    <w:p w14:paraId="72BEA1E5" w14:textId="77777777" w:rsidR="00120F06" w:rsidRPr="00B92F07" w:rsidRDefault="00120F06" w:rsidP="00120F06">
      <w:pPr>
        <w:spacing w:line="360" w:lineRule="auto"/>
        <w:rPr>
          <w:rFonts w:eastAsiaTheme="minorEastAsia"/>
          <w:sz w:val="24"/>
          <w:szCs w:val="24"/>
          <w:vertAlign w:val="subscript"/>
        </w:rPr>
      </w:pPr>
      <w:proofErr w:type="spellStart"/>
      <w:r w:rsidRPr="00B92F07">
        <w:rPr>
          <w:rFonts w:ascii="Times New Roman" w:hAnsi="Times New Roman" w:cs="Times New Roman"/>
          <w:bCs/>
          <w:iCs/>
          <w:sz w:val="24"/>
          <w:szCs w:val="24"/>
        </w:rPr>
        <w:t>AA</w:t>
      </w:r>
      <w:r w:rsidRPr="00B92F07">
        <w:rPr>
          <w:rFonts w:ascii="Times New Roman" w:hAnsi="Times New Roman" w:cs="Times New Roman"/>
          <w:bCs/>
          <w:iCs/>
          <w:sz w:val="24"/>
          <w:szCs w:val="24"/>
          <w:vertAlign w:val="subscript"/>
        </w:rPr>
        <w:t>i</w:t>
      </w:r>
      <w:proofErr w:type="spellEnd"/>
      <w:r w:rsidRPr="00B92F07">
        <w:rPr>
          <w:rFonts w:ascii="Times New Roman" w:hAnsi="Times New Roman" w:cs="Times New Roman"/>
          <w:bCs/>
          <w:iCs/>
          <w:sz w:val="24"/>
          <w:szCs w:val="24"/>
        </w:rPr>
        <w:t xml:space="preserve"> =</w:t>
      </w:r>
      <w:r>
        <w:rPr>
          <w:rFonts w:ascii="Times New Roman" w:hAnsi="Times New Roman" w:cs="Times New Roman"/>
          <w:bCs/>
          <w:iCs/>
          <w:sz w:val="24"/>
          <w:szCs w:val="24"/>
        </w:rPr>
        <w:t xml:space="preserve"> </w:t>
      </w:r>
      <w:r w:rsidRPr="00B92F07">
        <w:rPr>
          <w:rFonts w:ascii="Times New Roman" w:hAnsi="Times New Roman" w:cs="Times New Roman"/>
          <w:bCs/>
          <w:iCs/>
          <w:sz w:val="24"/>
          <w:szCs w:val="24"/>
        </w:rPr>
        <w:t>k*</w:t>
      </w:r>
      <w:proofErr w:type="spellStart"/>
      <w:r w:rsidRPr="00B92F07">
        <w:rPr>
          <w:rFonts w:ascii="Times New Roman" w:eastAsiaTheme="minorEastAsia" w:hAnsi="Times New Roman" w:cs="Times New Roman"/>
          <w:sz w:val="24"/>
          <w:szCs w:val="24"/>
        </w:rPr>
        <w:t>λ</w:t>
      </w:r>
      <w:r w:rsidRPr="00B92F07">
        <w:rPr>
          <w:rFonts w:ascii="Times New Roman" w:eastAsiaTheme="minorEastAsia" w:hAnsi="Times New Roman" w:cs="Times New Roman"/>
          <w:sz w:val="24"/>
          <w:szCs w:val="24"/>
          <w:vertAlign w:val="subscript"/>
        </w:rPr>
        <w:t>i</w:t>
      </w:r>
      <w:proofErr w:type="spellEnd"/>
      <w:r w:rsidRPr="00B92F07">
        <w:rPr>
          <w:rFonts w:ascii="Times New Roman" w:eastAsiaTheme="minorEastAsia" w:hAnsi="Times New Roman" w:cs="Times New Roman"/>
          <w:sz w:val="24"/>
          <w:szCs w:val="24"/>
        </w:rPr>
        <w:t>*A</w:t>
      </w:r>
      <w:r w:rsidRPr="00B92F07">
        <w:rPr>
          <w:rFonts w:ascii="Times New Roman" w:eastAsiaTheme="minorEastAsia" w:hAnsi="Times New Roman" w:cs="Times New Roman"/>
          <w:sz w:val="24"/>
          <w:szCs w:val="24"/>
          <w:vertAlign w:val="subscript"/>
        </w:rPr>
        <w:t>i</w:t>
      </w:r>
      <w:r w:rsidRPr="00B92F07">
        <w:rPr>
          <w:rFonts w:ascii="Times New Roman" w:eastAsiaTheme="minorEastAsia" w:hAnsi="Times New Roman" w:cs="Times New Roman"/>
          <w:sz w:val="24"/>
          <w:szCs w:val="24"/>
          <w:vertAlign w:val="subscript"/>
        </w:rPr>
        <w:br/>
      </w:r>
      <m:oMathPara>
        <m:oMathParaPr>
          <m:jc m:val="left"/>
        </m:oMathParaPr>
        <m:oMath>
          <m:r>
            <w:rPr>
              <w:rFonts w:ascii="Cambria Math" w:hAnsi="Cambria Math"/>
              <w:sz w:val="24"/>
              <w:szCs w:val="24"/>
            </w:rPr>
            <m:t xml:space="preserve">WD= </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m</m:t>
              </m:r>
            </m:sup>
            <m:e>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m:t>
                      </m:r>
                    </m:sub>
                  </m:sSub>
                </m:num>
                <m:den>
                  <m:sSub>
                    <m:sSubPr>
                      <m:ctrlPr>
                        <w:rPr>
                          <w:rFonts w:ascii="Cambria Math" w:hAnsi="Cambria Math"/>
                          <w:i/>
                          <w:sz w:val="24"/>
                          <w:szCs w:val="24"/>
                        </w:rPr>
                      </m:ctrlPr>
                    </m:sSubPr>
                    <m:e>
                      <m:r>
                        <w:rPr>
                          <w:rFonts w:ascii="Cambria Math" w:hAnsi="Cambria Math"/>
                          <w:sz w:val="24"/>
                          <w:szCs w:val="24"/>
                        </w:rPr>
                        <m:t>Eff</m:t>
                      </m:r>
                    </m:e>
                    <m:sub>
                      <m:r>
                        <w:rPr>
                          <w:rFonts w:ascii="Cambria Math" w:hAnsi="Cambria Math"/>
                          <w:sz w:val="24"/>
                          <w:szCs w:val="24"/>
                        </w:rPr>
                        <m:t>i</m:t>
                      </m:r>
                    </m:sub>
                  </m:sSub>
                </m:den>
              </m:f>
            </m:e>
          </m:nary>
          <m:r>
            <w:rPr>
              <w:rFonts w:ascii="Cambria Math" w:eastAsiaTheme="minorEastAsia" w:hAnsi="Cambria Math" w:cs="Times New Roman"/>
              <w:sz w:val="24"/>
              <w:szCs w:val="24"/>
            </w:rPr>
            <m:t>*k*</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i</m:t>
              </m:r>
            </m:sub>
          </m:sSub>
        </m:oMath>
      </m:oMathPara>
    </w:p>
    <w:p w14:paraId="1655BA8A" w14:textId="77777777" w:rsidR="00120F06" w:rsidRPr="00B92F07" w:rsidRDefault="00120F06" w:rsidP="00120F06">
      <w:pPr>
        <w:spacing w:line="360" w:lineRule="auto"/>
        <w:rPr>
          <w:rFonts w:ascii="Times New Roman" w:hAnsi="Times New Roman" w:cs="Times New Roman"/>
          <w:bCs/>
          <w:iCs/>
          <w:sz w:val="24"/>
          <w:szCs w:val="24"/>
        </w:rPr>
      </w:pPr>
    </w:p>
    <w:p w14:paraId="71E20CC8" w14:textId="77777777" w:rsidR="00120F06" w:rsidRPr="00B92F07" w:rsidRDefault="00120F06" w:rsidP="00120F06">
      <w:pPr>
        <w:spacing w:line="360" w:lineRule="auto"/>
        <w:rPr>
          <w:rFonts w:ascii="Times New Roman" w:hAnsi="Times New Roman" w:cs="Times New Roman"/>
          <w:bCs/>
          <w:iCs/>
          <w:sz w:val="24"/>
          <w:szCs w:val="24"/>
        </w:rPr>
      </w:pPr>
      <w:r w:rsidRPr="00B92F07">
        <w:rPr>
          <w:rFonts w:ascii="Times New Roman" w:hAnsi="Times New Roman" w:cs="Times New Roman"/>
          <w:bCs/>
          <w:iCs/>
          <w:sz w:val="24"/>
          <w:szCs w:val="24"/>
        </w:rPr>
        <w:t>Where the additional variables are defined as:</w:t>
      </w:r>
    </w:p>
    <w:p w14:paraId="08114DE5" w14:textId="77777777" w:rsidR="00120F06" w:rsidRPr="00B92F07" w:rsidRDefault="00120F06" w:rsidP="00120F06">
      <w:pPr>
        <w:spacing w:line="360" w:lineRule="auto"/>
        <w:rPr>
          <w:rFonts w:ascii="Times New Roman" w:hAnsi="Times New Roman" w:cs="Times New Roman"/>
          <w:bCs/>
          <w:iCs/>
          <w:sz w:val="24"/>
          <w:szCs w:val="24"/>
        </w:rPr>
      </w:pPr>
      <w:proofErr w:type="spellStart"/>
      <w:r w:rsidRPr="00B92F07">
        <w:rPr>
          <w:rFonts w:ascii="Times New Roman" w:hAnsi="Times New Roman" w:cs="Times New Roman"/>
          <w:bCs/>
          <w:iCs/>
          <w:sz w:val="24"/>
          <w:szCs w:val="24"/>
        </w:rPr>
        <w:t>AA</w:t>
      </w:r>
      <w:r w:rsidRPr="00B92F07">
        <w:rPr>
          <w:rFonts w:ascii="Times New Roman" w:hAnsi="Times New Roman" w:cs="Times New Roman"/>
          <w:bCs/>
          <w:iCs/>
          <w:sz w:val="24"/>
          <w:szCs w:val="24"/>
          <w:vertAlign w:val="subscript"/>
        </w:rPr>
        <w:t>i</w:t>
      </w:r>
      <w:proofErr w:type="spellEnd"/>
      <w:r w:rsidRPr="00B92F07">
        <w:rPr>
          <w:rFonts w:ascii="Times New Roman" w:hAnsi="Times New Roman" w:cs="Times New Roman"/>
          <w:bCs/>
          <w:iCs/>
          <w:sz w:val="24"/>
          <w:szCs w:val="24"/>
        </w:rPr>
        <w:t>:</w:t>
      </w:r>
      <w:r w:rsidRPr="00B92F07">
        <w:rPr>
          <w:rFonts w:ascii="Times New Roman" w:hAnsi="Times New Roman" w:cs="Times New Roman"/>
          <w:bCs/>
          <w:iCs/>
          <w:sz w:val="24"/>
          <w:szCs w:val="24"/>
        </w:rPr>
        <w:tab/>
        <w:t xml:space="preserve">Actual irrigated crop area from crop </w:t>
      </w:r>
      <w:proofErr w:type="spellStart"/>
      <w:r w:rsidRPr="00B92F07">
        <w:rPr>
          <w:rFonts w:ascii="Times New Roman" w:hAnsi="Times New Roman" w:cs="Times New Roman"/>
          <w:bCs/>
          <w:iCs/>
          <w:sz w:val="24"/>
          <w:szCs w:val="24"/>
        </w:rPr>
        <w:t>i</w:t>
      </w:r>
      <w:proofErr w:type="spellEnd"/>
      <w:r w:rsidRPr="00B92F07">
        <w:rPr>
          <w:rFonts w:ascii="Times New Roman" w:hAnsi="Times New Roman" w:cs="Times New Roman"/>
          <w:bCs/>
          <w:iCs/>
          <w:sz w:val="24"/>
          <w:szCs w:val="24"/>
        </w:rPr>
        <w:br/>
        <w:t>k:</w:t>
      </w:r>
      <w:r w:rsidRPr="00B92F07">
        <w:rPr>
          <w:rFonts w:ascii="Times New Roman" w:hAnsi="Times New Roman" w:cs="Times New Roman"/>
          <w:bCs/>
          <w:iCs/>
          <w:sz w:val="24"/>
          <w:szCs w:val="24"/>
        </w:rPr>
        <w:tab/>
        <w:t>General adjustment to crop area to that would make</w:t>
      </w:r>
      <w:r>
        <w:rPr>
          <w:rFonts w:ascii="Times New Roman" w:hAnsi="Times New Roman" w:cs="Times New Roman"/>
          <w:bCs/>
          <w:iCs/>
          <w:sz w:val="24"/>
          <w:szCs w:val="24"/>
        </w:rPr>
        <w:t xml:space="preserve"> </w:t>
      </w:r>
      <w:r w:rsidRPr="00B92F07">
        <w:rPr>
          <w:rFonts w:ascii="Times New Roman" w:eastAsiaTheme="minorEastAsia" w:hAnsi="Times New Roman" w:cs="Times New Roman"/>
          <w:sz w:val="24"/>
          <w:szCs w:val="24"/>
        </w:rPr>
        <w:t>irrigation water demand equal to</w:t>
      </w:r>
      <w:r w:rsidRPr="00B92F07">
        <w:rPr>
          <w:rFonts w:ascii="Times New Roman" w:eastAsiaTheme="minorEastAsia" w:hAnsi="Times New Roman" w:cs="Times New Roman"/>
          <w:sz w:val="24"/>
          <w:szCs w:val="24"/>
        </w:rPr>
        <w:br/>
      </w:r>
      <w:r>
        <w:rPr>
          <w:rFonts w:ascii="Times New Roman" w:eastAsiaTheme="minorEastAsia" w:hAnsi="Times New Roman" w:cs="Times New Roman"/>
          <w:sz w:val="24"/>
          <w:szCs w:val="24"/>
        </w:rPr>
        <w:t xml:space="preserve">  </w:t>
      </w:r>
      <w:r w:rsidRPr="00B92F07">
        <w:rPr>
          <w:rFonts w:ascii="Times New Roman" w:eastAsiaTheme="minorEastAsia" w:hAnsi="Times New Roman" w:cs="Times New Roman"/>
          <w:sz w:val="24"/>
          <w:szCs w:val="24"/>
        </w:rPr>
        <w:t>irrigation water supply</w:t>
      </w:r>
      <w:r w:rsidRPr="00B92F07">
        <w:rPr>
          <w:rFonts w:ascii="Times New Roman" w:eastAsiaTheme="minorEastAsia" w:hAnsi="Times New Roman" w:cs="Times New Roman"/>
          <w:sz w:val="24"/>
          <w:szCs w:val="24"/>
        </w:rPr>
        <w:br/>
      </w:r>
      <w:proofErr w:type="spellStart"/>
      <w:r w:rsidRPr="00B92F07">
        <w:rPr>
          <w:rFonts w:ascii="Times New Roman" w:hAnsi="Times New Roman" w:cs="Times New Roman"/>
          <w:bCs/>
          <w:iCs/>
          <w:sz w:val="24"/>
          <w:szCs w:val="24"/>
        </w:rPr>
        <w:t>i</w:t>
      </w:r>
      <w:proofErr w:type="spellEnd"/>
      <w:r w:rsidRPr="00B92F07">
        <w:rPr>
          <w:rFonts w:ascii="Times New Roman" w:hAnsi="Times New Roman" w:cs="Times New Roman"/>
          <w:bCs/>
          <w:iCs/>
          <w:sz w:val="24"/>
          <w:szCs w:val="24"/>
        </w:rPr>
        <w:t>:</w:t>
      </w:r>
      <w:r>
        <w:rPr>
          <w:rFonts w:ascii="Times New Roman" w:hAnsi="Times New Roman" w:cs="Times New Roman"/>
          <w:bCs/>
          <w:iCs/>
          <w:sz w:val="24"/>
          <w:szCs w:val="24"/>
        </w:rPr>
        <w:t xml:space="preserve"> </w:t>
      </w:r>
      <w:r w:rsidRPr="00B92F07">
        <w:rPr>
          <w:rFonts w:ascii="Times New Roman" w:hAnsi="Times New Roman" w:cs="Times New Roman"/>
          <w:bCs/>
          <w:iCs/>
          <w:sz w:val="24"/>
          <w:szCs w:val="24"/>
        </w:rPr>
        <w:tab/>
        <w:t xml:space="preserve">Irrigated crop </w:t>
      </w:r>
      <w:proofErr w:type="spellStart"/>
      <w:r w:rsidRPr="00B92F07">
        <w:rPr>
          <w:rFonts w:ascii="Times New Roman" w:hAnsi="Times New Roman" w:cs="Times New Roman"/>
          <w:bCs/>
          <w:iCs/>
          <w:sz w:val="24"/>
          <w:szCs w:val="24"/>
        </w:rPr>
        <w:t>i</w:t>
      </w:r>
      <w:proofErr w:type="spellEnd"/>
      <w:r w:rsidRPr="00B92F07">
        <w:rPr>
          <w:rFonts w:ascii="Times New Roman" w:hAnsi="Times New Roman" w:cs="Times New Roman"/>
          <w:bCs/>
          <w:iCs/>
          <w:sz w:val="24"/>
          <w:szCs w:val="24"/>
        </w:rPr>
        <w:t xml:space="preserve"> in the set of </w:t>
      </w:r>
      <w:proofErr w:type="spellStart"/>
      <w:r w:rsidRPr="00B92F07">
        <w:rPr>
          <w:rFonts w:ascii="Times New Roman" w:hAnsi="Times New Roman" w:cs="Times New Roman"/>
          <w:bCs/>
          <w:iCs/>
          <w:sz w:val="24"/>
          <w:szCs w:val="24"/>
        </w:rPr>
        <w:t>i</w:t>
      </w:r>
      <w:proofErr w:type="spellEnd"/>
      <w:r w:rsidRPr="00B92F07">
        <w:rPr>
          <w:rFonts w:ascii="Times New Roman" w:hAnsi="Times New Roman" w:cs="Times New Roman"/>
          <w:bCs/>
          <w:iCs/>
          <w:sz w:val="24"/>
          <w:szCs w:val="24"/>
        </w:rPr>
        <w:t xml:space="preserve"> = 1 to m irrigated crops </w:t>
      </w:r>
      <w:r w:rsidRPr="00B92F07">
        <w:rPr>
          <w:rFonts w:ascii="Times New Roman" w:hAnsi="Times New Roman" w:cs="Times New Roman"/>
          <w:bCs/>
          <w:iCs/>
          <w:sz w:val="24"/>
          <w:szCs w:val="24"/>
        </w:rPr>
        <w:br/>
        <w:t>o:</w:t>
      </w:r>
      <w:r>
        <w:rPr>
          <w:rFonts w:ascii="Times New Roman" w:hAnsi="Times New Roman" w:cs="Times New Roman"/>
          <w:bCs/>
          <w:iCs/>
          <w:sz w:val="24"/>
          <w:szCs w:val="24"/>
        </w:rPr>
        <w:t xml:space="preserve"> </w:t>
      </w:r>
      <w:r w:rsidRPr="00B92F07">
        <w:rPr>
          <w:rFonts w:ascii="Times New Roman" w:hAnsi="Times New Roman" w:cs="Times New Roman"/>
          <w:bCs/>
          <w:iCs/>
          <w:sz w:val="24"/>
          <w:szCs w:val="24"/>
        </w:rPr>
        <w:tab/>
        <w:t xml:space="preserve">Irrigated crop o, referring to the own crop, in the set of </w:t>
      </w:r>
      <w:proofErr w:type="spellStart"/>
      <w:r w:rsidRPr="00B92F07">
        <w:rPr>
          <w:rFonts w:ascii="Times New Roman" w:hAnsi="Times New Roman" w:cs="Times New Roman"/>
          <w:bCs/>
          <w:iCs/>
          <w:sz w:val="24"/>
          <w:szCs w:val="24"/>
        </w:rPr>
        <w:t>i</w:t>
      </w:r>
      <w:proofErr w:type="spellEnd"/>
      <w:r w:rsidRPr="00B92F07">
        <w:rPr>
          <w:rFonts w:ascii="Times New Roman" w:hAnsi="Times New Roman" w:cs="Times New Roman"/>
          <w:bCs/>
          <w:iCs/>
          <w:sz w:val="24"/>
          <w:szCs w:val="24"/>
        </w:rPr>
        <w:t xml:space="preserve"> = 1 to m irrigated crops</w:t>
      </w:r>
      <w:r w:rsidRPr="00B92F07">
        <w:rPr>
          <w:rFonts w:ascii="Times New Roman" w:hAnsi="Times New Roman" w:cs="Times New Roman"/>
          <w:bCs/>
          <w:iCs/>
          <w:sz w:val="24"/>
          <w:szCs w:val="24"/>
        </w:rPr>
        <w:br/>
      </w:r>
      <w:proofErr w:type="spellStart"/>
      <w:r w:rsidRPr="00B92F07">
        <w:rPr>
          <w:rFonts w:ascii="Times New Roman" w:eastAsiaTheme="minorEastAsia" w:hAnsi="Times New Roman" w:cs="Times New Roman"/>
          <w:sz w:val="24"/>
          <w:szCs w:val="24"/>
        </w:rPr>
        <w:t>λ</w:t>
      </w:r>
      <w:r w:rsidRPr="00B92F07">
        <w:rPr>
          <w:rFonts w:ascii="Times New Roman" w:eastAsiaTheme="minorEastAsia" w:hAnsi="Times New Roman" w:cs="Times New Roman"/>
          <w:sz w:val="24"/>
          <w:szCs w:val="24"/>
          <w:vertAlign w:val="subscript"/>
        </w:rPr>
        <w:t>o</w:t>
      </w:r>
      <w:proofErr w:type="spellEnd"/>
      <w:r w:rsidRPr="00B92F07">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Pr="00B92F07">
        <w:rPr>
          <w:rFonts w:ascii="Times New Roman" w:eastAsiaTheme="minorEastAsia" w:hAnsi="Times New Roman" w:cs="Times New Roman"/>
          <w:sz w:val="24"/>
          <w:szCs w:val="24"/>
        </w:rPr>
        <w:tab/>
        <w:t>Specific adjustment to k for the own crop, where o represents the own crop in the set of</w:t>
      </w:r>
      <w:r w:rsidRPr="00B92F07">
        <w:rPr>
          <w:rFonts w:ascii="Times New Roman" w:eastAsiaTheme="minorEastAsia" w:hAnsi="Times New Roman" w:cs="Times New Roman"/>
          <w:sz w:val="24"/>
          <w:szCs w:val="24"/>
        </w:rPr>
        <w:br/>
      </w:r>
      <w:r>
        <w:rPr>
          <w:rFonts w:ascii="Times New Roman" w:eastAsiaTheme="minorEastAsia" w:hAnsi="Times New Roman" w:cs="Times New Roman"/>
          <w:sz w:val="24"/>
          <w:szCs w:val="24"/>
        </w:rPr>
        <w:t xml:space="preserve">  </w:t>
      </w:r>
      <w:r w:rsidRPr="00B92F07">
        <w:rPr>
          <w:rFonts w:ascii="Times New Roman" w:eastAsiaTheme="minorEastAsia" w:hAnsi="Times New Roman" w:cs="Times New Roman"/>
          <w:sz w:val="24"/>
          <w:szCs w:val="24"/>
        </w:rPr>
        <w:t>m irrigated crops.</w:t>
      </w:r>
      <w:r>
        <w:rPr>
          <w:rFonts w:ascii="Times New Roman" w:eastAsiaTheme="minorEastAsia" w:hAnsi="Times New Roman" w:cs="Times New Roman"/>
          <w:sz w:val="24"/>
          <w:szCs w:val="24"/>
        </w:rPr>
        <w:t xml:space="preserve"> </w:t>
      </w:r>
      <w:r w:rsidRPr="00B92F07">
        <w:rPr>
          <w:rFonts w:ascii="Times New Roman" w:eastAsiaTheme="minorEastAsia" w:hAnsi="Times New Roman" w:cs="Times New Roman"/>
          <w:sz w:val="24"/>
          <w:szCs w:val="24"/>
        </w:rPr>
        <w:t xml:space="preserve">There is a total of m different </w:t>
      </w:r>
      <w:proofErr w:type="spellStart"/>
      <w:r w:rsidRPr="00B92F07">
        <w:rPr>
          <w:rFonts w:ascii="Times New Roman" w:eastAsiaTheme="minorEastAsia" w:hAnsi="Times New Roman" w:cs="Times New Roman"/>
          <w:sz w:val="24"/>
          <w:szCs w:val="24"/>
        </w:rPr>
        <w:t>λ</w:t>
      </w:r>
      <w:r w:rsidRPr="00B92F07">
        <w:rPr>
          <w:rFonts w:ascii="Times New Roman" w:eastAsiaTheme="minorEastAsia" w:hAnsi="Times New Roman" w:cs="Times New Roman"/>
          <w:sz w:val="24"/>
          <w:szCs w:val="24"/>
          <w:vertAlign w:val="subscript"/>
        </w:rPr>
        <w:t>i</w:t>
      </w:r>
      <w:r w:rsidRPr="00B92F07">
        <w:rPr>
          <w:rFonts w:ascii="Times New Roman" w:eastAsiaTheme="minorEastAsia" w:hAnsi="Times New Roman" w:cs="Times New Roman"/>
          <w:sz w:val="24"/>
          <w:szCs w:val="24"/>
        </w:rPr>
        <w:t>’s</w:t>
      </w:r>
      <w:proofErr w:type="spellEnd"/>
      <w:r w:rsidRPr="00B92F07">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Pr="00B92F07">
        <w:rPr>
          <w:rFonts w:ascii="Times New Roman" w:eastAsiaTheme="minorEastAsia" w:hAnsi="Times New Roman" w:cs="Times New Roman"/>
          <w:sz w:val="24"/>
          <w:szCs w:val="24"/>
        </w:rPr>
        <w:t>Note that 0≤ λ</w:t>
      </w:r>
      <w:r w:rsidRPr="00B92F07">
        <w:rPr>
          <w:rFonts w:ascii="Times New Roman" w:eastAsiaTheme="minorEastAsia" w:hAnsi="Times New Roman" w:cs="Times New Roman"/>
          <w:sz w:val="24"/>
          <w:szCs w:val="24"/>
          <w:vertAlign w:val="subscript"/>
        </w:rPr>
        <w:t>i</w:t>
      </w:r>
      <w:r w:rsidRPr="00B92F07">
        <w:rPr>
          <w:rFonts w:ascii="Times New Roman" w:eastAsiaTheme="minorEastAsia" w:hAnsi="Times New Roman" w:cs="Times New Roman"/>
          <w:sz w:val="24"/>
          <w:szCs w:val="24"/>
        </w:rPr>
        <w:t>≤1.</w:t>
      </w:r>
      <w:r w:rsidRPr="00B92F07">
        <w:rPr>
          <w:rFonts w:ascii="Times New Roman" w:eastAsiaTheme="minorEastAsia" w:hAnsi="Times New Roman" w:cs="Times New Roman"/>
          <w:sz w:val="24"/>
          <w:szCs w:val="24"/>
        </w:rPr>
        <w:br/>
      </w:r>
    </w:p>
    <w:p w14:paraId="2101D190" w14:textId="77777777" w:rsidR="00B86009" w:rsidRDefault="00B86009" w:rsidP="00120F06">
      <w:pPr>
        <w:spacing w:line="360" w:lineRule="auto"/>
        <w:rPr>
          <w:rFonts w:ascii="Times New Roman" w:hAnsi="Times New Roman" w:cs="Times New Roman"/>
          <w:b/>
          <w:i/>
          <w:sz w:val="24"/>
          <w:szCs w:val="24"/>
        </w:rPr>
      </w:pPr>
    </w:p>
    <w:p w14:paraId="73F774D1" w14:textId="52870619" w:rsidR="00120F06" w:rsidRPr="00B92F07" w:rsidRDefault="00120F06" w:rsidP="00120F06">
      <w:pPr>
        <w:spacing w:line="360" w:lineRule="auto"/>
        <w:rPr>
          <w:rFonts w:ascii="Times New Roman" w:hAnsi="Times New Roman" w:cs="Times New Roman"/>
          <w:b/>
          <w:i/>
          <w:sz w:val="24"/>
          <w:szCs w:val="24"/>
        </w:rPr>
      </w:pPr>
      <w:r w:rsidRPr="00B92F07">
        <w:rPr>
          <w:rFonts w:ascii="Times New Roman" w:hAnsi="Times New Roman" w:cs="Times New Roman"/>
          <w:b/>
          <w:i/>
          <w:sz w:val="24"/>
          <w:szCs w:val="24"/>
        </w:rPr>
        <w:lastRenderedPageBreak/>
        <w:t>Model Specification</w:t>
      </w:r>
    </w:p>
    <w:p w14:paraId="77497D65"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t>Crop Area Equations</w:t>
      </w:r>
    </w:p>
    <w:p w14:paraId="595C751D"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t>Relative to row crops, crop area devoted to fruits and vegetables is very small.</w:t>
      </w:r>
      <w:r>
        <w:rPr>
          <w:rFonts w:ascii="Times New Roman" w:hAnsi="Times New Roman" w:cs="Times New Roman"/>
          <w:sz w:val="24"/>
          <w:szCs w:val="24"/>
        </w:rPr>
        <w:t xml:space="preserve"> </w:t>
      </w:r>
      <w:r w:rsidRPr="00B92F07">
        <w:rPr>
          <w:rFonts w:ascii="Times New Roman" w:hAnsi="Times New Roman" w:cs="Times New Roman"/>
          <w:sz w:val="24"/>
          <w:szCs w:val="24"/>
        </w:rPr>
        <w:t>As a result, crop area does not really compete among fruit and vegetables in a significant way.</w:t>
      </w:r>
      <w:r>
        <w:rPr>
          <w:rFonts w:ascii="Times New Roman" w:hAnsi="Times New Roman" w:cs="Times New Roman"/>
          <w:sz w:val="24"/>
          <w:szCs w:val="24"/>
        </w:rPr>
        <w:t xml:space="preserve"> </w:t>
      </w:r>
      <w:r w:rsidRPr="00B92F07">
        <w:rPr>
          <w:rFonts w:ascii="Times New Roman" w:hAnsi="Times New Roman" w:cs="Times New Roman"/>
          <w:sz w:val="24"/>
          <w:szCs w:val="24"/>
        </w:rPr>
        <w:t>Fruit and vegetable net returns are significantly higher than row crop net per acres eliminating competition with row crop area.</w:t>
      </w:r>
      <w:r>
        <w:rPr>
          <w:rFonts w:ascii="Times New Roman" w:hAnsi="Times New Roman" w:cs="Times New Roman"/>
          <w:sz w:val="24"/>
          <w:szCs w:val="24"/>
        </w:rPr>
        <w:t xml:space="preserve"> </w:t>
      </w:r>
      <w:r w:rsidRPr="00B92F07">
        <w:rPr>
          <w:rFonts w:ascii="Times New Roman" w:hAnsi="Times New Roman" w:cs="Times New Roman"/>
          <w:sz w:val="24"/>
          <w:szCs w:val="24"/>
        </w:rPr>
        <w:t>Discussion with fruit and vegetable growers bears this out with all growers indicating that having a profitable production contract is the primary driver followed occasionally by irrigation water access constraints.</w:t>
      </w:r>
      <w:r>
        <w:rPr>
          <w:rFonts w:ascii="Times New Roman" w:hAnsi="Times New Roman" w:cs="Times New Roman"/>
          <w:sz w:val="24"/>
          <w:szCs w:val="24"/>
        </w:rPr>
        <w:t xml:space="preserve"> </w:t>
      </w:r>
      <w:r w:rsidRPr="00B92F07">
        <w:rPr>
          <w:rFonts w:ascii="Times New Roman" w:hAnsi="Times New Roman" w:cs="Times New Roman"/>
          <w:sz w:val="24"/>
          <w:szCs w:val="24"/>
        </w:rPr>
        <w:t>For annual crops, growers prioritize fruit and vegetables over other crops for both land area and irrigation.</w:t>
      </w:r>
      <w:r>
        <w:rPr>
          <w:rFonts w:ascii="Times New Roman" w:hAnsi="Times New Roman" w:cs="Times New Roman"/>
          <w:sz w:val="24"/>
          <w:szCs w:val="24"/>
        </w:rPr>
        <w:t xml:space="preserve"> </w:t>
      </w:r>
      <w:r w:rsidRPr="00B92F07">
        <w:rPr>
          <w:rFonts w:ascii="Times New Roman" w:hAnsi="Times New Roman" w:cs="Times New Roman"/>
          <w:sz w:val="24"/>
          <w:szCs w:val="24"/>
        </w:rPr>
        <w:t>Based on grower discussions, they indicate that profitability (usually driven by the commodity price listed in the contract) is the key driver.</w:t>
      </w:r>
      <w:r>
        <w:rPr>
          <w:rFonts w:ascii="Times New Roman" w:hAnsi="Times New Roman" w:cs="Times New Roman"/>
          <w:sz w:val="24"/>
          <w:szCs w:val="24"/>
        </w:rPr>
        <w:t xml:space="preserve"> </w:t>
      </w:r>
    </w:p>
    <w:p w14:paraId="4B05C941"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t>Yields</w:t>
      </w:r>
    </w:p>
    <w:p w14:paraId="380695C9" w14:textId="77777777" w:rsidR="00120F06" w:rsidRPr="00B92F07" w:rsidRDefault="00120F06" w:rsidP="00120F06">
      <w:pPr>
        <w:spacing w:line="360" w:lineRule="auto"/>
        <w:rPr>
          <w:rFonts w:ascii="Times New Roman" w:hAnsi="Times New Roman" w:cs="Times New Roman"/>
          <w:sz w:val="24"/>
          <w:szCs w:val="24"/>
        </w:rPr>
      </w:pPr>
    </w:p>
    <w:p w14:paraId="6FAD0B52"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t>Irrigation Water Availability Constraints</w:t>
      </w:r>
    </w:p>
    <w:p w14:paraId="5C9837AE" w14:textId="77777777" w:rsidR="00120F06" w:rsidRPr="00B92F07" w:rsidRDefault="00120F06" w:rsidP="00120F06">
      <w:pPr>
        <w:spacing w:line="360" w:lineRule="auto"/>
        <w:rPr>
          <w:rFonts w:ascii="Times New Roman" w:hAnsi="Times New Roman" w:cs="Times New Roman"/>
          <w:b/>
          <w:i/>
          <w:sz w:val="24"/>
          <w:szCs w:val="24"/>
        </w:rPr>
      </w:pPr>
      <w:r w:rsidRPr="00B92F07">
        <w:rPr>
          <w:rFonts w:ascii="Times New Roman" w:hAnsi="Times New Roman" w:cs="Times New Roman"/>
          <w:b/>
          <w:i/>
          <w:sz w:val="24"/>
          <w:szCs w:val="24"/>
        </w:rPr>
        <w:t>Estimation Technique</w:t>
      </w:r>
    </w:p>
    <w:p w14:paraId="569D07D2" w14:textId="77777777" w:rsidR="00120F06" w:rsidRPr="00B92F07" w:rsidRDefault="00120F06" w:rsidP="00120F06">
      <w:pPr>
        <w:spacing w:line="360" w:lineRule="auto"/>
        <w:rPr>
          <w:rFonts w:ascii="Times New Roman" w:hAnsi="Times New Roman" w:cs="Times New Roman"/>
          <w:bCs/>
          <w:iCs/>
          <w:sz w:val="24"/>
          <w:szCs w:val="24"/>
        </w:rPr>
      </w:pPr>
      <w:r>
        <w:rPr>
          <w:rFonts w:ascii="Times New Roman" w:hAnsi="Times New Roman" w:cs="Times New Roman"/>
          <w:bCs/>
          <w:iCs/>
          <w:sz w:val="24"/>
          <w:szCs w:val="24"/>
        </w:rPr>
        <w:t xml:space="preserve"> </w:t>
      </w:r>
    </w:p>
    <w:p w14:paraId="6141D58F" w14:textId="77777777" w:rsidR="00120F06" w:rsidRPr="00B92F07" w:rsidRDefault="00120F06" w:rsidP="00120F06">
      <w:pPr>
        <w:spacing w:line="360" w:lineRule="auto"/>
        <w:rPr>
          <w:rFonts w:ascii="Times New Roman" w:hAnsi="Times New Roman" w:cs="Times New Roman"/>
          <w:b/>
          <w:i/>
          <w:sz w:val="24"/>
          <w:szCs w:val="24"/>
        </w:rPr>
      </w:pPr>
      <w:r w:rsidRPr="00B92F07">
        <w:rPr>
          <w:rFonts w:ascii="Times New Roman" w:hAnsi="Times New Roman" w:cs="Times New Roman"/>
          <w:b/>
          <w:i/>
          <w:sz w:val="24"/>
          <w:szCs w:val="24"/>
        </w:rPr>
        <w:t>Interaction with Other Disciplines and Models</w:t>
      </w:r>
    </w:p>
    <w:p w14:paraId="35AAB9B9"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t>Figure 7 illustrates the interaction of the interaction of the data flows from the other disciplines into the economic model.</w:t>
      </w:r>
    </w:p>
    <w:p w14:paraId="71A3C1D3"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t>Extension Teams</w:t>
      </w:r>
    </w:p>
    <w:p w14:paraId="324FB0C4"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t>The extension teams at Washington State and University of Florida have been critical in documenting current production practices, cropping patterns, reviewing and revising costs of production, providing irrigation insights and irrigation water demands, and helping to identify the participants in the fruit and vegetable supply chain.</w:t>
      </w:r>
      <w:r>
        <w:rPr>
          <w:rFonts w:ascii="Times New Roman" w:hAnsi="Times New Roman" w:cs="Times New Roman"/>
          <w:sz w:val="24"/>
          <w:szCs w:val="24"/>
        </w:rPr>
        <w:t xml:space="preserve"> </w:t>
      </w:r>
      <w:r w:rsidRPr="00B92F07">
        <w:rPr>
          <w:rFonts w:ascii="Times New Roman" w:hAnsi="Times New Roman" w:cs="Times New Roman"/>
          <w:sz w:val="24"/>
          <w:szCs w:val="24"/>
        </w:rPr>
        <w:t>The costs of production, water constraints, cropping patterns and market structure information are direct inputs into economic models.</w:t>
      </w:r>
      <w:r>
        <w:rPr>
          <w:rFonts w:ascii="Times New Roman" w:hAnsi="Times New Roman" w:cs="Times New Roman"/>
          <w:sz w:val="24"/>
          <w:szCs w:val="24"/>
        </w:rPr>
        <w:t xml:space="preserve"> </w:t>
      </w:r>
    </w:p>
    <w:p w14:paraId="363D2572"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t>As discussed previously, costs of production feed directly into the calculation of expected net returns which drive the number crop acres planted.</w:t>
      </w:r>
      <w:r>
        <w:rPr>
          <w:rFonts w:ascii="Times New Roman" w:hAnsi="Times New Roman" w:cs="Times New Roman"/>
          <w:sz w:val="24"/>
          <w:szCs w:val="24"/>
        </w:rPr>
        <w:t xml:space="preserve"> </w:t>
      </w:r>
      <w:r w:rsidRPr="00B92F07">
        <w:rPr>
          <w:rFonts w:ascii="Times New Roman" w:hAnsi="Times New Roman" w:cs="Times New Roman"/>
          <w:sz w:val="24"/>
          <w:szCs w:val="24"/>
        </w:rPr>
        <w:t xml:space="preserve">Irrigation water supply available to crops </w:t>
      </w:r>
      <w:r w:rsidRPr="00B92F07">
        <w:rPr>
          <w:rFonts w:ascii="Times New Roman" w:hAnsi="Times New Roman" w:cs="Times New Roman"/>
          <w:sz w:val="24"/>
          <w:szCs w:val="24"/>
        </w:rPr>
        <w:lastRenderedPageBreak/>
        <w:t>directly constrains the quantity of irrigated crops that can be planted.</w:t>
      </w:r>
      <w:r>
        <w:rPr>
          <w:rFonts w:ascii="Times New Roman" w:hAnsi="Times New Roman" w:cs="Times New Roman"/>
          <w:sz w:val="24"/>
          <w:szCs w:val="24"/>
        </w:rPr>
        <w:t xml:space="preserve"> </w:t>
      </w:r>
      <w:r w:rsidRPr="00B92F07">
        <w:rPr>
          <w:rFonts w:ascii="Times New Roman" w:hAnsi="Times New Roman" w:cs="Times New Roman"/>
          <w:sz w:val="24"/>
          <w:szCs w:val="24"/>
        </w:rPr>
        <w:t xml:space="preserve">The expected net returns per unit of irrigation water applied directly impacts the mix of irrigated crops that are planted. </w:t>
      </w:r>
    </w:p>
    <w:p w14:paraId="62D262E0"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t>IFPRI Team</w:t>
      </w:r>
    </w:p>
    <w:p w14:paraId="3C280AC2"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t>The International Food Policy Research Institute (IFPRI) has used its global agricultural model (IMPACT) to evaluate the impacts of potential climate projections on global agriculture.</w:t>
      </w:r>
      <w:r>
        <w:rPr>
          <w:rFonts w:ascii="Times New Roman" w:hAnsi="Times New Roman" w:cs="Times New Roman"/>
          <w:sz w:val="24"/>
          <w:szCs w:val="24"/>
        </w:rPr>
        <w:t xml:space="preserve"> </w:t>
      </w:r>
      <w:r w:rsidRPr="00B92F07">
        <w:rPr>
          <w:rFonts w:ascii="Times New Roman" w:hAnsi="Times New Roman" w:cs="Times New Roman"/>
          <w:sz w:val="24"/>
          <w:szCs w:val="24"/>
        </w:rPr>
        <w:t>In this process, they evaluated key issues such as water availability and water consumption by crop.</w:t>
      </w:r>
      <w:r>
        <w:rPr>
          <w:rFonts w:ascii="Times New Roman" w:hAnsi="Times New Roman" w:cs="Times New Roman"/>
          <w:sz w:val="24"/>
          <w:szCs w:val="24"/>
        </w:rPr>
        <w:t xml:space="preserve"> </w:t>
      </w:r>
      <w:r w:rsidRPr="00B92F07">
        <w:rPr>
          <w:rFonts w:ascii="Times New Roman" w:hAnsi="Times New Roman" w:cs="Times New Roman"/>
          <w:sz w:val="24"/>
          <w:szCs w:val="24"/>
        </w:rPr>
        <w:t>Specifically, they developed scenarios using all 5 GCM’s (GFDL-ESM2M, HadGEM2-ES365, IPSL-CM5A-LR, MIROC-ESM-CHEM, and NorESM1-M), the RCP 8.5 greenhouse gas concentration pathway, and the SSP2 socio-economic pathway scenario.</w:t>
      </w:r>
      <w:r>
        <w:rPr>
          <w:rFonts w:ascii="Times New Roman" w:hAnsi="Times New Roman" w:cs="Times New Roman"/>
          <w:sz w:val="24"/>
          <w:szCs w:val="24"/>
        </w:rPr>
        <w:t xml:space="preserve"> </w:t>
      </w:r>
      <w:r w:rsidRPr="00B92F07">
        <w:rPr>
          <w:rFonts w:ascii="Times New Roman" w:hAnsi="Times New Roman" w:cs="Times New Roman"/>
          <w:sz w:val="24"/>
          <w:szCs w:val="24"/>
        </w:rPr>
        <w:t>The average across the 5 GCM’s under the RCP 8.5 greenhouse gas scenario was used.</w:t>
      </w:r>
    </w:p>
    <w:p w14:paraId="67319715"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t xml:space="preserve">Researchers at Washington State downscaled the IFPRI data from the 12 watersheds spanning the US to derive estimates of the water availability constraints by crop reporting district (CRD) as per the requirements of the economic model. This process is documented in the report entitled, “Protocol for Downscaling of Hydrology Data for US Fruit and Vegetable Modeling” by Kirti Rajagopalan, Claudio O. </w:t>
      </w:r>
      <w:proofErr w:type="spellStart"/>
      <w:r w:rsidRPr="00B92F07">
        <w:rPr>
          <w:rFonts w:ascii="Times New Roman" w:hAnsi="Times New Roman" w:cs="Times New Roman"/>
          <w:sz w:val="24"/>
          <w:szCs w:val="24"/>
        </w:rPr>
        <w:t>Stöckle</w:t>
      </w:r>
      <w:proofErr w:type="spellEnd"/>
      <w:r w:rsidRPr="00B92F07">
        <w:rPr>
          <w:rFonts w:ascii="Times New Roman" w:hAnsi="Times New Roman" w:cs="Times New Roman"/>
          <w:sz w:val="24"/>
          <w:szCs w:val="24"/>
        </w:rPr>
        <w:t xml:space="preserve">, Tim </w:t>
      </w:r>
      <w:proofErr w:type="spellStart"/>
      <w:r w:rsidRPr="00B92F07">
        <w:rPr>
          <w:rFonts w:ascii="Times New Roman" w:hAnsi="Times New Roman" w:cs="Times New Roman"/>
          <w:sz w:val="24"/>
          <w:szCs w:val="24"/>
        </w:rPr>
        <w:t>Sulser</w:t>
      </w:r>
      <w:proofErr w:type="spellEnd"/>
      <w:r w:rsidRPr="00B92F07">
        <w:rPr>
          <w:rFonts w:ascii="Times New Roman" w:hAnsi="Times New Roman" w:cs="Times New Roman"/>
          <w:sz w:val="24"/>
          <w:szCs w:val="24"/>
        </w:rPr>
        <w:t>, and Dave Gustafson.</w:t>
      </w:r>
      <w:r>
        <w:rPr>
          <w:rFonts w:ascii="Times New Roman" w:hAnsi="Times New Roman" w:cs="Times New Roman"/>
          <w:sz w:val="24"/>
          <w:szCs w:val="24"/>
        </w:rPr>
        <w:t xml:space="preserve"> </w:t>
      </w:r>
    </w:p>
    <w:p w14:paraId="747DDBF7" w14:textId="030CA2AD"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t>From the IFPRI data, the irrigation water application rates can also be derived.</w:t>
      </w:r>
      <w:r>
        <w:rPr>
          <w:rFonts w:ascii="Times New Roman" w:hAnsi="Times New Roman" w:cs="Times New Roman"/>
          <w:sz w:val="24"/>
          <w:szCs w:val="24"/>
        </w:rPr>
        <w:t xml:space="preserve"> </w:t>
      </w:r>
      <w:r w:rsidRPr="00B92F07">
        <w:rPr>
          <w:rFonts w:ascii="Times New Roman" w:hAnsi="Times New Roman" w:cs="Times New Roman"/>
          <w:sz w:val="24"/>
          <w:szCs w:val="24"/>
        </w:rPr>
        <w:t>For the 8 specialty crops included in this study, the irrigation requirements per acre by crop are provided by the IFPRI modeling results.</w:t>
      </w:r>
      <w:r>
        <w:rPr>
          <w:rFonts w:ascii="Times New Roman" w:hAnsi="Times New Roman" w:cs="Times New Roman"/>
          <w:sz w:val="24"/>
          <w:szCs w:val="24"/>
        </w:rPr>
        <w:t xml:space="preserve"> </w:t>
      </w:r>
    </w:p>
    <w:p w14:paraId="1B6C7CAF"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t>Crop Model Team</w:t>
      </w:r>
    </w:p>
    <w:p w14:paraId="2BF7F30F"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t>The crop modeling team provides the impacts on yields, fertilizer inputs, and water demand for the eight crops included in the study.</w:t>
      </w:r>
      <w:r>
        <w:rPr>
          <w:rFonts w:ascii="Times New Roman" w:hAnsi="Times New Roman" w:cs="Times New Roman"/>
          <w:sz w:val="24"/>
          <w:szCs w:val="24"/>
        </w:rPr>
        <w:t xml:space="preserve"> </w:t>
      </w:r>
      <w:r w:rsidRPr="00B92F07">
        <w:rPr>
          <w:rFonts w:ascii="Times New Roman" w:hAnsi="Times New Roman" w:cs="Times New Roman"/>
          <w:sz w:val="24"/>
          <w:szCs w:val="24"/>
        </w:rPr>
        <w:t>The crop models always assume all inputs are available for optimal yield with the exception of temperature.</w:t>
      </w:r>
      <w:r>
        <w:rPr>
          <w:rFonts w:ascii="Times New Roman" w:hAnsi="Times New Roman" w:cs="Times New Roman"/>
          <w:sz w:val="24"/>
          <w:szCs w:val="24"/>
        </w:rPr>
        <w:t xml:space="preserve"> </w:t>
      </w:r>
      <w:r w:rsidRPr="00B92F07">
        <w:rPr>
          <w:rFonts w:ascii="Times New Roman" w:hAnsi="Times New Roman" w:cs="Times New Roman"/>
          <w:sz w:val="24"/>
          <w:szCs w:val="24"/>
        </w:rPr>
        <w:t>Under the alternative climate scenarios, with and without adaptation, the crop model team provides the impact of yields, fertilizer update, and water demand.</w:t>
      </w:r>
    </w:p>
    <w:p w14:paraId="623443BD"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t>Arkansas LCA Team</w:t>
      </w:r>
    </w:p>
    <w:p w14:paraId="0A1799D5"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t>The Arkansas life cycle analysis team will provide data on the fertilizer efficiency for the 8 crops included in the study.</w:t>
      </w:r>
      <w:r>
        <w:rPr>
          <w:rFonts w:ascii="Times New Roman" w:hAnsi="Times New Roman" w:cs="Times New Roman"/>
          <w:sz w:val="24"/>
          <w:szCs w:val="24"/>
        </w:rPr>
        <w:t xml:space="preserve"> </w:t>
      </w:r>
      <w:r w:rsidRPr="00B92F07">
        <w:rPr>
          <w:rFonts w:ascii="Times New Roman" w:hAnsi="Times New Roman" w:cs="Times New Roman"/>
          <w:sz w:val="24"/>
          <w:szCs w:val="24"/>
        </w:rPr>
        <w:t>Fertilizer efficiency is defined as the ratio of fertilizer uptake by the plant divided by actual fertilizer application rates.</w:t>
      </w:r>
      <w:r>
        <w:rPr>
          <w:rFonts w:ascii="Times New Roman" w:hAnsi="Times New Roman" w:cs="Times New Roman"/>
          <w:sz w:val="24"/>
          <w:szCs w:val="24"/>
        </w:rPr>
        <w:t xml:space="preserve"> </w:t>
      </w:r>
    </w:p>
    <w:p w14:paraId="467530A2" w14:textId="77777777" w:rsidR="00120F06" w:rsidRPr="00B92F07" w:rsidRDefault="00120F06" w:rsidP="00120F06">
      <w:pPr>
        <w:spacing w:line="360" w:lineRule="auto"/>
        <w:rPr>
          <w:rFonts w:ascii="Times New Roman" w:hAnsi="Times New Roman" w:cs="Times New Roman"/>
          <w:sz w:val="24"/>
          <w:szCs w:val="24"/>
        </w:rPr>
      </w:pPr>
      <w:r w:rsidRPr="00B92F07">
        <w:rPr>
          <w:rFonts w:ascii="Times New Roman" w:hAnsi="Times New Roman" w:cs="Times New Roman"/>
          <w:sz w:val="24"/>
          <w:szCs w:val="24"/>
        </w:rPr>
        <w:lastRenderedPageBreak/>
        <w:t>The crop modeling team provides the fertilizer uptake to attain optimal yields to the economic model.</w:t>
      </w:r>
      <w:r>
        <w:rPr>
          <w:rFonts w:ascii="Times New Roman" w:hAnsi="Times New Roman" w:cs="Times New Roman"/>
          <w:sz w:val="24"/>
          <w:szCs w:val="24"/>
        </w:rPr>
        <w:t xml:space="preserve"> </w:t>
      </w:r>
      <w:r w:rsidRPr="00B92F07">
        <w:rPr>
          <w:rFonts w:ascii="Times New Roman" w:hAnsi="Times New Roman" w:cs="Times New Roman"/>
          <w:sz w:val="24"/>
          <w:szCs w:val="24"/>
        </w:rPr>
        <w:t>However, the economic models use actual yields per harvested acre as reported by NASS.</w:t>
      </w:r>
      <w:r>
        <w:rPr>
          <w:rFonts w:ascii="Times New Roman" w:hAnsi="Times New Roman" w:cs="Times New Roman"/>
          <w:sz w:val="24"/>
          <w:szCs w:val="24"/>
        </w:rPr>
        <w:t xml:space="preserve"> </w:t>
      </w:r>
      <w:r w:rsidRPr="00B92F07">
        <w:rPr>
          <w:rFonts w:ascii="Times New Roman" w:hAnsi="Times New Roman" w:cs="Times New Roman"/>
          <w:sz w:val="24"/>
          <w:szCs w:val="24"/>
        </w:rPr>
        <w:t>Therefore, the fertilizer application rate to attain the optimal yields must be adjusted to reflect the actual yields and fertilizer efficiency.</w:t>
      </w:r>
      <w:r>
        <w:rPr>
          <w:rFonts w:ascii="Times New Roman" w:hAnsi="Times New Roman" w:cs="Times New Roman"/>
          <w:sz w:val="24"/>
          <w:szCs w:val="24"/>
        </w:rPr>
        <w:t xml:space="preserve"> </w:t>
      </w:r>
      <w:r w:rsidRPr="00B92F07">
        <w:rPr>
          <w:rFonts w:ascii="Times New Roman" w:hAnsi="Times New Roman" w:cs="Times New Roman"/>
          <w:sz w:val="24"/>
          <w:szCs w:val="24"/>
        </w:rPr>
        <w:t>Fertilizer uptake to attain optimal yield (provided by the crop models) is multiplied by ratio of actual yields to optimal yields and by fertilizer efficiency.</w:t>
      </w:r>
    </w:p>
    <w:p w14:paraId="49A74703" w14:textId="77777777" w:rsidR="00EA09EE" w:rsidRPr="00EA09EE" w:rsidRDefault="00EA09EE" w:rsidP="00120F06">
      <w:pPr>
        <w:spacing w:after="0" w:line="360" w:lineRule="auto"/>
        <w:jc w:val="both"/>
        <w:rPr>
          <w:rFonts w:ascii="Times New Roman" w:hAnsi="Times New Roman" w:cs="Times New Roman"/>
          <w:b/>
          <w:sz w:val="36"/>
          <w:szCs w:val="36"/>
        </w:rPr>
      </w:pPr>
    </w:p>
    <w:p w14:paraId="67E9D001" w14:textId="77777777" w:rsidR="00B86009" w:rsidRDefault="00B86009">
      <w:pPr>
        <w:rPr>
          <w:rFonts w:ascii="Times New Roman" w:hAnsi="Times New Roman" w:cs="Times New Roman"/>
          <w:b/>
          <w:sz w:val="24"/>
          <w:szCs w:val="28"/>
        </w:rPr>
      </w:pPr>
      <w:r>
        <w:rPr>
          <w:rFonts w:ascii="Times New Roman" w:hAnsi="Times New Roman" w:cs="Times New Roman"/>
          <w:b/>
          <w:sz w:val="24"/>
          <w:szCs w:val="28"/>
        </w:rPr>
        <w:br w:type="page"/>
      </w:r>
    </w:p>
    <w:p w14:paraId="7504B5EF" w14:textId="2F659AA1" w:rsidR="001F366C" w:rsidRPr="00EA09EE" w:rsidRDefault="001F366C" w:rsidP="00120F06">
      <w:pPr>
        <w:snapToGrid w:val="0"/>
        <w:spacing w:after="0" w:line="360" w:lineRule="auto"/>
        <w:jc w:val="both"/>
        <w:rPr>
          <w:rFonts w:ascii="Times New Roman" w:hAnsi="Times New Roman" w:cs="Times New Roman"/>
          <w:b/>
          <w:sz w:val="24"/>
          <w:szCs w:val="28"/>
        </w:rPr>
      </w:pPr>
      <w:r w:rsidRPr="00EA09EE">
        <w:rPr>
          <w:rFonts w:ascii="Times New Roman" w:hAnsi="Times New Roman" w:cs="Times New Roman"/>
          <w:b/>
          <w:sz w:val="24"/>
          <w:szCs w:val="28"/>
        </w:rPr>
        <w:lastRenderedPageBreak/>
        <w:t>Table</w:t>
      </w:r>
      <w:r w:rsidR="00926089" w:rsidRPr="00EA09EE">
        <w:rPr>
          <w:rFonts w:ascii="Times New Roman" w:hAnsi="Times New Roman" w:cs="Times New Roman"/>
          <w:b/>
          <w:sz w:val="24"/>
          <w:szCs w:val="28"/>
        </w:rPr>
        <w:t xml:space="preserve"> </w:t>
      </w:r>
      <w:r w:rsidR="00835A85" w:rsidRPr="00EA09EE">
        <w:rPr>
          <w:rFonts w:ascii="Times New Roman" w:hAnsi="Times New Roman" w:cs="Times New Roman"/>
          <w:b/>
          <w:sz w:val="24"/>
          <w:szCs w:val="28"/>
        </w:rPr>
        <w:t>S</w:t>
      </w:r>
      <w:r w:rsidRPr="00EA09EE">
        <w:rPr>
          <w:rFonts w:ascii="Times New Roman" w:hAnsi="Times New Roman" w:cs="Times New Roman"/>
          <w:b/>
          <w:sz w:val="24"/>
          <w:szCs w:val="28"/>
        </w:rPr>
        <w:t>1.</w:t>
      </w:r>
      <w:r w:rsidR="00926089" w:rsidRPr="00EA09EE">
        <w:rPr>
          <w:rFonts w:ascii="Times New Roman" w:hAnsi="Times New Roman" w:cs="Times New Roman"/>
          <w:b/>
          <w:sz w:val="24"/>
          <w:szCs w:val="28"/>
        </w:rPr>
        <w:t xml:space="preserve"> </w:t>
      </w:r>
      <w:r w:rsidRPr="00EA09EE">
        <w:rPr>
          <w:rFonts w:ascii="Times New Roman" w:hAnsi="Times New Roman" w:cs="Times New Roman"/>
          <w:b/>
          <w:sz w:val="24"/>
          <w:szCs w:val="28"/>
        </w:rPr>
        <w:t>Counties</w:t>
      </w:r>
      <w:r w:rsidR="00926089" w:rsidRPr="00EA09EE">
        <w:rPr>
          <w:rFonts w:ascii="Times New Roman" w:hAnsi="Times New Roman" w:cs="Times New Roman"/>
          <w:b/>
          <w:sz w:val="24"/>
          <w:szCs w:val="28"/>
        </w:rPr>
        <w:t xml:space="preserve"> </w:t>
      </w:r>
      <w:r w:rsidRPr="00EA09EE">
        <w:rPr>
          <w:rFonts w:ascii="Times New Roman" w:hAnsi="Times New Roman" w:cs="Times New Roman"/>
          <w:b/>
          <w:sz w:val="24"/>
          <w:szCs w:val="28"/>
        </w:rPr>
        <w:t>Selected</w:t>
      </w:r>
      <w:r w:rsidR="00926089" w:rsidRPr="00EA09EE">
        <w:rPr>
          <w:rFonts w:ascii="Times New Roman" w:hAnsi="Times New Roman" w:cs="Times New Roman"/>
          <w:b/>
          <w:sz w:val="24"/>
          <w:szCs w:val="28"/>
        </w:rPr>
        <w:t xml:space="preserve"> </w:t>
      </w:r>
      <w:r w:rsidRPr="00EA09EE">
        <w:rPr>
          <w:rFonts w:ascii="Times New Roman" w:hAnsi="Times New Roman" w:cs="Times New Roman"/>
          <w:b/>
          <w:sz w:val="24"/>
          <w:szCs w:val="28"/>
        </w:rPr>
        <w:t>for</w:t>
      </w:r>
      <w:r w:rsidR="00926089" w:rsidRPr="00EA09EE">
        <w:rPr>
          <w:rFonts w:ascii="Times New Roman" w:hAnsi="Times New Roman" w:cs="Times New Roman"/>
          <w:b/>
          <w:sz w:val="24"/>
          <w:szCs w:val="28"/>
        </w:rPr>
        <w:t xml:space="preserve"> </w:t>
      </w:r>
      <w:r w:rsidRPr="00EA09EE">
        <w:rPr>
          <w:rFonts w:ascii="Times New Roman" w:hAnsi="Times New Roman" w:cs="Times New Roman"/>
          <w:b/>
          <w:sz w:val="24"/>
          <w:szCs w:val="28"/>
        </w:rPr>
        <w:t>Crop</w:t>
      </w:r>
      <w:r w:rsidR="00926089" w:rsidRPr="00EA09EE">
        <w:rPr>
          <w:rFonts w:ascii="Times New Roman" w:hAnsi="Times New Roman" w:cs="Times New Roman"/>
          <w:b/>
          <w:sz w:val="24"/>
          <w:szCs w:val="28"/>
        </w:rPr>
        <w:t xml:space="preserve"> </w:t>
      </w:r>
      <w:r w:rsidRPr="00EA09EE">
        <w:rPr>
          <w:rFonts w:ascii="Times New Roman" w:hAnsi="Times New Roman" w:cs="Times New Roman"/>
          <w:b/>
          <w:sz w:val="24"/>
          <w:szCs w:val="28"/>
        </w:rPr>
        <w:t>Modeling</w:t>
      </w:r>
      <w:r w:rsidRPr="00EA09EE">
        <w:rPr>
          <w:rStyle w:val="FootnoteReference"/>
          <w:rFonts w:ascii="Times New Roman" w:hAnsi="Times New Roman" w:cs="Times New Roman"/>
          <w:b/>
          <w:sz w:val="24"/>
          <w:szCs w:val="28"/>
        </w:rPr>
        <w:footnoteReference w:id="1"/>
      </w:r>
    </w:p>
    <w:tbl>
      <w:tblPr>
        <w:tblW w:w="9306" w:type="dxa"/>
        <w:jc w:val="center"/>
        <w:tblLayout w:type="fixed"/>
        <w:tblLook w:val="04A0" w:firstRow="1" w:lastRow="0" w:firstColumn="1" w:lastColumn="0" w:noHBand="0" w:noVBand="1"/>
      </w:tblPr>
      <w:tblGrid>
        <w:gridCol w:w="1484"/>
        <w:gridCol w:w="3286"/>
        <w:gridCol w:w="1559"/>
        <w:gridCol w:w="1559"/>
        <w:gridCol w:w="1418"/>
      </w:tblGrid>
      <w:tr w:rsidR="001F366C" w:rsidRPr="00EA09EE" w14:paraId="61A73625" w14:textId="77777777" w:rsidTr="001F366C">
        <w:trPr>
          <w:trHeight w:val="144"/>
          <w:jc w:val="center"/>
        </w:trPr>
        <w:tc>
          <w:tcPr>
            <w:tcW w:w="1484" w:type="dxa"/>
            <w:tcBorders>
              <w:top w:val="single" w:sz="4" w:space="0" w:color="auto"/>
              <w:left w:val="nil"/>
              <w:bottom w:val="single" w:sz="4" w:space="0" w:color="auto"/>
              <w:right w:val="nil"/>
            </w:tcBorders>
            <w:shd w:val="clear" w:color="000000" w:fill="auto"/>
            <w:noWrap/>
            <w:vAlign w:val="center"/>
            <w:hideMark/>
          </w:tcPr>
          <w:p w14:paraId="1EBE7854" w14:textId="77777777" w:rsidR="001F366C" w:rsidRPr="00EA09EE" w:rsidRDefault="001F366C" w:rsidP="00120F06">
            <w:pPr>
              <w:snapToGrid w:val="0"/>
              <w:spacing w:line="360" w:lineRule="auto"/>
              <w:jc w:val="both"/>
              <w:rPr>
                <w:rFonts w:ascii="Times New Roman" w:eastAsia="Times New Roman" w:hAnsi="Times New Roman" w:cs="Times New Roman"/>
                <w:b/>
                <w:bCs/>
                <w:color w:val="000000"/>
                <w:szCs w:val="21"/>
              </w:rPr>
            </w:pPr>
            <w:r w:rsidRPr="00EA09EE">
              <w:rPr>
                <w:rFonts w:ascii="Times New Roman" w:eastAsia="Times New Roman" w:hAnsi="Times New Roman" w:cs="Times New Roman"/>
                <w:b/>
                <w:bCs/>
                <w:color w:val="000000"/>
                <w:szCs w:val="21"/>
              </w:rPr>
              <w:t>State</w:t>
            </w:r>
          </w:p>
        </w:tc>
        <w:tc>
          <w:tcPr>
            <w:tcW w:w="3286" w:type="dxa"/>
            <w:tcBorders>
              <w:top w:val="single" w:sz="4" w:space="0" w:color="auto"/>
              <w:left w:val="nil"/>
              <w:bottom w:val="single" w:sz="4" w:space="0" w:color="auto"/>
              <w:right w:val="nil"/>
            </w:tcBorders>
            <w:shd w:val="clear" w:color="000000" w:fill="auto"/>
            <w:noWrap/>
            <w:vAlign w:val="center"/>
            <w:hideMark/>
          </w:tcPr>
          <w:p w14:paraId="0C1AF4CD" w14:textId="6F153F65" w:rsidR="001F366C" w:rsidRPr="00EA09EE" w:rsidRDefault="001F366C" w:rsidP="00120F06">
            <w:pPr>
              <w:snapToGrid w:val="0"/>
              <w:spacing w:line="360" w:lineRule="auto"/>
              <w:jc w:val="both"/>
              <w:rPr>
                <w:rFonts w:ascii="Times New Roman" w:eastAsia="Times New Roman" w:hAnsi="Times New Roman" w:cs="Times New Roman"/>
                <w:b/>
                <w:bCs/>
                <w:color w:val="000000"/>
                <w:szCs w:val="21"/>
              </w:rPr>
            </w:pPr>
            <w:r w:rsidRPr="00EA09EE">
              <w:rPr>
                <w:rFonts w:ascii="Times New Roman" w:eastAsia="Times New Roman" w:hAnsi="Times New Roman" w:cs="Times New Roman"/>
                <w:b/>
                <w:bCs/>
                <w:color w:val="000000"/>
                <w:szCs w:val="21"/>
              </w:rPr>
              <w:t>Crop</w:t>
            </w:r>
            <w:r w:rsidR="00926089" w:rsidRPr="00EA09EE">
              <w:rPr>
                <w:rFonts w:ascii="Times New Roman" w:eastAsia="Times New Roman" w:hAnsi="Times New Roman" w:cs="Times New Roman"/>
                <w:b/>
                <w:bCs/>
                <w:color w:val="000000"/>
                <w:szCs w:val="21"/>
              </w:rPr>
              <w:t xml:space="preserve"> </w:t>
            </w:r>
            <w:r w:rsidRPr="00EA09EE">
              <w:rPr>
                <w:rFonts w:ascii="Times New Roman" w:eastAsia="Times New Roman" w:hAnsi="Times New Roman" w:cs="Times New Roman"/>
                <w:b/>
                <w:bCs/>
                <w:color w:val="000000"/>
                <w:szCs w:val="21"/>
              </w:rPr>
              <w:t>Reporting</w:t>
            </w:r>
            <w:r w:rsidR="00926089" w:rsidRPr="00EA09EE">
              <w:rPr>
                <w:rFonts w:ascii="Times New Roman" w:eastAsia="Times New Roman" w:hAnsi="Times New Roman" w:cs="Times New Roman"/>
                <w:b/>
                <w:bCs/>
                <w:color w:val="000000"/>
                <w:szCs w:val="21"/>
              </w:rPr>
              <w:t xml:space="preserve"> </w:t>
            </w:r>
            <w:r w:rsidRPr="00EA09EE">
              <w:rPr>
                <w:rFonts w:ascii="Times New Roman" w:eastAsia="Times New Roman" w:hAnsi="Times New Roman" w:cs="Times New Roman"/>
                <w:b/>
                <w:bCs/>
                <w:color w:val="000000"/>
                <w:szCs w:val="21"/>
              </w:rPr>
              <w:t>District</w:t>
            </w:r>
            <w:r w:rsidR="00926089" w:rsidRPr="00EA09EE">
              <w:rPr>
                <w:rFonts w:ascii="Times New Roman" w:eastAsia="Times New Roman" w:hAnsi="Times New Roman" w:cs="Times New Roman"/>
                <w:b/>
                <w:bCs/>
                <w:color w:val="000000"/>
                <w:szCs w:val="21"/>
              </w:rPr>
              <w:t xml:space="preserve"> </w:t>
            </w:r>
            <w:r w:rsidRPr="00EA09EE">
              <w:rPr>
                <w:rFonts w:ascii="Times New Roman" w:eastAsia="Times New Roman" w:hAnsi="Times New Roman" w:cs="Times New Roman"/>
                <w:b/>
                <w:bCs/>
                <w:color w:val="000000"/>
                <w:szCs w:val="21"/>
              </w:rPr>
              <w:t>(CRD)</w:t>
            </w:r>
          </w:p>
        </w:tc>
        <w:tc>
          <w:tcPr>
            <w:tcW w:w="1559" w:type="dxa"/>
            <w:tcBorders>
              <w:top w:val="single" w:sz="4" w:space="0" w:color="auto"/>
              <w:left w:val="nil"/>
              <w:bottom w:val="single" w:sz="4" w:space="0" w:color="auto"/>
              <w:right w:val="nil"/>
            </w:tcBorders>
            <w:shd w:val="clear" w:color="000000" w:fill="auto"/>
            <w:vAlign w:val="center"/>
          </w:tcPr>
          <w:p w14:paraId="012E1E7D" w14:textId="20286736" w:rsidR="001F366C" w:rsidRPr="00EA09EE" w:rsidRDefault="001F366C" w:rsidP="00120F06">
            <w:pPr>
              <w:snapToGrid w:val="0"/>
              <w:spacing w:line="360" w:lineRule="auto"/>
              <w:jc w:val="both"/>
              <w:rPr>
                <w:rFonts w:ascii="Times New Roman" w:eastAsia="Times New Roman" w:hAnsi="Times New Roman" w:cs="Times New Roman"/>
                <w:b/>
                <w:bCs/>
                <w:color w:val="000000"/>
                <w:szCs w:val="21"/>
              </w:rPr>
            </w:pPr>
            <w:r w:rsidRPr="00EA09EE">
              <w:rPr>
                <w:rFonts w:ascii="Times New Roman" w:eastAsia="Times New Roman" w:hAnsi="Times New Roman" w:cs="Times New Roman"/>
                <w:b/>
                <w:bCs/>
                <w:color w:val="000000"/>
                <w:szCs w:val="21"/>
              </w:rPr>
              <w:t>Target</w:t>
            </w:r>
            <w:r w:rsidR="00926089" w:rsidRPr="00EA09EE">
              <w:rPr>
                <w:rFonts w:ascii="Times New Roman" w:eastAsia="Times New Roman" w:hAnsi="Times New Roman" w:cs="Times New Roman"/>
                <w:b/>
                <w:bCs/>
                <w:color w:val="000000"/>
                <w:szCs w:val="21"/>
              </w:rPr>
              <w:t xml:space="preserve"> </w:t>
            </w:r>
            <w:r w:rsidRPr="00EA09EE">
              <w:rPr>
                <w:rFonts w:ascii="Times New Roman" w:eastAsia="Times New Roman" w:hAnsi="Times New Roman" w:cs="Times New Roman"/>
                <w:b/>
                <w:bCs/>
                <w:color w:val="000000"/>
                <w:szCs w:val="21"/>
              </w:rPr>
              <w:t>Crop</w:t>
            </w:r>
            <w:r w:rsidR="00926089" w:rsidRPr="00EA09EE">
              <w:rPr>
                <w:rFonts w:ascii="Times New Roman" w:eastAsia="Times New Roman" w:hAnsi="Times New Roman" w:cs="Times New Roman"/>
                <w:b/>
                <w:bCs/>
                <w:color w:val="000000"/>
                <w:szCs w:val="21"/>
              </w:rPr>
              <w:t xml:space="preserve"> </w:t>
            </w:r>
            <w:r w:rsidRPr="00EA09EE">
              <w:rPr>
                <w:rFonts w:ascii="Times New Roman" w:eastAsia="Times New Roman" w:hAnsi="Times New Roman" w:cs="Times New Roman"/>
                <w:b/>
                <w:bCs/>
                <w:color w:val="000000"/>
                <w:szCs w:val="21"/>
              </w:rPr>
              <w:t>Area</w:t>
            </w:r>
            <w:r w:rsidR="00926089" w:rsidRPr="00EA09EE">
              <w:rPr>
                <w:rFonts w:ascii="Times New Roman" w:eastAsia="Times New Roman" w:hAnsi="Times New Roman" w:cs="Times New Roman"/>
                <w:b/>
                <w:bCs/>
                <w:color w:val="000000"/>
                <w:szCs w:val="21"/>
              </w:rPr>
              <w:t xml:space="preserve"> </w:t>
            </w:r>
            <w:r w:rsidRPr="00EA09EE">
              <w:rPr>
                <w:rFonts w:ascii="Times New Roman" w:eastAsia="Times New Roman" w:hAnsi="Times New Roman" w:cs="Times New Roman"/>
                <w:b/>
                <w:bCs/>
                <w:color w:val="000000"/>
                <w:szCs w:val="21"/>
              </w:rPr>
              <w:t>in</w:t>
            </w:r>
            <w:r w:rsidR="00926089" w:rsidRPr="00EA09EE">
              <w:rPr>
                <w:rFonts w:ascii="Times New Roman" w:eastAsia="Times New Roman" w:hAnsi="Times New Roman" w:cs="Times New Roman"/>
                <w:b/>
                <w:bCs/>
                <w:color w:val="000000"/>
                <w:szCs w:val="21"/>
              </w:rPr>
              <w:t xml:space="preserve"> </w:t>
            </w:r>
            <w:r w:rsidRPr="00EA09EE">
              <w:rPr>
                <w:rFonts w:ascii="Times New Roman" w:eastAsia="Times New Roman" w:hAnsi="Times New Roman" w:cs="Times New Roman"/>
                <w:b/>
                <w:bCs/>
                <w:color w:val="000000"/>
                <w:szCs w:val="21"/>
              </w:rPr>
              <w:t>the</w:t>
            </w:r>
            <w:r w:rsidR="00926089" w:rsidRPr="00EA09EE">
              <w:rPr>
                <w:rFonts w:ascii="Times New Roman" w:eastAsia="Times New Roman" w:hAnsi="Times New Roman" w:cs="Times New Roman"/>
                <w:b/>
                <w:bCs/>
                <w:color w:val="000000"/>
                <w:szCs w:val="21"/>
              </w:rPr>
              <w:t xml:space="preserve"> </w:t>
            </w:r>
            <w:r w:rsidRPr="00EA09EE">
              <w:rPr>
                <w:rFonts w:ascii="Times New Roman" w:eastAsia="Times New Roman" w:hAnsi="Times New Roman" w:cs="Times New Roman"/>
                <w:b/>
                <w:bCs/>
                <w:color w:val="000000"/>
                <w:szCs w:val="21"/>
              </w:rPr>
              <w:t>CRD</w:t>
            </w:r>
            <w:r w:rsidR="00926089" w:rsidRPr="00EA09EE">
              <w:rPr>
                <w:rFonts w:ascii="Times New Roman" w:eastAsia="Times New Roman" w:hAnsi="Times New Roman" w:cs="Times New Roman"/>
                <w:b/>
                <w:bCs/>
                <w:color w:val="000000"/>
                <w:szCs w:val="21"/>
              </w:rPr>
              <w:t xml:space="preserve"> </w:t>
            </w:r>
            <w:r w:rsidRPr="00EA09EE">
              <w:rPr>
                <w:rFonts w:ascii="Times New Roman" w:eastAsia="Times New Roman" w:hAnsi="Times New Roman" w:cs="Times New Roman"/>
                <w:b/>
                <w:bCs/>
                <w:color w:val="000000"/>
                <w:szCs w:val="21"/>
              </w:rPr>
              <w:t>(ha)</w:t>
            </w:r>
          </w:p>
        </w:tc>
        <w:tc>
          <w:tcPr>
            <w:tcW w:w="1559" w:type="dxa"/>
            <w:tcBorders>
              <w:top w:val="single" w:sz="4" w:space="0" w:color="auto"/>
              <w:left w:val="nil"/>
              <w:bottom w:val="single" w:sz="4" w:space="0" w:color="auto"/>
              <w:right w:val="nil"/>
            </w:tcBorders>
            <w:shd w:val="clear" w:color="000000" w:fill="auto"/>
            <w:noWrap/>
            <w:vAlign w:val="center"/>
            <w:hideMark/>
          </w:tcPr>
          <w:p w14:paraId="615455DC" w14:textId="77777777" w:rsidR="001F366C" w:rsidRPr="00EA09EE" w:rsidRDefault="001F366C" w:rsidP="00120F06">
            <w:pPr>
              <w:snapToGrid w:val="0"/>
              <w:spacing w:line="360" w:lineRule="auto"/>
              <w:jc w:val="both"/>
              <w:rPr>
                <w:rFonts w:ascii="Times New Roman" w:eastAsia="Times New Roman" w:hAnsi="Times New Roman" w:cs="Times New Roman"/>
                <w:b/>
                <w:bCs/>
                <w:color w:val="000000"/>
                <w:szCs w:val="21"/>
              </w:rPr>
            </w:pPr>
            <w:r w:rsidRPr="00EA09EE">
              <w:rPr>
                <w:rFonts w:ascii="Times New Roman" w:eastAsia="Times New Roman" w:hAnsi="Times New Roman" w:cs="Times New Roman"/>
                <w:b/>
                <w:bCs/>
                <w:color w:val="000000"/>
                <w:szCs w:val="21"/>
              </w:rPr>
              <w:t>County</w:t>
            </w:r>
          </w:p>
        </w:tc>
        <w:tc>
          <w:tcPr>
            <w:tcW w:w="1418" w:type="dxa"/>
            <w:tcBorders>
              <w:top w:val="single" w:sz="4" w:space="0" w:color="auto"/>
              <w:left w:val="nil"/>
              <w:bottom w:val="single" w:sz="4" w:space="0" w:color="auto"/>
              <w:right w:val="nil"/>
            </w:tcBorders>
            <w:shd w:val="clear" w:color="000000" w:fill="auto"/>
            <w:vAlign w:val="center"/>
          </w:tcPr>
          <w:p w14:paraId="7B6EB874" w14:textId="1C53CDEE" w:rsidR="001F366C" w:rsidRPr="00EA09EE" w:rsidRDefault="001F366C" w:rsidP="00120F06">
            <w:pPr>
              <w:snapToGrid w:val="0"/>
              <w:spacing w:line="360" w:lineRule="auto"/>
              <w:jc w:val="both"/>
              <w:rPr>
                <w:rFonts w:ascii="Times New Roman" w:eastAsia="Times New Roman" w:hAnsi="Times New Roman" w:cs="Times New Roman"/>
                <w:b/>
                <w:bCs/>
                <w:color w:val="000000"/>
                <w:szCs w:val="21"/>
              </w:rPr>
            </w:pPr>
            <w:r w:rsidRPr="00EA09EE">
              <w:rPr>
                <w:rFonts w:ascii="Times New Roman" w:eastAsia="Times New Roman" w:hAnsi="Times New Roman" w:cs="Times New Roman"/>
                <w:b/>
                <w:bCs/>
                <w:color w:val="000000"/>
                <w:szCs w:val="21"/>
              </w:rPr>
              <w:t>Target</w:t>
            </w:r>
            <w:r w:rsidR="00926089" w:rsidRPr="00EA09EE">
              <w:rPr>
                <w:rFonts w:ascii="Times New Roman" w:eastAsia="Times New Roman" w:hAnsi="Times New Roman" w:cs="Times New Roman"/>
                <w:b/>
                <w:bCs/>
                <w:color w:val="000000"/>
                <w:szCs w:val="21"/>
              </w:rPr>
              <w:t xml:space="preserve"> </w:t>
            </w:r>
            <w:r w:rsidRPr="00EA09EE">
              <w:rPr>
                <w:rFonts w:ascii="Times New Roman" w:eastAsia="Times New Roman" w:hAnsi="Times New Roman" w:cs="Times New Roman"/>
                <w:b/>
                <w:bCs/>
                <w:color w:val="000000"/>
                <w:szCs w:val="21"/>
              </w:rPr>
              <w:t>Crop</w:t>
            </w:r>
            <w:r w:rsidR="00926089" w:rsidRPr="00EA09EE">
              <w:rPr>
                <w:rFonts w:ascii="Times New Roman" w:eastAsia="Times New Roman" w:hAnsi="Times New Roman" w:cs="Times New Roman"/>
                <w:b/>
                <w:bCs/>
                <w:color w:val="000000"/>
                <w:szCs w:val="21"/>
              </w:rPr>
              <w:t xml:space="preserve"> </w:t>
            </w:r>
            <w:r w:rsidRPr="00EA09EE">
              <w:rPr>
                <w:rFonts w:ascii="Times New Roman" w:eastAsia="Times New Roman" w:hAnsi="Times New Roman" w:cs="Times New Roman"/>
                <w:b/>
                <w:bCs/>
                <w:color w:val="000000"/>
                <w:szCs w:val="21"/>
              </w:rPr>
              <w:t>Area</w:t>
            </w:r>
            <w:r w:rsidR="00926089" w:rsidRPr="00EA09EE">
              <w:rPr>
                <w:rFonts w:ascii="Times New Roman" w:eastAsia="Times New Roman" w:hAnsi="Times New Roman" w:cs="Times New Roman"/>
                <w:b/>
                <w:bCs/>
                <w:color w:val="000000"/>
                <w:szCs w:val="21"/>
              </w:rPr>
              <w:t xml:space="preserve"> </w:t>
            </w:r>
            <w:r w:rsidRPr="00EA09EE">
              <w:rPr>
                <w:rFonts w:ascii="Times New Roman" w:eastAsia="Times New Roman" w:hAnsi="Times New Roman" w:cs="Times New Roman"/>
                <w:b/>
                <w:bCs/>
                <w:color w:val="000000"/>
                <w:szCs w:val="21"/>
              </w:rPr>
              <w:t>in</w:t>
            </w:r>
            <w:r w:rsidR="00926089" w:rsidRPr="00EA09EE">
              <w:rPr>
                <w:rFonts w:ascii="Times New Roman" w:eastAsia="Times New Roman" w:hAnsi="Times New Roman" w:cs="Times New Roman"/>
                <w:b/>
                <w:bCs/>
                <w:color w:val="000000"/>
                <w:szCs w:val="21"/>
              </w:rPr>
              <w:t xml:space="preserve"> </w:t>
            </w:r>
            <w:r w:rsidRPr="00EA09EE">
              <w:rPr>
                <w:rFonts w:ascii="Times New Roman" w:eastAsia="Times New Roman" w:hAnsi="Times New Roman" w:cs="Times New Roman"/>
                <w:b/>
                <w:bCs/>
                <w:color w:val="000000"/>
                <w:szCs w:val="21"/>
              </w:rPr>
              <w:t>the</w:t>
            </w:r>
            <w:r w:rsidR="00926089" w:rsidRPr="00EA09EE">
              <w:rPr>
                <w:rFonts w:ascii="Times New Roman" w:eastAsia="Times New Roman" w:hAnsi="Times New Roman" w:cs="Times New Roman"/>
                <w:b/>
                <w:bCs/>
                <w:color w:val="000000"/>
                <w:szCs w:val="21"/>
              </w:rPr>
              <w:t xml:space="preserve"> </w:t>
            </w:r>
            <w:r w:rsidRPr="00EA09EE">
              <w:rPr>
                <w:rFonts w:ascii="Times New Roman" w:eastAsia="Times New Roman" w:hAnsi="Times New Roman" w:cs="Times New Roman"/>
                <w:b/>
                <w:bCs/>
                <w:color w:val="000000"/>
                <w:szCs w:val="21"/>
              </w:rPr>
              <w:t>County</w:t>
            </w:r>
            <w:r w:rsidR="00926089" w:rsidRPr="00EA09EE">
              <w:rPr>
                <w:rFonts w:ascii="Times New Roman" w:eastAsia="Times New Roman" w:hAnsi="Times New Roman" w:cs="Times New Roman"/>
                <w:b/>
                <w:bCs/>
                <w:color w:val="000000"/>
                <w:szCs w:val="21"/>
              </w:rPr>
              <w:t xml:space="preserve"> </w:t>
            </w:r>
            <w:r w:rsidRPr="00EA09EE">
              <w:rPr>
                <w:rFonts w:ascii="Times New Roman" w:eastAsia="Times New Roman" w:hAnsi="Times New Roman" w:cs="Times New Roman"/>
                <w:b/>
                <w:bCs/>
                <w:color w:val="000000"/>
                <w:szCs w:val="21"/>
              </w:rPr>
              <w:t>(ha)</w:t>
            </w:r>
          </w:p>
        </w:tc>
      </w:tr>
      <w:tr w:rsidR="001F366C" w:rsidRPr="00EA09EE" w14:paraId="4B500B16" w14:textId="77777777" w:rsidTr="001F366C">
        <w:trPr>
          <w:trHeight w:hRule="exact" w:val="288"/>
          <w:jc w:val="center"/>
        </w:trPr>
        <w:tc>
          <w:tcPr>
            <w:tcW w:w="1484" w:type="dxa"/>
            <w:tcBorders>
              <w:top w:val="single" w:sz="4" w:space="0" w:color="auto"/>
              <w:left w:val="nil"/>
              <w:bottom w:val="nil"/>
              <w:right w:val="nil"/>
            </w:tcBorders>
            <w:shd w:val="clear" w:color="auto" w:fill="auto"/>
            <w:noWrap/>
            <w:vAlign w:val="bottom"/>
            <w:hideMark/>
          </w:tcPr>
          <w:p w14:paraId="187809F7"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Arizona</w:t>
            </w:r>
          </w:p>
        </w:tc>
        <w:tc>
          <w:tcPr>
            <w:tcW w:w="3286" w:type="dxa"/>
            <w:tcBorders>
              <w:top w:val="single" w:sz="4" w:space="0" w:color="auto"/>
              <w:left w:val="nil"/>
              <w:bottom w:val="nil"/>
              <w:right w:val="nil"/>
            </w:tcBorders>
            <w:shd w:val="clear" w:color="auto" w:fill="auto"/>
            <w:noWrap/>
            <w:vAlign w:val="bottom"/>
            <w:hideMark/>
          </w:tcPr>
          <w:p w14:paraId="5022FDDB"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AZ80</w:t>
            </w:r>
          </w:p>
        </w:tc>
        <w:tc>
          <w:tcPr>
            <w:tcW w:w="1559" w:type="dxa"/>
            <w:tcBorders>
              <w:top w:val="single" w:sz="4" w:space="0" w:color="auto"/>
              <w:left w:val="nil"/>
              <w:bottom w:val="nil"/>
              <w:right w:val="nil"/>
            </w:tcBorders>
            <w:vAlign w:val="bottom"/>
          </w:tcPr>
          <w:p w14:paraId="69718C14"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7,223</w:t>
            </w:r>
          </w:p>
        </w:tc>
        <w:tc>
          <w:tcPr>
            <w:tcW w:w="1559" w:type="dxa"/>
            <w:tcBorders>
              <w:top w:val="single" w:sz="4" w:space="0" w:color="auto"/>
              <w:left w:val="nil"/>
              <w:bottom w:val="nil"/>
              <w:right w:val="nil"/>
            </w:tcBorders>
            <w:shd w:val="clear" w:color="auto" w:fill="auto"/>
            <w:noWrap/>
            <w:vAlign w:val="bottom"/>
            <w:hideMark/>
          </w:tcPr>
          <w:p w14:paraId="4417CD15"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Maricopa</w:t>
            </w:r>
          </w:p>
        </w:tc>
        <w:tc>
          <w:tcPr>
            <w:tcW w:w="1418" w:type="dxa"/>
            <w:tcBorders>
              <w:top w:val="single" w:sz="4" w:space="0" w:color="auto"/>
              <w:left w:val="nil"/>
              <w:bottom w:val="nil"/>
              <w:right w:val="nil"/>
            </w:tcBorders>
            <w:vAlign w:val="bottom"/>
          </w:tcPr>
          <w:p w14:paraId="60237518" w14:textId="77777777" w:rsidR="001F366C" w:rsidRPr="00EA09EE" w:rsidRDefault="001F366C" w:rsidP="00120F06">
            <w:pPr>
              <w:snapToGrid w:val="0"/>
              <w:spacing w:line="360" w:lineRule="auto"/>
              <w:jc w:val="both"/>
              <w:rPr>
                <w:rFonts w:ascii="Times New Roman" w:hAnsi="Times New Roman" w:cs="Times New Roman"/>
                <w:szCs w:val="21"/>
              </w:rPr>
            </w:pPr>
            <w:r w:rsidRPr="00EA09EE">
              <w:rPr>
                <w:rFonts w:ascii="Times New Roman" w:eastAsia="Times New Roman" w:hAnsi="Times New Roman" w:cs="Times New Roman"/>
                <w:color w:val="000000"/>
                <w:szCs w:val="21"/>
              </w:rPr>
              <w:t>3,173</w:t>
            </w:r>
          </w:p>
        </w:tc>
      </w:tr>
      <w:tr w:rsidR="001F366C" w:rsidRPr="00EA09EE" w14:paraId="73626310" w14:textId="77777777" w:rsidTr="00835A85">
        <w:trPr>
          <w:trHeight w:hRule="exact" w:val="288"/>
          <w:jc w:val="center"/>
        </w:trPr>
        <w:tc>
          <w:tcPr>
            <w:tcW w:w="1484" w:type="dxa"/>
            <w:tcBorders>
              <w:top w:val="nil"/>
              <w:left w:val="nil"/>
              <w:bottom w:val="nil"/>
              <w:right w:val="nil"/>
            </w:tcBorders>
            <w:shd w:val="clear" w:color="auto" w:fill="auto"/>
            <w:noWrap/>
            <w:vAlign w:val="bottom"/>
            <w:hideMark/>
          </w:tcPr>
          <w:p w14:paraId="437A3CD2"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California</w:t>
            </w:r>
          </w:p>
        </w:tc>
        <w:tc>
          <w:tcPr>
            <w:tcW w:w="3286" w:type="dxa"/>
            <w:tcBorders>
              <w:top w:val="nil"/>
              <w:left w:val="nil"/>
              <w:bottom w:val="nil"/>
              <w:right w:val="nil"/>
            </w:tcBorders>
            <w:shd w:val="clear" w:color="auto" w:fill="auto"/>
            <w:noWrap/>
            <w:vAlign w:val="bottom"/>
            <w:hideMark/>
          </w:tcPr>
          <w:p w14:paraId="437C1510"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CA51</w:t>
            </w:r>
          </w:p>
        </w:tc>
        <w:tc>
          <w:tcPr>
            <w:tcW w:w="1559" w:type="dxa"/>
            <w:tcBorders>
              <w:top w:val="nil"/>
              <w:left w:val="nil"/>
              <w:bottom w:val="nil"/>
              <w:right w:val="nil"/>
            </w:tcBorders>
            <w:vAlign w:val="bottom"/>
          </w:tcPr>
          <w:p w14:paraId="0A40D950"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186,624</w:t>
            </w:r>
          </w:p>
        </w:tc>
        <w:tc>
          <w:tcPr>
            <w:tcW w:w="1559" w:type="dxa"/>
            <w:tcBorders>
              <w:top w:val="nil"/>
              <w:left w:val="nil"/>
              <w:bottom w:val="nil"/>
              <w:right w:val="nil"/>
            </w:tcBorders>
            <w:shd w:val="clear" w:color="auto" w:fill="auto"/>
            <w:noWrap/>
            <w:vAlign w:val="bottom"/>
            <w:hideMark/>
          </w:tcPr>
          <w:p w14:paraId="74DD8503"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Fresno</w:t>
            </w:r>
          </w:p>
        </w:tc>
        <w:tc>
          <w:tcPr>
            <w:tcW w:w="1418" w:type="dxa"/>
            <w:tcBorders>
              <w:top w:val="nil"/>
              <w:left w:val="nil"/>
              <w:bottom w:val="nil"/>
              <w:right w:val="nil"/>
            </w:tcBorders>
            <w:vAlign w:val="bottom"/>
          </w:tcPr>
          <w:p w14:paraId="7144B1B5"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59,003</w:t>
            </w:r>
          </w:p>
        </w:tc>
      </w:tr>
      <w:tr w:rsidR="001F366C" w:rsidRPr="00EA09EE" w14:paraId="79419FF7" w14:textId="77777777" w:rsidTr="00835A85">
        <w:trPr>
          <w:trHeight w:hRule="exact" w:val="288"/>
          <w:jc w:val="center"/>
        </w:trPr>
        <w:tc>
          <w:tcPr>
            <w:tcW w:w="1484" w:type="dxa"/>
            <w:tcBorders>
              <w:top w:val="nil"/>
              <w:left w:val="nil"/>
              <w:bottom w:val="nil"/>
              <w:right w:val="nil"/>
            </w:tcBorders>
            <w:shd w:val="clear" w:color="auto" w:fill="auto"/>
            <w:noWrap/>
            <w:vAlign w:val="bottom"/>
            <w:hideMark/>
          </w:tcPr>
          <w:p w14:paraId="500C409D"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California</w:t>
            </w:r>
          </w:p>
        </w:tc>
        <w:tc>
          <w:tcPr>
            <w:tcW w:w="3286" w:type="dxa"/>
            <w:tcBorders>
              <w:top w:val="nil"/>
              <w:left w:val="nil"/>
              <w:bottom w:val="nil"/>
              <w:right w:val="nil"/>
            </w:tcBorders>
            <w:shd w:val="clear" w:color="auto" w:fill="auto"/>
            <w:noWrap/>
            <w:vAlign w:val="bottom"/>
            <w:hideMark/>
          </w:tcPr>
          <w:p w14:paraId="0117B363"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CA80</w:t>
            </w:r>
          </w:p>
        </w:tc>
        <w:tc>
          <w:tcPr>
            <w:tcW w:w="1559" w:type="dxa"/>
            <w:tcBorders>
              <w:top w:val="nil"/>
              <w:left w:val="nil"/>
              <w:bottom w:val="nil"/>
              <w:right w:val="nil"/>
            </w:tcBorders>
            <w:vAlign w:val="bottom"/>
          </w:tcPr>
          <w:p w14:paraId="0549831B"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35,381</w:t>
            </w:r>
          </w:p>
        </w:tc>
        <w:tc>
          <w:tcPr>
            <w:tcW w:w="1559" w:type="dxa"/>
            <w:tcBorders>
              <w:top w:val="nil"/>
              <w:left w:val="nil"/>
              <w:bottom w:val="nil"/>
              <w:right w:val="nil"/>
            </w:tcBorders>
            <w:shd w:val="clear" w:color="auto" w:fill="auto"/>
            <w:noWrap/>
            <w:vAlign w:val="bottom"/>
            <w:hideMark/>
          </w:tcPr>
          <w:p w14:paraId="703767BE"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Imperial</w:t>
            </w:r>
          </w:p>
        </w:tc>
        <w:tc>
          <w:tcPr>
            <w:tcW w:w="1418" w:type="dxa"/>
            <w:tcBorders>
              <w:top w:val="nil"/>
              <w:left w:val="nil"/>
              <w:bottom w:val="nil"/>
              <w:right w:val="nil"/>
            </w:tcBorders>
            <w:vAlign w:val="bottom"/>
          </w:tcPr>
          <w:p w14:paraId="1893CD8F"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11,168</w:t>
            </w:r>
          </w:p>
        </w:tc>
      </w:tr>
      <w:tr w:rsidR="001F366C" w:rsidRPr="00EA09EE" w14:paraId="690177A8" w14:textId="77777777" w:rsidTr="00835A85">
        <w:trPr>
          <w:trHeight w:hRule="exact" w:val="288"/>
          <w:jc w:val="center"/>
        </w:trPr>
        <w:tc>
          <w:tcPr>
            <w:tcW w:w="1484" w:type="dxa"/>
            <w:tcBorders>
              <w:top w:val="nil"/>
              <w:left w:val="nil"/>
              <w:bottom w:val="nil"/>
              <w:right w:val="nil"/>
            </w:tcBorders>
            <w:shd w:val="clear" w:color="auto" w:fill="auto"/>
            <w:noWrap/>
            <w:vAlign w:val="bottom"/>
            <w:hideMark/>
          </w:tcPr>
          <w:p w14:paraId="3206E15E"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California</w:t>
            </w:r>
          </w:p>
        </w:tc>
        <w:tc>
          <w:tcPr>
            <w:tcW w:w="3286" w:type="dxa"/>
            <w:tcBorders>
              <w:top w:val="nil"/>
              <w:left w:val="nil"/>
              <w:bottom w:val="nil"/>
              <w:right w:val="nil"/>
            </w:tcBorders>
            <w:shd w:val="clear" w:color="auto" w:fill="auto"/>
            <w:noWrap/>
            <w:vAlign w:val="bottom"/>
            <w:hideMark/>
          </w:tcPr>
          <w:p w14:paraId="4D0096BC"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CA40</w:t>
            </w:r>
          </w:p>
        </w:tc>
        <w:tc>
          <w:tcPr>
            <w:tcW w:w="1559" w:type="dxa"/>
            <w:tcBorders>
              <w:top w:val="nil"/>
              <w:left w:val="nil"/>
              <w:bottom w:val="nil"/>
              <w:right w:val="nil"/>
            </w:tcBorders>
            <w:vAlign w:val="bottom"/>
          </w:tcPr>
          <w:p w14:paraId="2AA37DFE"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24,658</w:t>
            </w:r>
          </w:p>
        </w:tc>
        <w:tc>
          <w:tcPr>
            <w:tcW w:w="1559" w:type="dxa"/>
            <w:tcBorders>
              <w:top w:val="nil"/>
              <w:left w:val="nil"/>
              <w:bottom w:val="nil"/>
              <w:right w:val="nil"/>
            </w:tcBorders>
            <w:shd w:val="clear" w:color="auto" w:fill="auto"/>
            <w:noWrap/>
            <w:vAlign w:val="bottom"/>
            <w:hideMark/>
          </w:tcPr>
          <w:p w14:paraId="5D254EFD"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Monterey</w:t>
            </w:r>
          </w:p>
        </w:tc>
        <w:tc>
          <w:tcPr>
            <w:tcW w:w="1418" w:type="dxa"/>
            <w:tcBorders>
              <w:top w:val="nil"/>
              <w:left w:val="nil"/>
              <w:bottom w:val="nil"/>
              <w:right w:val="nil"/>
            </w:tcBorders>
            <w:vAlign w:val="bottom"/>
          </w:tcPr>
          <w:p w14:paraId="7B543851"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15,228</w:t>
            </w:r>
          </w:p>
        </w:tc>
      </w:tr>
      <w:tr w:rsidR="001F366C" w:rsidRPr="00EA09EE" w14:paraId="023472C2" w14:textId="77777777" w:rsidTr="00835A85">
        <w:trPr>
          <w:trHeight w:hRule="exact" w:val="288"/>
          <w:jc w:val="center"/>
        </w:trPr>
        <w:tc>
          <w:tcPr>
            <w:tcW w:w="1484" w:type="dxa"/>
            <w:tcBorders>
              <w:top w:val="nil"/>
              <w:left w:val="nil"/>
              <w:bottom w:val="nil"/>
              <w:right w:val="nil"/>
            </w:tcBorders>
            <w:shd w:val="clear" w:color="auto" w:fill="auto"/>
            <w:noWrap/>
            <w:vAlign w:val="bottom"/>
            <w:hideMark/>
          </w:tcPr>
          <w:p w14:paraId="6DD54ED1"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California</w:t>
            </w:r>
          </w:p>
        </w:tc>
        <w:tc>
          <w:tcPr>
            <w:tcW w:w="3286" w:type="dxa"/>
            <w:tcBorders>
              <w:top w:val="nil"/>
              <w:left w:val="nil"/>
              <w:bottom w:val="nil"/>
              <w:right w:val="nil"/>
            </w:tcBorders>
            <w:shd w:val="clear" w:color="auto" w:fill="auto"/>
            <w:noWrap/>
            <w:vAlign w:val="bottom"/>
            <w:hideMark/>
          </w:tcPr>
          <w:p w14:paraId="2B3DA6EE"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CA50</w:t>
            </w:r>
          </w:p>
        </w:tc>
        <w:tc>
          <w:tcPr>
            <w:tcW w:w="1559" w:type="dxa"/>
            <w:tcBorders>
              <w:top w:val="nil"/>
              <w:left w:val="nil"/>
              <w:bottom w:val="nil"/>
              <w:right w:val="nil"/>
            </w:tcBorders>
            <w:vAlign w:val="bottom"/>
          </w:tcPr>
          <w:p w14:paraId="7739CDCD"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32,326</w:t>
            </w:r>
          </w:p>
        </w:tc>
        <w:tc>
          <w:tcPr>
            <w:tcW w:w="1559" w:type="dxa"/>
            <w:tcBorders>
              <w:top w:val="nil"/>
              <w:left w:val="nil"/>
              <w:bottom w:val="nil"/>
              <w:right w:val="nil"/>
            </w:tcBorders>
            <w:shd w:val="clear" w:color="auto" w:fill="auto"/>
            <w:noWrap/>
            <w:vAlign w:val="bottom"/>
            <w:hideMark/>
          </w:tcPr>
          <w:p w14:paraId="7F992D67"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Yolo</w:t>
            </w:r>
          </w:p>
        </w:tc>
        <w:tc>
          <w:tcPr>
            <w:tcW w:w="1418" w:type="dxa"/>
            <w:tcBorders>
              <w:top w:val="nil"/>
              <w:left w:val="nil"/>
              <w:bottom w:val="nil"/>
              <w:right w:val="nil"/>
            </w:tcBorders>
            <w:vAlign w:val="bottom"/>
          </w:tcPr>
          <w:p w14:paraId="326FB30B"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16,223</w:t>
            </w:r>
          </w:p>
        </w:tc>
      </w:tr>
      <w:tr w:rsidR="001F366C" w:rsidRPr="00EA09EE" w14:paraId="4D5765B8" w14:textId="77777777" w:rsidTr="00835A85">
        <w:trPr>
          <w:trHeight w:hRule="exact" w:val="288"/>
          <w:jc w:val="center"/>
        </w:trPr>
        <w:tc>
          <w:tcPr>
            <w:tcW w:w="1484" w:type="dxa"/>
            <w:tcBorders>
              <w:top w:val="nil"/>
              <w:left w:val="nil"/>
              <w:bottom w:val="nil"/>
              <w:right w:val="nil"/>
            </w:tcBorders>
            <w:shd w:val="clear" w:color="auto" w:fill="auto"/>
            <w:noWrap/>
            <w:vAlign w:val="bottom"/>
            <w:hideMark/>
          </w:tcPr>
          <w:p w14:paraId="2E918E34"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Colorado</w:t>
            </w:r>
          </w:p>
        </w:tc>
        <w:tc>
          <w:tcPr>
            <w:tcW w:w="3286" w:type="dxa"/>
            <w:tcBorders>
              <w:top w:val="nil"/>
              <w:left w:val="nil"/>
              <w:bottom w:val="nil"/>
              <w:right w:val="nil"/>
            </w:tcBorders>
            <w:shd w:val="clear" w:color="auto" w:fill="auto"/>
            <w:noWrap/>
            <w:vAlign w:val="bottom"/>
            <w:hideMark/>
          </w:tcPr>
          <w:p w14:paraId="21092E72"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CO80</w:t>
            </w:r>
          </w:p>
        </w:tc>
        <w:tc>
          <w:tcPr>
            <w:tcW w:w="1559" w:type="dxa"/>
            <w:tcBorders>
              <w:top w:val="nil"/>
              <w:left w:val="nil"/>
              <w:bottom w:val="nil"/>
              <w:right w:val="nil"/>
            </w:tcBorders>
            <w:vAlign w:val="bottom"/>
          </w:tcPr>
          <w:p w14:paraId="78477ED0"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22,900</w:t>
            </w:r>
          </w:p>
        </w:tc>
        <w:tc>
          <w:tcPr>
            <w:tcW w:w="1559" w:type="dxa"/>
            <w:tcBorders>
              <w:top w:val="nil"/>
              <w:left w:val="nil"/>
              <w:bottom w:val="nil"/>
              <w:right w:val="nil"/>
            </w:tcBorders>
            <w:shd w:val="clear" w:color="auto" w:fill="auto"/>
            <w:noWrap/>
            <w:vAlign w:val="bottom"/>
            <w:hideMark/>
          </w:tcPr>
          <w:p w14:paraId="69D8E2A1" w14:textId="39482044"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Rio</w:t>
            </w:r>
            <w:r w:rsidR="00926089" w:rsidRPr="00EA09EE">
              <w:rPr>
                <w:rFonts w:ascii="Times New Roman" w:eastAsia="Times New Roman" w:hAnsi="Times New Roman" w:cs="Times New Roman"/>
                <w:color w:val="000000"/>
                <w:szCs w:val="21"/>
              </w:rPr>
              <w:t xml:space="preserve"> </w:t>
            </w:r>
            <w:r w:rsidRPr="00EA09EE">
              <w:rPr>
                <w:rFonts w:ascii="Times New Roman" w:eastAsia="Times New Roman" w:hAnsi="Times New Roman" w:cs="Times New Roman"/>
                <w:color w:val="000000"/>
                <w:szCs w:val="21"/>
              </w:rPr>
              <w:t>Grande</w:t>
            </w:r>
          </w:p>
        </w:tc>
        <w:tc>
          <w:tcPr>
            <w:tcW w:w="1418" w:type="dxa"/>
            <w:tcBorders>
              <w:top w:val="nil"/>
              <w:left w:val="nil"/>
              <w:bottom w:val="nil"/>
              <w:right w:val="nil"/>
            </w:tcBorders>
            <w:vAlign w:val="bottom"/>
          </w:tcPr>
          <w:p w14:paraId="407B1813"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7,438</w:t>
            </w:r>
          </w:p>
        </w:tc>
      </w:tr>
      <w:tr w:rsidR="001F366C" w:rsidRPr="00EA09EE" w14:paraId="53F24F25" w14:textId="77777777" w:rsidTr="00835A85">
        <w:trPr>
          <w:trHeight w:hRule="exact" w:val="288"/>
          <w:jc w:val="center"/>
        </w:trPr>
        <w:tc>
          <w:tcPr>
            <w:tcW w:w="1484" w:type="dxa"/>
            <w:tcBorders>
              <w:top w:val="nil"/>
              <w:left w:val="nil"/>
              <w:bottom w:val="nil"/>
              <w:right w:val="nil"/>
            </w:tcBorders>
            <w:shd w:val="clear" w:color="auto" w:fill="auto"/>
            <w:noWrap/>
            <w:vAlign w:val="bottom"/>
            <w:hideMark/>
          </w:tcPr>
          <w:p w14:paraId="1699EB62"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Florida</w:t>
            </w:r>
          </w:p>
        </w:tc>
        <w:tc>
          <w:tcPr>
            <w:tcW w:w="3286" w:type="dxa"/>
            <w:tcBorders>
              <w:top w:val="nil"/>
              <w:left w:val="nil"/>
              <w:bottom w:val="nil"/>
              <w:right w:val="nil"/>
            </w:tcBorders>
            <w:shd w:val="clear" w:color="auto" w:fill="auto"/>
            <w:noWrap/>
            <w:vAlign w:val="bottom"/>
            <w:hideMark/>
          </w:tcPr>
          <w:p w14:paraId="29E7C3BA"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FL80</w:t>
            </w:r>
          </w:p>
        </w:tc>
        <w:tc>
          <w:tcPr>
            <w:tcW w:w="1559" w:type="dxa"/>
            <w:tcBorders>
              <w:top w:val="nil"/>
              <w:left w:val="nil"/>
              <w:bottom w:val="nil"/>
              <w:right w:val="nil"/>
            </w:tcBorders>
            <w:vAlign w:val="bottom"/>
          </w:tcPr>
          <w:p w14:paraId="3B4C8818"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181,203</w:t>
            </w:r>
          </w:p>
        </w:tc>
        <w:tc>
          <w:tcPr>
            <w:tcW w:w="1559" w:type="dxa"/>
            <w:tcBorders>
              <w:top w:val="nil"/>
              <w:left w:val="nil"/>
              <w:bottom w:val="nil"/>
              <w:right w:val="nil"/>
            </w:tcBorders>
            <w:shd w:val="clear" w:color="auto" w:fill="auto"/>
            <w:noWrap/>
            <w:vAlign w:val="bottom"/>
            <w:hideMark/>
          </w:tcPr>
          <w:p w14:paraId="020DCC2D"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Hendry</w:t>
            </w:r>
          </w:p>
        </w:tc>
        <w:tc>
          <w:tcPr>
            <w:tcW w:w="1418" w:type="dxa"/>
            <w:tcBorders>
              <w:top w:val="nil"/>
              <w:left w:val="nil"/>
              <w:bottom w:val="nil"/>
              <w:right w:val="nil"/>
            </w:tcBorders>
            <w:vAlign w:val="bottom"/>
          </w:tcPr>
          <w:p w14:paraId="665E8A73"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41,242</w:t>
            </w:r>
          </w:p>
        </w:tc>
      </w:tr>
      <w:tr w:rsidR="001F366C" w:rsidRPr="00EA09EE" w14:paraId="476158D8" w14:textId="77777777" w:rsidTr="00835A85">
        <w:trPr>
          <w:trHeight w:hRule="exact" w:val="288"/>
          <w:jc w:val="center"/>
        </w:trPr>
        <w:tc>
          <w:tcPr>
            <w:tcW w:w="1484" w:type="dxa"/>
            <w:tcBorders>
              <w:top w:val="nil"/>
              <w:left w:val="nil"/>
              <w:bottom w:val="nil"/>
              <w:right w:val="nil"/>
            </w:tcBorders>
            <w:shd w:val="clear" w:color="auto" w:fill="auto"/>
            <w:noWrap/>
            <w:vAlign w:val="bottom"/>
            <w:hideMark/>
          </w:tcPr>
          <w:p w14:paraId="6CC437E4"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Florida</w:t>
            </w:r>
          </w:p>
        </w:tc>
        <w:tc>
          <w:tcPr>
            <w:tcW w:w="3286" w:type="dxa"/>
            <w:tcBorders>
              <w:top w:val="nil"/>
              <w:left w:val="nil"/>
              <w:bottom w:val="nil"/>
              <w:right w:val="nil"/>
            </w:tcBorders>
            <w:shd w:val="clear" w:color="auto" w:fill="auto"/>
            <w:noWrap/>
            <w:vAlign w:val="bottom"/>
            <w:hideMark/>
          </w:tcPr>
          <w:p w14:paraId="3EA11DCA"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FL50</w:t>
            </w:r>
          </w:p>
        </w:tc>
        <w:tc>
          <w:tcPr>
            <w:tcW w:w="1559" w:type="dxa"/>
            <w:tcBorders>
              <w:top w:val="nil"/>
              <w:left w:val="nil"/>
              <w:bottom w:val="nil"/>
              <w:right w:val="nil"/>
            </w:tcBorders>
            <w:vAlign w:val="bottom"/>
          </w:tcPr>
          <w:p w14:paraId="4600A0E1"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64,226</w:t>
            </w:r>
          </w:p>
        </w:tc>
        <w:tc>
          <w:tcPr>
            <w:tcW w:w="1559" w:type="dxa"/>
            <w:tcBorders>
              <w:top w:val="nil"/>
              <w:left w:val="nil"/>
              <w:bottom w:val="nil"/>
              <w:right w:val="nil"/>
            </w:tcBorders>
            <w:shd w:val="clear" w:color="auto" w:fill="auto"/>
            <w:noWrap/>
            <w:vAlign w:val="bottom"/>
            <w:hideMark/>
          </w:tcPr>
          <w:p w14:paraId="2128B10E"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Polk</w:t>
            </w:r>
          </w:p>
        </w:tc>
        <w:tc>
          <w:tcPr>
            <w:tcW w:w="1418" w:type="dxa"/>
            <w:tcBorders>
              <w:top w:val="nil"/>
              <w:left w:val="nil"/>
              <w:bottom w:val="nil"/>
              <w:right w:val="nil"/>
            </w:tcBorders>
            <w:vAlign w:val="bottom"/>
          </w:tcPr>
          <w:p w14:paraId="311D2D58"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29,880</w:t>
            </w:r>
          </w:p>
        </w:tc>
      </w:tr>
      <w:tr w:rsidR="001F366C" w:rsidRPr="00EA09EE" w14:paraId="51C6529D" w14:textId="77777777" w:rsidTr="00835A85">
        <w:trPr>
          <w:trHeight w:hRule="exact" w:val="288"/>
          <w:jc w:val="center"/>
        </w:trPr>
        <w:tc>
          <w:tcPr>
            <w:tcW w:w="1484" w:type="dxa"/>
            <w:tcBorders>
              <w:top w:val="nil"/>
              <w:left w:val="nil"/>
              <w:bottom w:val="nil"/>
              <w:right w:val="nil"/>
            </w:tcBorders>
            <w:shd w:val="clear" w:color="auto" w:fill="auto"/>
            <w:noWrap/>
            <w:vAlign w:val="bottom"/>
          </w:tcPr>
          <w:p w14:paraId="4019F0F1"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Florida</w:t>
            </w:r>
          </w:p>
        </w:tc>
        <w:tc>
          <w:tcPr>
            <w:tcW w:w="3286" w:type="dxa"/>
            <w:tcBorders>
              <w:top w:val="nil"/>
              <w:left w:val="nil"/>
              <w:bottom w:val="nil"/>
              <w:right w:val="nil"/>
            </w:tcBorders>
            <w:shd w:val="clear" w:color="auto" w:fill="auto"/>
            <w:noWrap/>
            <w:vAlign w:val="bottom"/>
          </w:tcPr>
          <w:p w14:paraId="3E3D36AD"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FL50</w:t>
            </w:r>
          </w:p>
        </w:tc>
        <w:tc>
          <w:tcPr>
            <w:tcW w:w="1559" w:type="dxa"/>
            <w:tcBorders>
              <w:top w:val="nil"/>
              <w:left w:val="nil"/>
              <w:bottom w:val="nil"/>
              <w:right w:val="nil"/>
            </w:tcBorders>
            <w:vAlign w:val="bottom"/>
          </w:tcPr>
          <w:p w14:paraId="4D675E9E" w14:textId="77777777" w:rsidR="001F366C" w:rsidRPr="00EA09EE" w:rsidRDefault="001F366C" w:rsidP="00120F06">
            <w:pPr>
              <w:snapToGrid w:val="0"/>
              <w:spacing w:line="360" w:lineRule="auto"/>
              <w:jc w:val="both"/>
              <w:rPr>
                <w:rFonts w:ascii="Times New Roman" w:hAnsi="Times New Roman" w:cs="Times New Roman"/>
                <w:szCs w:val="21"/>
              </w:rPr>
            </w:pPr>
            <w:r w:rsidRPr="00EA09EE">
              <w:rPr>
                <w:rFonts w:ascii="Times New Roman" w:eastAsia="Times New Roman" w:hAnsi="Times New Roman" w:cs="Times New Roman"/>
                <w:color w:val="000000"/>
                <w:szCs w:val="21"/>
              </w:rPr>
              <w:t>64,226</w:t>
            </w:r>
          </w:p>
        </w:tc>
        <w:tc>
          <w:tcPr>
            <w:tcW w:w="1559" w:type="dxa"/>
            <w:tcBorders>
              <w:top w:val="nil"/>
              <w:left w:val="nil"/>
              <w:bottom w:val="nil"/>
              <w:right w:val="nil"/>
            </w:tcBorders>
            <w:shd w:val="clear" w:color="auto" w:fill="auto"/>
            <w:noWrap/>
            <w:vAlign w:val="bottom"/>
          </w:tcPr>
          <w:p w14:paraId="11A5B016" w14:textId="746BE8A0"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St.</w:t>
            </w:r>
            <w:r w:rsidR="00926089" w:rsidRPr="00EA09EE">
              <w:rPr>
                <w:rFonts w:ascii="Times New Roman" w:eastAsia="Times New Roman" w:hAnsi="Times New Roman" w:cs="Times New Roman"/>
                <w:color w:val="000000"/>
                <w:szCs w:val="21"/>
              </w:rPr>
              <w:t xml:space="preserve"> </w:t>
            </w:r>
            <w:r w:rsidRPr="00EA09EE">
              <w:rPr>
                <w:rFonts w:ascii="Times New Roman" w:eastAsia="Times New Roman" w:hAnsi="Times New Roman" w:cs="Times New Roman"/>
                <w:color w:val="000000"/>
                <w:szCs w:val="21"/>
              </w:rPr>
              <w:t>Johns</w:t>
            </w:r>
            <w:r w:rsidRPr="00EA09EE">
              <w:rPr>
                <w:rStyle w:val="FootnoteReference"/>
                <w:rFonts w:ascii="Times New Roman" w:eastAsia="Times New Roman" w:hAnsi="Times New Roman" w:cs="Times New Roman"/>
                <w:color w:val="000000"/>
                <w:szCs w:val="21"/>
              </w:rPr>
              <w:footnoteReference w:id="2"/>
            </w:r>
          </w:p>
        </w:tc>
        <w:tc>
          <w:tcPr>
            <w:tcW w:w="1418" w:type="dxa"/>
            <w:tcBorders>
              <w:top w:val="nil"/>
              <w:left w:val="nil"/>
              <w:bottom w:val="nil"/>
              <w:right w:val="nil"/>
            </w:tcBorders>
            <w:vAlign w:val="bottom"/>
          </w:tcPr>
          <w:p w14:paraId="1C6109EC" w14:textId="77777777" w:rsidR="001F366C" w:rsidRPr="00EA09EE" w:rsidRDefault="001F366C" w:rsidP="00120F06">
            <w:pPr>
              <w:snapToGrid w:val="0"/>
              <w:spacing w:line="360" w:lineRule="auto"/>
              <w:jc w:val="both"/>
              <w:rPr>
                <w:rFonts w:ascii="Times New Roman" w:hAnsi="Times New Roman" w:cs="Times New Roman"/>
                <w:szCs w:val="21"/>
              </w:rPr>
            </w:pPr>
            <w:r w:rsidRPr="00EA09EE">
              <w:rPr>
                <w:rFonts w:ascii="Times New Roman" w:eastAsia="Times New Roman" w:hAnsi="Times New Roman" w:cs="Times New Roman"/>
                <w:color w:val="000000"/>
                <w:szCs w:val="21"/>
              </w:rPr>
              <w:t>6,020</w:t>
            </w:r>
          </w:p>
        </w:tc>
      </w:tr>
      <w:tr w:rsidR="001F366C" w:rsidRPr="00EA09EE" w14:paraId="71DF7D99" w14:textId="77777777" w:rsidTr="00835A85">
        <w:trPr>
          <w:trHeight w:hRule="exact" w:val="288"/>
          <w:jc w:val="center"/>
        </w:trPr>
        <w:tc>
          <w:tcPr>
            <w:tcW w:w="1484" w:type="dxa"/>
            <w:tcBorders>
              <w:top w:val="nil"/>
              <w:left w:val="nil"/>
              <w:bottom w:val="nil"/>
              <w:right w:val="nil"/>
            </w:tcBorders>
            <w:shd w:val="clear" w:color="auto" w:fill="auto"/>
            <w:noWrap/>
            <w:vAlign w:val="bottom"/>
            <w:hideMark/>
          </w:tcPr>
          <w:p w14:paraId="2B4A4086"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Georgia</w:t>
            </w:r>
          </w:p>
        </w:tc>
        <w:tc>
          <w:tcPr>
            <w:tcW w:w="3286" w:type="dxa"/>
            <w:tcBorders>
              <w:top w:val="nil"/>
              <w:left w:val="nil"/>
              <w:bottom w:val="nil"/>
              <w:right w:val="nil"/>
            </w:tcBorders>
            <w:shd w:val="clear" w:color="auto" w:fill="auto"/>
            <w:noWrap/>
            <w:vAlign w:val="bottom"/>
            <w:hideMark/>
          </w:tcPr>
          <w:p w14:paraId="5A9A10EC"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GA70</w:t>
            </w:r>
          </w:p>
        </w:tc>
        <w:tc>
          <w:tcPr>
            <w:tcW w:w="1559" w:type="dxa"/>
            <w:tcBorders>
              <w:top w:val="nil"/>
              <w:left w:val="nil"/>
              <w:bottom w:val="nil"/>
              <w:right w:val="nil"/>
            </w:tcBorders>
            <w:vAlign w:val="bottom"/>
          </w:tcPr>
          <w:p w14:paraId="63880912"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10,002</w:t>
            </w:r>
          </w:p>
        </w:tc>
        <w:tc>
          <w:tcPr>
            <w:tcW w:w="1559" w:type="dxa"/>
            <w:tcBorders>
              <w:top w:val="nil"/>
              <w:left w:val="nil"/>
              <w:bottom w:val="nil"/>
              <w:right w:val="nil"/>
            </w:tcBorders>
            <w:shd w:val="clear" w:color="auto" w:fill="auto"/>
            <w:noWrap/>
            <w:vAlign w:val="bottom"/>
            <w:hideMark/>
          </w:tcPr>
          <w:p w14:paraId="74D0E17C"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Decatur</w:t>
            </w:r>
          </w:p>
        </w:tc>
        <w:tc>
          <w:tcPr>
            <w:tcW w:w="1418" w:type="dxa"/>
            <w:tcBorders>
              <w:top w:val="nil"/>
              <w:left w:val="nil"/>
              <w:bottom w:val="nil"/>
              <w:right w:val="nil"/>
            </w:tcBorders>
            <w:vAlign w:val="bottom"/>
          </w:tcPr>
          <w:p w14:paraId="0C674C1C"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6,264</w:t>
            </w:r>
          </w:p>
        </w:tc>
      </w:tr>
      <w:tr w:rsidR="001F366C" w:rsidRPr="00EA09EE" w14:paraId="449230A8" w14:textId="77777777" w:rsidTr="00835A85">
        <w:trPr>
          <w:trHeight w:hRule="exact" w:val="288"/>
          <w:jc w:val="center"/>
        </w:trPr>
        <w:tc>
          <w:tcPr>
            <w:tcW w:w="1484" w:type="dxa"/>
            <w:tcBorders>
              <w:top w:val="nil"/>
              <w:left w:val="nil"/>
              <w:bottom w:val="nil"/>
              <w:right w:val="nil"/>
            </w:tcBorders>
            <w:shd w:val="clear" w:color="auto" w:fill="auto"/>
            <w:noWrap/>
            <w:vAlign w:val="bottom"/>
            <w:hideMark/>
          </w:tcPr>
          <w:p w14:paraId="7708901C"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Idaho</w:t>
            </w:r>
          </w:p>
        </w:tc>
        <w:tc>
          <w:tcPr>
            <w:tcW w:w="3286" w:type="dxa"/>
            <w:tcBorders>
              <w:top w:val="nil"/>
              <w:left w:val="nil"/>
              <w:bottom w:val="nil"/>
              <w:right w:val="nil"/>
            </w:tcBorders>
            <w:shd w:val="clear" w:color="auto" w:fill="auto"/>
            <w:noWrap/>
            <w:vAlign w:val="bottom"/>
            <w:hideMark/>
          </w:tcPr>
          <w:p w14:paraId="1E8D88E5"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ID90</w:t>
            </w:r>
          </w:p>
        </w:tc>
        <w:tc>
          <w:tcPr>
            <w:tcW w:w="1559" w:type="dxa"/>
            <w:tcBorders>
              <w:top w:val="nil"/>
              <w:left w:val="nil"/>
              <w:bottom w:val="nil"/>
              <w:right w:val="nil"/>
            </w:tcBorders>
            <w:vAlign w:val="bottom"/>
          </w:tcPr>
          <w:p w14:paraId="36C98372"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100,707</w:t>
            </w:r>
          </w:p>
        </w:tc>
        <w:tc>
          <w:tcPr>
            <w:tcW w:w="1559" w:type="dxa"/>
            <w:tcBorders>
              <w:top w:val="nil"/>
              <w:left w:val="nil"/>
              <w:bottom w:val="nil"/>
              <w:right w:val="nil"/>
            </w:tcBorders>
            <w:shd w:val="clear" w:color="auto" w:fill="auto"/>
            <w:noWrap/>
            <w:vAlign w:val="bottom"/>
            <w:hideMark/>
          </w:tcPr>
          <w:p w14:paraId="6BC4867A"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Bingham</w:t>
            </w:r>
          </w:p>
        </w:tc>
        <w:tc>
          <w:tcPr>
            <w:tcW w:w="1418" w:type="dxa"/>
            <w:tcBorders>
              <w:top w:val="nil"/>
              <w:left w:val="nil"/>
              <w:bottom w:val="nil"/>
              <w:right w:val="nil"/>
            </w:tcBorders>
            <w:vAlign w:val="bottom"/>
          </w:tcPr>
          <w:p w14:paraId="6D67DCE5"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31,262</w:t>
            </w:r>
          </w:p>
        </w:tc>
      </w:tr>
      <w:tr w:rsidR="001F366C" w:rsidRPr="00EA09EE" w14:paraId="1EC51922" w14:textId="77777777" w:rsidTr="00835A85">
        <w:trPr>
          <w:trHeight w:hRule="exact" w:val="288"/>
          <w:jc w:val="center"/>
        </w:trPr>
        <w:tc>
          <w:tcPr>
            <w:tcW w:w="1484" w:type="dxa"/>
            <w:tcBorders>
              <w:top w:val="nil"/>
              <w:left w:val="nil"/>
              <w:bottom w:val="nil"/>
              <w:right w:val="nil"/>
            </w:tcBorders>
            <w:shd w:val="clear" w:color="auto" w:fill="auto"/>
            <w:noWrap/>
            <w:vAlign w:val="bottom"/>
            <w:hideMark/>
          </w:tcPr>
          <w:p w14:paraId="3095E0A2"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Idaho</w:t>
            </w:r>
          </w:p>
        </w:tc>
        <w:tc>
          <w:tcPr>
            <w:tcW w:w="3286" w:type="dxa"/>
            <w:tcBorders>
              <w:top w:val="nil"/>
              <w:left w:val="nil"/>
              <w:bottom w:val="nil"/>
              <w:right w:val="nil"/>
            </w:tcBorders>
            <w:shd w:val="clear" w:color="auto" w:fill="auto"/>
            <w:noWrap/>
            <w:vAlign w:val="bottom"/>
            <w:hideMark/>
          </w:tcPr>
          <w:p w14:paraId="00D77DFF"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ID70</w:t>
            </w:r>
          </w:p>
        </w:tc>
        <w:tc>
          <w:tcPr>
            <w:tcW w:w="1559" w:type="dxa"/>
            <w:tcBorders>
              <w:top w:val="nil"/>
              <w:left w:val="nil"/>
              <w:bottom w:val="nil"/>
              <w:right w:val="nil"/>
            </w:tcBorders>
            <w:vAlign w:val="bottom"/>
          </w:tcPr>
          <w:p w14:paraId="66095CA0"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7,275</w:t>
            </w:r>
          </w:p>
        </w:tc>
        <w:tc>
          <w:tcPr>
            <w:tcW w:w="1559" w:type="dxa"/>
            <w:tcBorders>
              <w:top w:val="nil"/>
              <w:left w:val="nil"/>
              <w:bottom w:val="nil"/>
              <w:right w:val="nil"/>
            </w:tcBorders>
            <w:shd w:val="clear" w:color="auto" w:fill="auto"/>
            <w:noWrap/>
            <w:vAlign w:val="bottom"/>
            <w:hideMark/>
          </w:tcPr>
          <w:p w14:paraId="103360C9"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Canyon</w:t>
            </w:r>
          </w:p>
        </w:tc>
        <w:tc>
          <w:tcPr>
            <w:tcW w:w="1418" w:type="dxa"/>
            <w:tcBorders>
              <w:top w:val="nil"/>
              <w:left w:val="nil"/>
              <w:bottom w:val="nil"/>
              <w:right w:val="nil"/>
            </w:tcBorders>
            <w:vAlign w:val="bottom"/>
          </w:tcPr>
          <w:p w14:paraId="1E14CB39"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3,143</w:t>
            </w:r>
          </w:p>
        </w:tc>
      </w:tr>
      <w:tr w:rsidR="001F366C" w:rsidRPr="00EA09EE" w14:paraId="29DDB7C9" w14:textId="77777777" w:rsidTr="00835A85">
        <w:trPr>
          <w:trHeight w:hRule="exact" w:val="288"/>
          <w:jc w:val="center"/>
        </w:trPr>
        <w:tc>
          <w:tcPr>
            <w:tcW w:w="1484" w:type="dxa"/>
            <w:tcBorders>
              <w:top w:val="nil"/>
              <w:left w:val="nil"/>
              <w:bottom w:val="nil"/>
              <w:right w:val="nil"/>
            </w:tcBorders>
            <w:shd w:val="clear" w:color="auto" w:fill="auto"/>
            <w:noWrap/>
            <w:vAlign w:val="bottom"/>
            <w:hideMark/>
          </w:tcPr>
          <w:p w14:paraId="6B1452FE"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Idaho</w:t>
            </w:r>
          </w:p>
        </w:tc>
        <w:tc>
          <w:tcPr>
            <w:tcW w:w="3286" w:type="dxa"/>
            <w:tcBorders>
              <w:top w:val="nil"/>
              <w:left w:val="nil"/>
              <w:bottom w:val="nil"/>
              <w:right w:val="nil"/>
            </w:tcBorders>
            <w:shd w:val="clear" w:color="auto" w:fill="auto"/>
            <w:noWrap/>
            <w:vAlign w:val="bottom"/>
            <w:hideMark/>
          </w:tcPr>
          <w:p w14:paraId="05C0C127"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ID80</w:t>
            </w:r>
          </w:p>
        </w:tc>
        <w:tc>
          <w:tcPr>
            <w:tcW w:w="1559" w:type="dxa"/>
            <w:tcBorders>
              <w:top w:val="nil"/>
              <w:left w:val="nil"/>
              <w:bottom w:val="nil"/>
              <w:right w:val="nil"/>
            </w:tcBorders>
            <w:vAlign w:val="bottom"/>
          </w:tcPr>
          <w:p w14:paraId="4EBEB7C7"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35,569</w:t>
            </w:r>
          </w:p>
        </w:tc>
        <w:tc>
          <w:tcPr>
            <w:tcW w:w="1559" w:type="dxa"/>
            <w:tcBorders>
              <w:top w:val="nil"/>
              <w:left w:val="nil"/>
              <w:bottom w:val="nil"/>
              <w:right w:val="nil"/>
            </w:tcBorders>
            <w:shd w:val="clear" w:color="auto" w:fill="auto"/>
            <w:noWrap/>
            <w:vAlign w:val="bottom"/>
            <w:hideMark/>
          </w:tcPr>
          <w:p w14:paraId="059D397E"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Minidoka</w:t>
            </w:r>
          </w:p>
        </w:tc>
        <w:tc>
          <w:tcPr>
            <w:tcW w:w="1418" w:type="dxa"/>
            <w:tcBorders>
              <w:top w:val="nil"/>
              <w:left w:val="nil"/>
              <w:bottom w:val="nil"/>
              <w:right w:val="nil"/>
            </w:tcBorders>
            <w:vAlign w:val="bottom"/>
          </w:tcPr>
          <w:p w14:paraId="7BB35556"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12,770</w:t>
            </w:r>
          </w:p>
        </w:tc>
      </w:tr>
      <w:tr w:rsidR="001F366C" w:rsidRPr="00EA09EE" w14:paraId="1FDD2144" w14:textId="77777777" w:rsidTr="00835A85">
        <w:trPr>
          <w:trHeight w:hRule="exact" w:val="288"/>
          <w:jc w:val="center"/>
        </w:trPr>
        <w:tc>
          <w:tcPr>
            <w:tcW w:w="1484" w:type="dxa"/>
            <w:tcBorders>
              <w:top w:val="nil"/>
              <w:left w:val="nil"/>
              <w:bottom w:val="nil"/>
              <w:right w:val="nil"/>
            </w:tcBorders>
            <w:shd w:val="clear" w:color="auto" w:fill="auto"/>
            <w:noWrap/>
            <w:vAlign w:val="bottom"/>
            <w:hideMark/>
          </w:tcPr>
          <w:p w14:paraId="6D93CC99"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Maine</w:t>
            </w:r>
          </w:p>
        </w:tc>
        <w:tc>
          <w:tcPr>
            <w:tcW w:w="3286" w:type="dxa"/>
            <w:tcBorders>
              <w:top w:val="nil"/>
              <w:left w:val="nil"/>
              <w:bottom w:val="nil"/>
              <w:right w:val="nil"/>
            </w:tcBorders>
            <w:shd w:val="clear" w:color="auto" w:fill="auto"/>
            <w:noWrap/>
            <w:vAlign w:val="bottom"/>
            <w:hideMark/>
          </w:tcPr>
          <w:p w14:paraId="5A1D0357"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ME10</w:t>
            </w:r>
          </w:p>
        </w:tc>
        <w:tc>
          <w:tcPr>
            <w:tcW w:w="1559" w:type="dxa"/>
            <w:tcBorders>
              <w:top w:val="nil"/>
              <w:left w:val="nil"/>
              <w:bottom w:val="nil"/>
              <w:right w:val="nil"/>
            </w:tcBorders>
            <w:vAlign w:val="bottom"/>
          </w:tcPr>
          <w:p w14:paraId="261600E4"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23,205</w:t>
            </w:r>
          </w:p>
        </w:tc>
        <w:tc>
          <w:tcPr>
            <w:tcW w:w="1559" w:type="dxa"/>
            <w:tcBorders>
              <w:top w:val="nil"/>
              <w:left w:val="nil"/>
              <w:bottom w:val="nil"/>
              <w:right w:val="nil"/>
            </w:tcBorders>
            <w:shd w:val="clear" w:color="auto" w:fill="auto"/>
            <w:noWrap/>
            <w:vAlign w:val="bottom"/>
            <w:hideMark/>
          </w:tcPr>
          <w:p w14:paraId="352CEDF7"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Aroostook</w:t>
            </w:r>
          </w:p>
        </w:tc>
        <w:tc>
          <w:tcPr>
            <w:tcW w:w="1418" w:type="dxa"/>
            <w:tcBorders>
              <w:top w:val="nil"/>
              <w:left w:val="nil"/>
              <w:bottom w:val="nil"/>
              <w:right w:val="nil"/>
            </w:tcBorders>
            <w:vAlign w:val="bottom"/>
          </w:tcPr>
          <w:p w14:paraId="17B1ECFB"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23,205</w:t>
            </w:r>
          </w:p>
        </w:tc>
      </w:tr>
      <w:tr w:rsidR="001F366C" w:rsidRPr="00EA09EE" w14:paraId="2DF2CEF7" w14:textId="77777777" w:rsidTr="00835A85">
        <w:trPr>
          <w:trHeight w:hRule="exact" w:val="288"/>
          <w:jc w:val="center"/>
        </w:trPr>
        <w:tc>
          <w:tcPr>
            <w:tcW w:w="1484" w:type="dxa"/>
            <w:tcBorders>
              <w:top w:val="nil"/>
              <w:left w:val="nil"/>
              <w:bottom w:val="nil"/>
              <w:right w:val="nil"/>
            </w:tcBorders>
            <w:shd w:val="clear" w:color="auto" w:fill="auto"/>
            <w:noWrap/>
            <w:vAlign w:val="bottom"/>
            <w:hideMark/>
          </w:tcPr>
          <w:p w14:paraId="4177027F"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Michigan</w:t>
            </w:r>
          </w:p>
        </w:tc>
        <w:tc>
          <w:tcPr>
            <w:tcW w:w="3286" w:type="dxa"/>
            <w:tcBorders>
              <w:top w:val="nil"/>
              <w:left w:val="nil"/>
              <w:bottom w:val="nil"/>
              <w:right w:val="nil"/>
            </w:tcBorders>
            <w:shd w:val="clear" w:color="auto" w:fill="auto"/>
            <w:noWrap/>
            <w:vAlign w:val="bottom"/>
            <w:hideMark/>
          </w:tcPr>
          <w:p w14:paraId="0DA7AAAB"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MI50</w:t>
            </w:r>
          </w:p>
        </w:tc>
        <w:tc>
          <w:tcPr>
            <w:tcW w:w="1559" w:type="dxa"/>
            <w:tcBorders>
              <w:top w:val="nil"/>
              <w:left w:val="nil"/>
              <w:bottom w:val="nil"/>
              <w:right w:val="nil"/>
            </w:tcBorders>
            <w:vAlign w:val="bottom"/>
          </w:tcPr>
          <w:p w14:paraId="744B099B"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9,746</w:t>
            </w:r>
          </w:p>
        </w:tc>
        <w:tc>
          <w:tcPr>
            <w:tcW w:w="1559" w:type="dxa"/>
            <w:tcBorders>
              <w:top w:val="nil"/>
              <w:left w:val="nil"/>
              <w:bottom w:val="nil"/>
              <w:right w:val="nil"/>
            </w:tcBorders>
            <w:shd w:val="clear" w:color="auto" w:fill="auto"/>
            <w:noWrap/>
            <w:vAlign w:val="bottom"/>
            <w:hideMark/>
          </w:tcPr>
          <w:p w14:paraId="7DBC74F1"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Montcalm</w:t>
            </w:r>
          </w:p>
        </w:tc>
        <w:tc>
          <w:tcPr>
            <w:tcW w:w="1418" w:type="dxa"/>
            <w:tcBorders>
              <w:top w:val="nil"/>
              <w:left w:val="nil"/>
              <w:bottom w:val="nil"/>
              <w:right w:val="nil"/>
            </w:tcBorders>
            <w:vAlign w:val="bottom"/>
          </w:tcPr>
          <w:p w14:paraId="41DF48A6"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7,230</w:t>
            </w:r>
          </w:p>
        </w:tc>
      </w:tr>
      <w:tr w:rsidR="001F366C" w:rsidRPr="00EA09EE" w14:paraId="02793935" w14:textId="77777777" w:rsidTr="00835A85">
        <w:trPr>
          <w:trHeight w:hRule="exact" w:val="288"/>
          <w:jc w:val="center"/>
        </w:trPr>
        <w:tc>
          <w:tcPr>
            <w:tcW w:w="1484" w:type="dxa"/>
            <w:tcBorders>
              <w:top w:val="nil"/>
              <w:left w:val="nil"/>
              <w:bottom w:val="nil"/>
              <w:right w:val="nil"/>
            </w:tcBorders>
            <w:shd w:val="clear" w:color="auto" w:fill="auto"/>
            <w:noWrap/>
            <w:vAlign w:val="bottom"/>
          </w:tcPr>
          <w:p w14:paraId="66AE88EA"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Michigan</w:t>
            </w:r>
          </w:p>
        </w:tc>
        <w:tc>
          <w:tcPr>
            <w:tcW w:w="3286" w:type="dxa"/>
            <w:tcBorders>
              <w:top w:val="nil"/>
              <w:left w:val="nil"/>
              <w:bottom w:val="nil"/>
              <w:right w:val="nil"/>
            </w:tcBorders>
            <w:shd w:val="clear" w:color="auto" w:fill="auto"/>
            <w:noWrap/>
            <w:vAlign w:val="bottom"/>
          </w:tcPr>
          <w:p w14:paraId="50C75A6A"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MI80</w:t>
            </w:r>
          </w:p>
        </w:tc>
        <w:tc>
          <w:tcPr>
            <w:tcW w:w="1559" w:type="dxa"/>
            <w:tcBorders>
              <w:top w:val="nil"/>
              <w:left w:val="nil"/>
              <w:bottom w:val="nil"/>
              <w:right w:val="nil"/>
            </w:tcBorders>
            <w:vAlign w:val="bottom"/>
          </w:tcPr>
          <w:p w14:paraId="0AE47372" w14:textId="77777777" w:rsidR="001F366C" w:rsidRPr="00EA09EE" w:rsidRDefault="001F366C" w:rsidP="00120F06">
            <w:pPr>
              <w:snapToGrid w:val="0"/>
              <w:spacing w:line="360" w:lineRule="auto"/>
              <w:jc w:val="both"/>
              <w:rPr>
                <w:rFonts w:ascii="Times New Roman" w:hAnsi="Times New Roman" w:cs="Times New Roman"/>
                <w:szCs w:val="21"/>
              </w:rPr>
            </w:pPr>
            <w:r w:rsidRPr="00EA09EE">
              <w:rPr>
                <w:rFonts w:ascii="Times New Roman" w:eastAsia="Times New Roman" w:hAnsi="Times New Roman" w:cs="Times New Roman"/>
                <w:color w:val="000000"/>
                <w:szCs w:val="21"/>
              </w:rPr>
              <w:t>6,240</w:t>
            </w:r>
          </w:p>
        </w:tc>
        <w:tc>
          <w:tcPr>
            <w:tcW w:w="1559" w:type="dxa"/>
            <w:tcBorders>
              <w:top w:val="nil"/>
              <w:left w:val="nil"/>
              <w:bottom w:val="nil"/>
              <w:right w:val="nil"/>
            </w:tcBorders>
            <w:shd w:val="clear" w:color="auto" w:fill="auto"/>
            <w:noWrap/>
            <w:vAlign w:val="bottom"/>
          </w:tcPr>
          <w:p w14:paraId="792D9535" w14:textId="1F5D8593"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St.</w:t>
            </w:r>
            <w:r w:rsidR="00926089" w:rsidRPr="00EA09EE">
              <w:rPr>
                <w:rFonts w:ascii="Times New Roman" w:eastAsia="Times New Roman" w:hAnsi="Times New Roman" w:cs="Times New Roman"/>
                <w:color w:val="000000"/>
                <w:szCs w:val="21"/>
              </w:rPr>
              <w:t xml:space="preserve"> </w:t>
            </w:r>
            <w:r w:rsidRPr="00EA09EE">
              <w:rPr>
                <w:rFonts w:ascii="Times New Roman" w:eastAsia="Times New Roman" w:hAnsi="Times New Roman" w:cs="Times New Roman"/>
                <w:color w:val="000000"/>
                <w:szCs w:val="21"/>
              </w:rPr>
              <w:t>Joseph</w:t>
            </w:r>
          </w:p>
        </w:tc>
        <w:tc>
          <w:tcPr>
            <w:tcW w:w="1418" w:type="dxa"/>
            <w:tcBorders>
              <w:top w:val="nil"/>
              <w:left w:val="nil"/>
              <w:bottom w:val="nil"/>
              <w:right w:val="nil"/>
            </w:tcBorders>
            <w:vAlign w:val="bottom"/>
          </w:tcPr>
          <w:p w14:paraId="64C20651" w14:textId="77777777" w:rsidR="001F366C" w:rsidRPr="00EA09EE" w:rsidRDefault="001F366C" w:rsidP="00120F06">
            <w:pPr>
              <w:snapToGrid w:val="0"/>
              <w:spacing w:line="360" w:lineRule="auto"/>
              <w:jc w:val="both"/>
              <w:rPr>
                <w:rFonts w:ascii="Times New Roman" w:hAnsi="Times New Roman" w:cs="Times New Roman"/>
                <w:szCs w:val="21"/>
              </w:rPr>
            </w:pPr>
            <w:r w:rsidRPr="00EA09EE">
              <w:rPr>
                <w:rFonts w:ascii="Times New Roman" w:eastAsia="Times New Roman" w:hAnsi="Times New Roman" w:cs="Times New Roman"/>
                <w:color w:val="000000"/>
                <w:szCs w:val="21"/>
              </w:rPr>
              <w:t>3,748</w:t>
            </w:r>
          </w:p>
        </w:tc>
      </w:tr>
      <w:tr w:rsidR="001F366C" w:rsidRPr="00EA09EE" w14:paraId="77CCF02A" w14:textId="77777777" w:rsidTr="00835A85">
        <w:trPr>
          <w:trHeight w:hRule="exact" w:val="288"/>
          <w:jc w:val="center"/>
        </w:trPr>
        <w:tc>
          <w:tcPr>
            <w:tcW w:w="1484" w:type="dxa"/>
            <w:tcBorders>
              <w:top w:val="nil"/>
              <w:left w:val="nil"/>
              <w:bottom w:val="nil"/>
              <w:right w:val="nil"/>
            </w:tcBorders>
            <w:shd w:val="clear" w:color="auto" w:fill="auto"/>
            <w:noWrap/>
            <w:vAlign w:val="bottom"/>
            <w:hideMark/>
          </w:tcPr>
          <w:p w14:paraId="76CDA8ED"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Minnesota</w:t>
            </w:r>
          </w:p>
        </w:tc>
        <w:tc>
          <w:tcPr>
            <w:tcW w:w="3286" w:type="dxa"/>
            <w:tcBorders>
              <w:top w:val="nil"/>
              <w:left w:val="nil"/>
              <w:bottom w:val="nil"/>
              <w:right w:val="nil"/>
            </w:tcBorders>
            <w:shd w:val="clear" w:color="auto" w:fill="auto"/>
            <w:noWrap/>
            <w:vAlign w:val="bottom"/>
            <w:hideMark/>
          </w:tcPr>
          <w:p w14:paraId="4AD690A5"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MN90</w:t>
            </w:r>
          </w:p>
        </w:tc>
        <w:tc>
          <w:tcPr>
            <w:tcW w:w="1559" w:type="dxa"/>
            <w:tcBorders>
              <w:top w:val="nil"/>
              <w:left w:val="nil"/>
              <w:bottom w:val="nil"/>
              <w:right w:val="nil"/>
            </w:tcBorders>
            <w:vAlign w:val="bottom"/>
          </w:tcPr>
          <w:p w14:paraId="2477F038"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12,464</w:t>
            </w:r>
          </w:p>
        </w:tc>
        <w:tc>
          <w:tcPr>
            <w:tcW w:w="1559" w:type="dxa"/>
            <w:tcBorders>
              <w:top w:val="nil"/>
              <w:left w:val="nil"/>
              <w:bottom w:val="nil"/>
              <w:right w:val="nil"/>
            </w:tcBorders>
            <w:shd w:val="clear" w:color="auto" w:fill="auto"/>
            <w:noWrap/>
            <w:vAlign w:val="bottom"/>
            <w:hideMark/>
          </w:tcPr>
          <w:p w14:paraId="28476BDD"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Dakota</w:t>
            </w:r>
          </w:p>
        </w:tc>
        <w:tc>
          <w:tcPr>
            <w:tcW w:w="1418" w:type="dxa"/>
            <w:tcBorders>
              <w:top w:val="nil"/>
              <w:left w:val="nil"/>
              <w:bottom w:val="nil"/>
              <w:right w:val="nil"/>
            </w:tcBorders>
            <w:vAlign w:val="bottom"/>
          </w:tcPr>
          <w:p w14:paraId="5701B6C1"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3,505</w:t>
            </w:r>
          </w:p>
        </w:tc>
      </w:tr>
      <w:tr w:rsidR="001F366C" w:rsidRPr="00EA09EE" w14:paraId="097889CC" w14:textId="77777777" w:rsidTr="00835A85">
        <w:trPr>
          <w:trHeight w:hRule="exact" w:val="288"/>
          <w:jc w:val="center"/>
        </w:trPr>
        <w:tc>
          <w:tcPr>
            <w:tcW w:w="1484" w:type="dxa"/>
            <w:tcBorders>
              <w:top w:val="nil"/>
              <w:left w:val="nil"/>
              <w:bottom w:val="nil"/>
              <w:right w:val="nil"/>
            </w:tcBorders>
            <w:shd w:val="clear" w:color="auto" w:fill="auto"/>
            <w:noWrap/>
            <w:vAlign w:val="bottom"/>
            <w:hideMark/>
          </w:tcPr>
          <w:p w14:paraId="37E017B5"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Minnesota</w:t>
            </w:r>
          </w:p>
        </w:tc>
        <w:tc>
          <w:tcPr>
            <w:tcW w:w="3286" w:type="dxa"/>
            <w:tcBorders>
              <w:top w:val="nil"/>
              <w:left w:val="nil"/>
              <w:bottom w:val="nil"/>
              <w:right w:val="nil"/>
            </w:tcBorders>
            <w:shd w:val="clear" w:color="auto" w:fill="auto"/>
            <w:noWrap/>
            <w:vAlign w:val="bottom"/>
            <w:hideMark/>
          </w:tcPr>
          <w:p w14:paraId="2AFA404A"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MN80</w:t>
            </w:r>
          </w:p>
        </w:tc>
        <w:tc>
          <w:tcPr>
            <w:tcW w:w="1559" w:type="dxa"/>
            <w:tcBorders>
              <w:top w:val="nil"/>
              <w:left w:val="nil"/>
              <w:bottom w:val="nil"/>
              <w:right w:val="nil"/>
            </w:tcBorders>
            <w:vAlign w:val="bottom"/>
          </w:tcPr>
          <w:p w14:paraId="5D811FF0"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12,763</w:t>
            </w:r>
          </w:p>
        </w:tc>
        <w:tc>
          <w:tcPr>
            <w:tcW w:w="1559" w:type="dxa"/>
            <w:tcBorders>
              <w:top w:val="nil"/>
              <w:left w:val="nil"/>
              <w:bottom w:val="nil"/>
              <w:right w:val="nil"/>
            </w:tcBorders>
            <w:shd w:val="clear" w:color="auto" w:fill="auto"/>
            <w:noWrap/>
            <w:vAlign w:val="bottom"/>
            <w:hideMark/>
          </w:tcPr>
          <w:p w14:paraId="3DB317D9"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Freeborn</w:t>
            </w:r>
          </w:p>
        </w:tc>
        <w:tc>
          <w:tcPr>
            <w:tcW w:w="1418" w:type="dxa"/>
            <w:tcBorders>
              <w:top w:val="nil"/>
              <w:left w:val="nil"/>
              <w:bottom w:val="nil"/>
              <w:right w:val="nil"/>
            </w:tcBorders>
            <w:vAlign w:val="bottom"/>
          </w:tcPr>
          <w:p w14:paraId="1AA6BB9F"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2,512</w:t>
            </w:r>
          </w:p>
        </w:tc>
      </w:tr>
      <w:tr w:rsidR="001F366C" w:rsidRPr="00EA09EE" w14:paraId="450BAF14" w14:textId="77777777" w:rsidTr="00835A85">
        <w:trPr>
          <w:trHeight w:hRule="exact" w:val="288"/>
          <w:jc w:val="center"/>
        </w:trPr>
        <w:tc>
          <w:tcPr>
            <w:tcW w:w="1484" w:type="dxa"/>
            <w:tcBorders>
              <w:top w:val="nil"/>
              <w:left w:val="nil"/>
              <w:bottom w:val="nil"/>
              <w:right w:val="nil"/>
            </w:tcBorders>
            <w:shd w:val="clear" w:color="auto" w:fill="auto"/>
            <w:noWrap/>
            <w:vAlign w:val="bottom"/>
            <w:hideMark/>
          </w:tcPr>
          <w:p w14:paraId="0B01613C"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Minnesota</w:t>
            </w:r>
          </w:p>
        </w:tc>
        <w:tc>
          <w:tcPr>
            <w:tcW w:w="3286" w:type="dxa"/>
            <w:tcBorders>
              <w:top w:val="nil"/>
              <w:left w:val="nil"/>
              <w:bottom w:val="nil"/>
              <w:right w:val="nil"/>
            </w:tcBorders>
            <w:shd w:val="clear" w:color="auto" w:fill="auto"/>
            <w:noWrap/>
            <w:vAlign w:val="bottom"/>
            <w:hideMark/>
          </w:tcPr>
          <w:p w14:paraId="4EFBF7DD"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MN40</w:t>
            </w:r>
          </w:p>
        </w:tc>
        <w:tc>
          <w:tcPr>
            <w:tcW w:w="1559" w:type="dxa"/>
            <w:tcBorders>
              <w:top w:val="nil"/>
              <w:left w:val="nil"/>
              <w:bottom w:val="nil"/>
              <w:right w:val="nil"/>
            </w:tcBorders>
            <w:vAlign w:val="bottom"/>
          </w:tcPr>
          <w:p w14:paraId="3360B48D"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6,460</w:t>
            </w:r>
          </w:p>
        </w:tc>
        <w:tc>
          <w:tcPr>
            <w:tcW w:w="1559" w:type="dxa"/>
            <w:tcBorders>
              <w:top w:val="nil"/>
              <w:left w:val="nil"/>
              <w:bottom w:val="nil"/>
              <w:right w:val="nil"/>
            </w:tcBorders>
            <w:shd w:val="clear" w:color="auto" w:fill="auto"/>
            <w:noWrap/>
            <w:vAlign w:val="bottom"/>
            <w:hideMark/>
          </w:tcPr>
          <w:p w14:paraId="1FFB41D8" w14:textId="054005D4"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Otter</w:t>
            </w:r>
            <w:r w:rsidR="00926089" w:rsidRPr="00EA09EE">
              <w:rPr>
                <w:rFonts w:ascii="Times New Roman" w:eastAsia="Times New Roman" w:hAnsi="Times New Roman" w:cs="Times New Roman"/>
                <w:color w:val="000000"/>
                <w:szCs w:val="21"/>
              </w:rPr>
              <w:t xml:space="preserve"> </w:t>
            </w:r>
            <w:r w:rsidRPr="00EA09EE">
              <w:rPr>
                <w:rFonts w:ascii="Times New Roman" w:eastAsia="Times New Roman" w:hAnsi="Times New Roman" w:cs="Times New Roman"/>
                <w:color w:val="000000"/>
                <w:szCs w:val="21"/>
              </w:rPr>
              <w:t>Tail</w:t>
            </w:r>
          </w:p>
        </w:tc>
        <w:tc>
          <w:tcPr>
            <w:tcW w:w="1418" w:type="dxa"/>
            <w:tcBorders>
              <w:top w:val="nil"/>
              <w:left w:val="nil"/>
              <w:bottom w:val="nil"/>
              <w:right w:val="nil"/>
            </w:tcBorders>
            <w:vAlign w:val="bottom"/>
          </w:tcPr>
          <w:p w14:paraId="0519ACED"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4,266</w:t>
            </w:r>
          </w:p>
        </w:tc>
      </w:tr>
      <w:tr w:rsidR="001F366C" w:rsidRPr="00EA09EE" w14:paraId="63C49572" w14:textId="77777777" w:rsidTr="00835A85">
        <w:trPr>
          <w:trHeight w:hRule="exact" w:val="288"/>
          <w:jc w:val="center"/>
        </w:trPr>
        <w:tc>
          <w:tcPr>
            <w:tcW w:w="1484" w:type="dxa"/>
            <w:tcBorders>
              <w:top w:val="nil"/>
              <w:left w:val="nil"/>
              <w:bottom w:val="nil"/>
              <w:right w:val="nil"/>
            </w:tcBorders>
            <w:shd w:val="clear" w:color="auto" w:fill="auto"/>
            <w:noWrap/>
            <w:vAlign w:val="bottom"/>
            <w:hideMark/>
          </w:tcPr>
          <w:p w14:paraId="30C440DA"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Minnesota</w:t>
            </w:r>
          </w:p>
        </w:tc>
        <w:tc>
          <w:tcPr>
            <w:tcW w:w="3286" w:type="dxa"/>
            <w:tcBorders>
              <w:top w:val="nil"/>
              <w:left w:val="nil"/>
              <w:bottom w:val="nil"/>
              <w:right w:val="nil"/>
            </w:tcBorders>
            <w:shd w:val="clear" w:color="auto" w:fill="auto"/>
            <w:noWrap/>
            <w:vAlign w:val="bottom"/>
            <w:hideMark/>
          </w:tcPr>
          <w:p w14:paraId="73F8C961"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MN50</w:t>
            </w:r>
          </w:p>
        </w:tc>
        <w:tc>
          <w:tcPr>
            <w:tcW w:w="1559" w:type="dxa"/>
            <w:tcBorders>
              <w:top w:val="nil"/>
              <w:left w:val="nil"/>
              <w:bottom w:val="nil"/>
              <w:right w:val="nil"/>
            </w:tcBorders>
            <w:vAlign w:val="bottom"/>
          </w:tcPr>
          <w:p w14:paraId="2A527471"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22,859</w:t>
            </w:r>
          </w:p>
        </w:tc>
        <w:tc>
          <w:tcPr>
            <w:tcW w:w="1559" w:type="dxa"/>
            <w:tcBorders>
              <w:top w:val="nil"/>
              <w:left w:val="nil"/>
              <w:bottom w:val="nil"/>
              <w:right w:val="nil"/>
            </w:tcBorders>
            <w:shd w:val="clear" w:color="auto" w:fill="auto"/>
            <w:noWrap/>
            <w:vAlign w:val="bottom"/>
            <w:hideMark/>
          </w:tcPr>
          <w:p w14:paraId="3849E399"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Renville</w:t>
            </w:r>
          </w:p>
        </w:tc>
        <w:tc>
          <w:tcPr>
            <w:tcW w:w="1418" w:type="dxa"/>
            <w:tcBorders>
              <w:top w:val="nil"/>
              <w:left w:val="nil"/>
              <w:bottom w:val="nil"/>
              <w:right w:val="nil"/>
            </w:tcBorders>
            <w:vAlign w:val="bottom"/>
          </w:tcPr>
          <w:p w14:paraId="05AD488A"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9,813</w:t>
            </w:r>
          </w:p>
        </w:tc>
      </w:tr>
      <w:tr w:rsidR="001F366C" w:rsidRPr="00EA09EE" w14:paraId="4D33550D" w14:textId="77777777" w:rsidTr="00835A85">
        <w:trPr>
          <w:trHeight w:hRule="exact" w:val="288"/>
          <w:jc w:val="center"/>
        </w:trPr>
        <w:tc>
          <w:tcPr>
            <w:tcW w:w="1484" w:type="dxa"/>
            <w:tcBorders>
              <w:top w:val="nil"/>
              <w:left w:val="nil"/>
              <w:bottom w:val="nil"/>
              <w:right w:val="nil"/>
            </w:tcBorders>
            <w:shd w:val="clear" w:color="auto" w:fill="auto"/>
            <w:noWrap/>
            <w:vAlign w:val="bottom"/>
            <w:hideMark/>
          </w:tcPr>
          <w:p w14:paraId="0B961F16" w14:textId="3120830D"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New</w:t>
            </w:r>
            <w:r w:rsidR="00926089" w:rsidRPr="00EA09EE">
              <w:rPr>
                <w:rFonts w:ascii="Times New Roman" w:eastAsia="Times New Roman" w:hAnsi="Times New Roman" w:cs="Times New Roman"/>
                <w:color w:val="000000"/>
                <w:szCs w:val="21"/>
              </w:rPr>
              <w:t xml:space="preserve"> </w:t>
            </w:r>
            <w:r w:rsidRPr="00EA09EE">
              <w:rPr>
                <w:rFonts w:ascii="Times New Roman" w:eastAsia="Times New Roman" w:hAnsi="Times New Roman" w:cs="Times New Roman"/>
                <w:color w:val="000000"/>
                <w:szCs w:val="21"/>
              </w:rPr>
              <w:t>York</w:t>
            </w:r>
          </w:p>
        </w:tc>
        <w:tc>
          <w:tcPr>
            <w:tcW w:w="3286" w:type="dxa"/>
            <w:tcBorders>
              <w:top w:val="nil"/>
              <w:left w:val="nil"/>
              <w:bottom w:val="nil"/>
              <w:right w:val="nil"/>
            </w:tcBorders>
            <w:shd w:val="clear" w:color="auto" w:fill="auto"/>
            <w:noWrap/>
            <w:vAlign w:val="bottom"/>
            <w:hideMark/>
          </w:tcPr>
          <w:p w14:paraId="19334BB0"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NY40</w:t>
            </w:r>
          </w:p>
        </w:tc>
        <w:tc>
          <w:tcPr>
            <w:tcW w:w="1559" w:type="dxa"/>
            <w:tcBorders>
              <w:top w:val="nil"/>
              <w:left w:val="nil"/>
              <w:bottom w:val="nil"/>
              <w:right w:val="nil"/>
            </w:tcBorders>
            <w:vAlign w:val="bottom"/>
          </w:tcPr>
          <w:p w14:paraId="5FEB575B"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19,728</w:t>
            </w:r>
          </w:p>
        </w:tc>
        <w:tc>
          <w:tcPr>
            <w:tcW w:w="1559" w:type="dxa"/>
            <w:tcBorders>
              <w:top w:val="nil"/>
              <w:left w:val="nil"/>
              <w:bottom w:val="nil"/>
              <w:right w:val="nil"/>
            </w:tcBorders>
            <w:shd w:val="clear" w:color="auto" w:fill="auto"/>
            <w:noWrap/>
            <w:vAlign w:val="bottom"/>
            <w:hideMark/>
          </w:tcPr>
          <w:p w14:paraId="628335A4"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Genesee</w:t>
            </w:r>
          </w:p>
        </w:tc>
        <w:tc>
          <w:tcPr>
            <w:tcW w:w="1418" w:type="dxa"/>
            <w:tcBorders>
              <w:top w:val="nil"/>
              <w:left w:val="nil"/>
              <w:bottom w:val="nil"/>
              <w:right w:val="nil"/>
            </w:tcBorders>
            <w:vAlign w:val="bottom"/>
          </w:tcPr>
          <w:p w14:paraId="5EADD0E2"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4,295</w:t>
            </w:r>
          </w:p>
        </w:tc>
      </w:tr>
      <w:tr w:rsidR="001F366C" w:rsidRPr="00EA09EE" w14:paraId="638FA8B7" w14:textId="77777777" w:rsidTr="00835A85">
        <w:trPr>
          <w:trHeight w:hRule="exact" w:val="288"/>
          <w:jc w:val="center"/>
        </w:trPr>
        <w:tc>
          <w:tcPr>
            <w:tcW w:w="1484" w:type="dxa"/>
            <w:tcBorders>
              <w:top w:val="nil"/>
              <w:left w:val="nil"/>
              <w:bottom w:val="nil"/>
              <w:right w:val="nil"/>
            </w:tcBorders>
            <w:shd w:val="clear" w:color="auto" w:fill="auto"/>
            <w:noWrap/>
            <w:vAlign w:val="bottom"/>
            <w:hideMark/>
          </w:tcPr>
          <w:p w14:paraId="132658F7" w14:textId="70DD6A6E"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North</w:t>
            </w:r>
            <w:r w:rsidR="00926089" w:rsidRPr="00EA09EE">
              <w:rPr>
                <w:rFonts w:ascii="Times New Roman" w:eastAsia="Times New Roman" w:hAnsi="Times New Roman" w:cs="Times New Roman"/>
                <w:color w:val="000000"/>
                <w:szCs w:val="21"/>
              </w:rPr>
              <w:t xml:space="preserve"> </w:t>
            </w:r>
            <w:r w:rsidRPr="00EA09EE">
              <w:rPr>
                <w:rFonts w:ascii="Times New Roman" w:eastAsia="Times New Roman" w:hAnsi="Times New Roman" w:cs="Times New Roman"/>
                <w:color w:val="000000"/>
                <w:szCs w:val="21"/>
              </w:rPr>
              <w:t>Dakota</w:t>
            </w:r>
          </w:p>
        </w:tc>
        <w:tc>
          <w:tcPr>
            <w:tcW w:w="3286" w:type="dxa"/>
            <w:tcBorders>
              <w:top w:val="nil"/>
              <w:left w:val="nil"/>
              <w:bottom w:val="nil"/>
              <w:right w:val="nil"/>
            </w:tcBorders>
            <w:shd w:val="clear" w:color="auto" w:fill="auto"/>
            <w:noWrap/>
            <w:vAlign w:val="bottom"/>
            <w:hideMark/>
          </w:tcPr>
          <w:p w14:paraId="412FBECB"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ND30</w:t>
            </w:r>
          </w:p>
        </w:tc>
        <w:tc>
          <w:tcPr>
            <w:tcW w:w="1559" w:type="dxa"/>
            <w:tcBorders>
              <w:top w:val="nil"/>
              <w:left w:val="nil"/>
              <w:bottom w:val="nil"/>
              <w:right w:val="nil"/>
            </w:tcBorders>
            <w:vAlign w:val="bottom"/>
          </w:tcPr>
          <w:p w14:paraId="5FB73B06"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25,906</w:t>
            </w:r>
          </w:p>
        </w:tc>
        <w:tc>
          <w:tcPr>
            <w:tcW w:w="1559" w:type="dxa"/>
            <w:tcBorders>
              <w:top w:val="nil"/>
              <w:left w:val="nil"/>
              <w:bottom w:val="nil"/>
              <w:right w:val="nil"/>
            </w:tcBorders>
            <w:shd w:val="clear" w:color="auto" w:fill="auto"/>
            <w:noWrap/>
            <w:vAlign w:val="bottom"/>
            <w:hideMark/>
          </w:tcPr>
          <w:p w14:paraId="136047C0"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Walsh</w:t>
            </w:r>
          </w:p>
        </w:tc>
        <w:tc>
          <w:tcPr>
            <w:tcW w:w="1418" w:type="dxa"/>
            <w:tcBorders>
              <w:top w:val="nil"/>
              <w:left w:val="nil"/>
              <w:bottom w:val="nil"/>
              <w:right w:val="nil"/>
            </w:tcBorders>
            <w:vAlign w:val="bottom"/>
          </w:tcPr>
          <w:p w14:paraId="6FAD39CF"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13,448</w:t>
            </w:r>
          </w:p>
        </w:tc>
      </w:tr>
      <w:tr w:rsidR="001F366C" w:rsidRPr="00EA09EE" w14:paraId="5A619728" w14:textId="77777777" w:rsidTr="00835A85">
        <w:trPr>
          <w:trHeight w:hRule="exact" w:val="288"/>
          <w:jc w:val="center"/>
        </w:trPr>
        <w:tc>
          <w:tcPr>
            <w:tcW w:w="1484" w:type="dxa"/>
            <w:tcBorders>
              <w:top w:val="nil"/>
              <w:left w:val="nil"/>
              <w:bottom w:val="nil"/>
              <w:right w:val="nil"/>
            </w:tcBorders>
            <w:shd w:val="clear" w:color="auto" w:fill="auto"/>
            <w:noWrap/>
            <w:vAlign w:val="bottom"/>
            <w:hideMark/>
          </w:tcPr>
          <w:p w14:paraId="0B3E346C"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Oregon</w:t>
            </w:r>
          </w:p>
        </w:tc>
        <w:tc>
          <w:tcPr>
            <w:tcW w:w="3286" w:type="dxa"/>
            <w:tcBorders>
              <w:top w:val="nil"/>
              <w:left w:val="nil"/>
              <w:bottom w:val="nil"/>
              <w:right w:val="nil"/>
            </w:tcBorders>
            <w:shd w:val="clear" w:color="auto" w:fill="auto"/>
            <w:noWrap/>
            <w:vAlign w:val="bottom"/>
            <w:hideMark/>
          </w:tcPr>
          <w:p w14:paraId="6C6DD1A6"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OR10</w:t>
            </w:r>
          </w:p>
        </w:tc>
        <w:tc>
          <w:tcPr>
            <w:tcW w:w="1559" w:type="dxa"/>
            <w:tcBorders>
              <w:top w:val="nil"/>
              <w:left w:val="nil"/>
              <w:bottom w:val="nil"/>
              <w:right w:val="nil"/>
            </w:tcBorders>
            <w:vAlign w:val="bottom"/>
          </w:tcPr>
          <w:p w14:paraId="4C10B2E8"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16,180</w:t>
            </w:r>
          </w:p>
        </w:tc>
        <w:tc>
          <w:tcPr>
            <w:tcW w:w="1559" w:type="dxa"/>
            <w:tcBorders>
              <w:top w:val="nil"/>
              <w:left w:val="nil"/>
              <w:bottom w:val="nil"/>
              <w:right w:val="nil"/>
            </w:tcBorders>
            <w:shd w:val="clear" w:color="auto" w:fill="auto"/>
            <w:noWrap/>
            <w:vAlign w:val="bottom"/>
            <w:hideMark/>
          </w:tcPr>
          <w:p w14:paraId="37AC53CF"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Marion</w:t>
            </w:r>
          </w:p>
        </w:tc>
        <w:tc>
          <w:tcPr>
            <w:tcW w:w="1418" w:type="dxa"/>
            <w:tcBorders>
              <w:top w:val="nil"/>
              <w:left w:val="nil"/>
              <w:bottom w:val="nil"/>
              <w:right w:val="nil"/>
            </w:tcBorders>
            <w:vAlign w:val="bottom"/>
          </w:tcPr>
          <w:p w14:paraId="69180AC2"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6,932</w:t>
            </w:r>
          </w:p>
        </w:tc>
      </w:tr>
      <w:tr w:rsidR="001F366C" w:rsidRPr="00EA09EE" w14:paraId="7CC33920" w14:textId="77777777" w:rsidTr="00835A85">
        <w:trPr>
          <w:trHeight w:hRule="exact" w:val="288"/>
          <w:jc w:val="center"/>
        </w:trPr>
        <w:tc>
          <w:tcPr>
            <w:tcW w:w="1484" w:type="dxa"/>
            <w:tcBorders>
              <w:top w:val="nil"/>
              <w:left w:val="nil"/>
              <w:bottom w:val="nil"/>
              <w:right w:val="nil"/>
            </w:tcBorders>
            <w:shd w:val="clear" w:color="auto" w:fill="auto"/>
            <w:noWrap/>
            <w:vAlign w:val="bottom"/>
            <w:hideMark/>
          </w:tcPr>
          <w:p w14:paraId="6A62E691"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Oregon</w:t>
            </w:r>
          </w:p>
        </w:tc>
        <w:tc>
          <w:tcPr>
            <w:tcW w:w="3286" w:type="dxa"/>
            <w:tcBorders>
              <w:top w:val="nil"/>
              <w:left w:val="nil"/>
              <w:bottom w:val="nil"/>
              <w:right w:val="nil"/>
            </w:tcBorders>
            <w:shd w:val="clear" w:color="auto" w:fill="auto"/>
            <w:noWrap/>
            <w:vAlign w:val="bottom"/>
            <w:hideMark/>
          </w:tcPr>
          <w:p w14:paraId="6F34432E"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OR30</w:t>
            </w:r>
          </w:p>
        </w:tc>
        <w:tc>
          <w:tcPr>
            <w:tcW w:w="1559" w:type="dxa"/>
            <w:tcBorders>
              <w:top w:val="nil"/>
              <w:left w:val="nil"/>
              <w:bottom w:val="nil"/>
              <w:right w:val="nil"/>
            </w:tcBorders>
            <w:vAlign w:val="bottom"/>
          </w:tcPr>
          <w:p w14:paraId="43023B3D"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10,380</w:t>
            </w:r>
          </w:p>
        </w:tc>
        <w:tc>
          <w:tcPr>
            <w:tcW w:w="1559" w:type="dxa"/>
            <w:tcBorders>
              <w:top w:val="nil"/>
              <w:left w:val="nil"/>
              <w:bottom w:val="nil"/>
              <w:right w:val="nil"/>
            </w:tcBorders>
            <w:shd w:val="clear" w:color="auto" w:fill="auto"/>
            <w:noWrap/>
            <w:vAlign w:val="bottom"/>
            <w:hideMark/>
          </w:tcPr>
          <w:p w14:paraId="47A772FE"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Umatilla</w:t>
            </w:r>
          </w:p>
        </w:tc>
        <w:tc>
          <w:tcPr>
            <w:tcW w:w="1418" w:type="dxa"/>
            <w:tcBorders>
              <w:top w:val="nil"/>
              <w:left w:val="nil"/>
              <w:bottom w:val="nil"/>
              <w:right w:val="nil"/>
            </w:tcBorders>
            <w:vAlign w:val="bottom"/>
          </w:tcPr>
          <w:p w14:paraId="7DF36053"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7,788</w:t>
            </w:r>
          </w:p>
        </w:tc>
      </w:tr>
      <w:tr w:rsidR="001F366C" w:rsidRPr="00EA09EE" w14:paraId="7AC176C4" w14:textId="77777777" w:rsidTr="00835A85">
        <w:trPr>
          <w:trHeight w:hRule="exact" w:val="288"/>
          <w:jc w:val="center"/>
        </w:trPr>
        <w:tc>
          <w:tcPr>
            <w:tcW w:w="1484" w:type="dxa"/>
            <w:tcBorders>
              <w:top w:val="nil"/>
              <w:left w:val="nil"/>
              <w:bottom w:val="nil"/>
              <w:right w:val="nil"/>
            </w:tcBorders>
            <w:shd w:val="clear" w:color="auto" w:fill="auto"/>
            <w:noWrap/>
            <w:vAlign w:val="bottom"/>
            <w:hideMark/>
          </w:tcPr>
          <w:p w14:paraId="2F25792A"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Texas</w:t>
            </w:r>
          </w:p>
        </w:tc>
        <w:tc>
          <w:tcPr>
            <w:tcW w:w="3286" w:type="dxa"/>
            <w:tcBorders>
              <w:top w:val="nil"/>
              <w:left w:val="nil"/>
              <w:bottom w:val="nil"/>
              <w:right w:val="nil"/>
            </w:tcBorders>
            <w:shd w:val="clear" w:color="auto" w:fill="auto"/>
            <w:noWrap/>
            <w:vAlign w:val="bottom"/>
            <w:hideMark/>
          </w:tcPr>
          <w:p w14:paraId="4BA61048"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TX97</w:t>
            </w:r>
          </w:p>
        </w:tc>
        <w:tc>
          <w:tcPr>
            <w:tcW w:w="1559" w:type="dxa"/>
            <w:tcBorders>
              <w:top w:val="nil"/>
              <w:left w:val="nil"/>
              <w:bottom w:val="nil"/>
              <w:right w:val="nil"/>
            </w:tcBorders>
            <w:vAlign w:val="bottom"/>
          </w:tcPr>
          <w:p w14:paraId="3CCB73B2"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7,291</w:t>
            </w:r>
          </w:p>
        </w:tc>
        <w:tc>
          <w:tcPr>
            <w:tcW w:w="1559" w:type="dxa"/>
            <w:tcBorders>
              <w:top w:val="nil"/>
              <w:left w:val="nil"/>
              <w:bottom w:val="nil"/>
              <w:right w:val="nil"/>
            </w:tcBorders>
            <w:shd w:val="clear" w:color="auto" w:fill="auto"/>
            <w:noWrap/>
            <w:vAlign w:val="bottom"/>
            <w:hideMark/>
          </w:tcPr>
          <w:p w14:paraId="64224FD3"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Hidalgo</w:t>
            </w:r>
          </w:p>
        </w:tc>
        <w:tc>
          <w:tcPr>
            <w:tcW w:w="1418" w:type="dxa"/>
            <w:tcBorders>
              <w:top w:val="nil"/>
              <w:left w:val="nil"/>
              <w:bottom w:val="nil"/>
              <w:right w:val="nil"/>
            </w:tcBorders>
            <w:vAlign w:val="bottom"/>
          </w:tcPr>
          <w:p w14:paraId="135D3B87"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6,601</w:t>
            </w:r>
          </w:p>
        </w:tc>
      </w:tr>
      <w:tr w:rsidR="001F366C" w:rsidRPr="00EA09EE" w14:paraId="225F7576" w14:textId="77777777" w:rsidTr="00835A85">
        <w:trPr>
          <w:trHeight w:hRule="exact" w:val="288"/>
          <w:jc w:val="center"/>
        </w:trPr>
        <w:tc>
          <w:tcPr>
            <w:tcW w:w="1484" w:type="dxa"/>
            <w:tcBorders>
              <w:top w:val="nil"/>
              <w:left w:val="nil"/>
              <w:bottom w:val="nil"/>
              <w:right w:val="nil"/>
            </w:tcBorders>
            <w:shd w:val="clear" w:color="auto" w:fill="auto"/>
            <w:noWrap/>
            <w:vAlign w:val="bottom"/>
            <w:hideMark/>
          </w:tcPr>
          <w:p w14:paraId="039E9088"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Washington</w:t>
            </w:r>
          </w:p>
        </w:tc>
        <w:tc>
          <w:tcPr>
            <w:tcW w:w="3286" w:type="dxa"/>
            <w:tcBorders>
              <w:top w:val="nil"/>
              <w:left w:val="nil"/>
              <w:bottom w:val="nil"/>
              <w:right w:val="nil"/>
            </w:tcBorders>
            <w:shd w:val="clear" w:color="auto" w:fill="auto"/>
            <w:noWrap/>
            <w:vAlign w:val="bottom"/>
            <w:hideMark/>
          </w:tcPr>
          <w:p w14:paraId="751B6B79"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WA20</w:t>
            </w:r>
          </w:p>
        </w:tc>
        <w:tc>
          <w:tcPr>
            <w:tcW w:w="1559" w:type="dxa"/>
            <w:tcBorders>
              <w:top w:val="nil"/>
              <w:left w:val="nil"/>
              <w:bottom w:val="nil"/>
              <w:right w:val="nil"/>
            </w:tcBorders>
            <w:vAlign w:val="bottom"/>
          </w:tcPr>
          <w:p w14:paraId="37F6F865"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27,984</w:t>
            </w:r>
          </w:p>
        </w:tc>
        <w:tc>
          <w:tcPr>
            <w:tcW w:w="1559" w:type="dxa"/>
            <w:tcBorders>
              <w:top w:val="nil"/>
              <w:left w:val="nil"/>
              <w:bottom w:val="nil"/>
              <w:right w:val="nil"/>
            </w:tcBorders>
            <w:shd w:val="clear" w:color="auto" w:fill="auto"/>
            <w:noWrap/>
            <w:vAlign w:val="bottom"/>
            <w:hideMark/>
          </w:tcPr>
          <w:p w14:paraId="18A402DA"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Benton</w:t>
            </w:r>
          </w:p>
        </w:tc>
        <w:tc>
          <w:tcPr>
            <w:tcW w:w="1418" w:type="dxa"/>
            <w:tcBorders>
              <w:top w:val="nil"/>
              <w:left w:val="nil"/>
              <w:bottom w:val="nil"/>
              <w:right w:val="nil"/>
            </w:tcBorders>
            <w:vAlign w:val="bottom"/>
          </w:tcPr>
          <w:p w14:paraId="670E1599"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25,024</w:t>
            </w:r>
          </w:p>
        </w:tc>
      </w:tr>
      <w:tr w:rsidR="001F366C" w:rsidRPr="00EA09EE" w14:paraId="23A49AE3" w14:textId="77777777" w:rsidTr="00835A85">
        <w:trPr>
          <w:trHeight w:hRule="exact" w:val="288"/>
          <w:jc w:val="center"/>
        </w:trPr>
        <w:tc>
          <w:tcPr>
            <w:tcW w:w="1484" w:type="dxa"/>
            <w:tcBorders>
              <w:top w:val="nil"/>
              <w:left w:val="nil"/>
              <w:bottom w:val="nil"/>
              <w:right w:val="nil"/>
            </w:tcBorders>
            <w:shd w:val="clear" w:color="auto" w:fill="auto"/>
            <w:noWrap/>
            <w:vAlign w:val="bottom"/>
            <w:hideMark/>
          </w:tcPr>
          <w:p w14:paraId="3B453EA6"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Washington</w:t>
            </w:r>
          </w:p>
        </w:tc>
        <w:tc>
          <w:tcPr>
            <w:tcW w:w="3286" w:type="dxa"/>
            <w:tcBorders>
              <w:top w:val="nil"/>
              <w:left w:val="nil"/>
              <w:bottom w:val="nil"/>
              <w:right w:val="nil"/>
            </w:tcBorders>
            <w:shd w:val="clear" w:color="auto" w:fill="auto"/>
            <w:noWrap/>
            <w:vAlign w:val="bottom"/>
            <w:hideMark/>
          </w:tcPr>
          <w:p w14:paraId="6A8128FD"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WA50</w:t>
            </w:r>
          </w:p>
        </w:tc>
        <w:tc>
          <w:tcPr>
            <w:tcW w:w="1559" w:type="dxa"/>
            <w:tcBorders>
              <w:top w:val="nil"/>
              <w:left w:val="nil"/>
              <w:bottom w:val="nil"/>
              <w:right w:val="nil"/>
            </w:tcBorders>
            <w:vAlign w:val="bottom"/>
          </w:tcPr>
          <w:p w14:paraId="780E6512"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63,672</w:t>
            </w:r>
          </w:p>
        </w:tc>
        <w:tc>
          <w:tcPr>
            <w:tcW w:w="1559" w:type="dxa"/>
            <w:tcBorders>
              <w:top w:val="nil"/>
              <w:left w:val="nil"/>
              <w:bottom w:val="nil"/>
              <w:right w:val="nil"/>
            </w:tcBorders>
            <w:shd w:val="clear" w:color="auto" w:fill="auto"/>
            <w:noWrap/>
            <w:vAlign w:val="bottom"/>
            <w:hideMark/>
          </w:tcPr>
          <w:p w14:paraId="5B486AB5"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Grant</w:t>
            </w:r>
          </w:p>
        </w:tc>
        <w:tc>
          <w:tcPr>
            <w:tcW w:w="1418" w:type="dxa"/>
            <w:tcBorders>
              <w:top w:val="nil"/>
              <w:left w:val="nil"/>
              <w:bottom w:val="nil"/>
              <w:right w:val="nil"/>
            </w:tcBorders>
            <w:vAlign w:val="bottom"/>
          </w:tcPr>
          <w:p w14:paraId="043295AC"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30,033</w:t>
            </w:r>
          </w:p>
        </w:tc>
      </w:tr>
      <w:tr w:rsidR="001F366C" w:rsidRPr="00EA09EE" w14:paraId="283320AA" w14:textId="77777777" w:rsidTr="00835A85">
        <w:trPr>
          <w:trHeight w:hRule="exact" w:val="288"/>
          <w:jc w:val="center"/>
        </w:trPr>
        <w:tc>
          <w:tcPr>
            <w:tcW w:w="1484" w:type="dxa"/>
            <w:tcBorders>
              <w:top w:val="nil"/>
              <w:left w:val="nil"/>
              <w:bottom w:val="nil"/>
              <w:right w:val="nil"/>
            </w:tcBorders>
            <w:shd w:val="clear" w:color="auto" w:fill="auto"/>
            <w:noWrap/>
            <w:vAlign w:val="bottom"/>
            <w:hideMark/>
          </w:tcPr>
          <w:p w14:paraId="55BD6C21"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Washington</w:t>
            </w:r>
          </w:p>
        </w:tc>
        <w:tc>
          <w:tcPr>
            <w:tcW w:w="3286" w:type="dxa"/>
            <w:tcBorders>
              <w:top w:val="nil"/>
              <w:left w:val="nil"/>
              <w:bottom w:val="nil"/>
              <w:right w:val="nil"/>
            </w:tcBorders>
            <w:shd w:val="clear" w:color="auto" w:fill="auto"/>
            <w:noWrap/>
            <w:vAlign w:val="bottom"/>
            <w:hideMark/>
          </w:tcPr>
          <w:p w14:paraId="5EEA2233"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WA10</w:t>
            </w:r>
          </w:p>
        </w:tc>
        <w:tc>
          <w:tcPr>
            <w:tcW w:w="1559" w:type="dxa"/>
            <w:tcBorders>
              <w:top w:val="nil"/>
              <w:left w:val="nil"/>
              <w:bottom w:val="nil"/>
              <w:right w:val="nil"/>
            </w:tcBorders>
            <w:vAlign w:val="bottom"/>
          </w:tcPr>
          <w:p w14:paraId="572EF42A"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9,899</w:t>
            </w:r>
          </w:p>
        </w:tc>
        <w:tc>
          <w:tcPr>
            <w:tcW w:w="1559" w:type="dxa"/>
            <w:tcBorders>
              <w:top w:val="nil"/>
              <w:left w:val="nil"/>
              <w:bottom w:val="nil"/>
              <w:right w:val="nil"/>
            </w:tcBorders>
            <w:shd w:val="clear" w:color="auto" w:fill="auto"/>
            <w:noWrap/>
            <w:vAlign w:val="bottom"/>
            <w:hideMark/>
          </w:tcPr>
          <w:p w14:paraId="3F59CFD7"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Skagit</w:t>
            </w:r>
          </w:p>
        </w:tc>
        <w:tc>
          <w:tcPr>
            <w:tcW w:w="1418" w:type="dxa"/>
            <w:tcBorders>
              <w:top w:val="nil"/>
              <w:left w:val="nil"/>
              <w:bottom w:val="nil"/>
              <w:right w:val="nil"/>
            </w:tcBorders>
            <w:vAlign w:val="bottom"/>
          </w:tcPr>
          <w:p w14:paraId="73874A1D"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5,515</w:t>
            </w:r>
          </w:p>
        </w:tc>
      </w:tr>
      <w:tr w:rsidR="001F366C" w:rsidRPr="00EA09EE" w14:paraId="0A8CE0B3" w14:textId="77777777" w:rsidTr="00835A85">
        <w:trPr>
          <w:trHeight w:hRule="exact" w:val="288"/>
          <w:jc w:val="center"/>
        </w:trPr>
        <w:tc>
          <w:tcPr>
            <w:tcW w:w="1484" w:type="dxa"/>
            <w:tcBorders>
              <w:top w:val="nil"/>
              <w:left w:val="nil"/>
              <w:bottom w:val="nil"/>
              <w:right w:val="nil"/>
            </w:tcBorders>
            <w:shd w:val="clear" w:color="auto" w:fill="auto"/>
            <w:noWrap/>
            <w:vAlign w:val="bottom"/>
            <w:hideMark/>
          </w:tcPr>
          <w:p w14:paraId="54B92230"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Washington</w:t>
            </w:r>
          </w:p>
        </w:tc>
        <w:tc>
          <w:tcPr>
            <w:tcW w:w="3286" w:type="dxa"/>
            <w:tcBorders>
              <w:top w:val="nil"/>
              <w:left w:val="nil"/>
              <w:bottom w:val="nil"/>
              <w:right w:val="nil"/>
            </w:tcBorders>
            <w:shd w:val="clear" w:color="auto" w:fill="auto"/>
            <w:noWrap/>
            <w:vAlign w:val="bottom"/>
            <w:hideMark/>
          </w:tcPr>
          <w:p w14:paraId="5D616C9E"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WA90</w:t>
            </w:r>
          </w:p>
        </w:tc>
        <w:tc>
          <w:tcPr>
            <w:tcW w:w="1559" w:type="dxa"/>
            <w:tcBorders>
              <w:top w:val="nil"/>
              <w:left w:val="nil"/>
              <w:bottom w:val="nil"/>
              <w:right w:val="nil"/>
            </w:tcBorders>
            <w:vAlign w:val="bottom"/>
          </w:tcPr>
          <w:p w14:paraId="7D90D9CA"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7,152</w:t>
            </w:r>
          </w:p>
        </w:tc>
        <w:tc>
          <w:tcPr>
            <w:tcW w:w="1559" w:type="dxa"/>
            <w:tcBorders>
              <w:top w:val="nil"/>
              <w:left w:val="nil"/>
              <w:bottom w:val="nil"/>
              <w:right w:val="nil"/>
            </w:tcBorders>
            <w:shd w:val="clear" w:color="auto" w:fill="auto"/>
            <w:noWrap/>
            <w:vAlign w:val="bottom"/>
            <w:hideMark/>
          </w:tcPr>
          <w:p w14:paraId="390005E8" w14:textId="0137186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Walla</w:t>
            </w:r>
            <w:r w:rsidR="00926089" w:rsidRPr="00EA09EE">
              <w:rPr>
                <w:rFonts w:ascii="Times New Roman" w:eastAsia="Times New Roman" w:hAnsi="Times New Roman" w:cs="Times New Roman"/>
                <w:color w:val="000000"/>
                <w:szCs w:val="21"/>
              </w:rPr>
              <w:t xml:space="preserve"> </w:t>
            </w:r>
            <w:r w:rsidRPr="00EA09EE">
              <w:rPr>
                <w:rFonts w:ascii="Times New Roman" w:eastAsia="Times New Roman" w:hAnsi="Times New Roman" w:cs="Times New Roman"/>
                <w:color w:val="000000"/>
                <w:szCs w:val="21"/>
              </w:rPr>
              <w:t>Walla</w:t>
            </w:r>
          </w:p>
        </w:tc>
        <w:tc>
          <w:tcPr>
            <w:tcW w:w="1418" w:type="dxa"/>
            <w:tcBorders>
              <w:top w:val="nil"/>
              <w:left w:val="nil"/>
              <w:bottom w:val="nil"/>
              <w:right w:val="nil"/>
            </w:tcBorders>
            <w:vAlign w:val="bottom"/>
          </w:tcPr>
          <w:p w14:paraId="50EF61EF"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6,990</w:t>
            </w:r>
          </w:p>
        </w:tc>
      </w:tr>
      <w:tr w:rsidR="001F366C" w:rsidRPr="00EA09EE" w14:paraId="7D4AD280" w14:textId="77777777" w:rsidTr="00835A85">
        <w:trPr>
          <w:trHeight w:hRule="exact" w:val="288"/>
          <w:jc w:val="center"/>
        </w:trPr>
        <w:tc>
          <w:tcPr>
            <w:tcW w:w="1484" w:type="dxa"/>
            <w:tcBorders>
              <w:top w:val="nil"/>
              <w:left w:val="nil"/>
              <w:bottom w:val="nil"/>
              <w:right w:val="nil"/>
            </w:tcBorders>
            <w:shd w:val="clear" w:color="auto" w:fill="auto"/>
            <w:noWrap/>
            <w:vAlign w:val="bottom"/>
            <w:hideMark/>
          </w:tcPr>
          <w:p w14:paraId="3FC07B85"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Wisconsin</w:t>
            </w:r>
          </w:p>
        </w:tc>
        <w:tc>
          <w:tcPr>
            <w:tcW w:w="3286" w:type="dxa"/>
            <w:tcBorders>
              <w:top w:val="nil"/>
              <w:left w:val="nil"/>
              <w:bottom w:val="nil"/>
              <w:right w:val="nil"/>
            </w:tcBorders>
            <w:shd w:val="clear" w:color="auto" w:fill="auto"/>
            <w:noWrap/>
            <w:vAlign w:val="bottom"/>
            <w:hideMark/>
          </w:tcPr>
          <w:p w14:paraId="564F6F10"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WI60</w:t>
            </w:r>
          </w:p>
        </w:tc>
        <w:tc>
          <w:tcPr>
            <w:tcW w:w="1559" w:type="dxa"/>
            <w:tcBorders>
              <w:top w:val="nil"/>
              <w:left w:val="nil"/>
              <w:bottom w:val="nil"/>
              <w:right w:val="nil"/>
            </w:tcBorders>
            <w:vAlign w:val="bottom"/>
          </w:tcPr>
          <w:p w14:paraId="4064992C"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6,307</w:t>
            </w:r>
          </w:p>
        </w:tc>
        <w:tc>
          <w:tcPr>
            <w:tcW w:w="1559" w:type="dxa"/>
            <w:tcBorders>
              <w:top w:val="nil"/>
              <w:left w:val="nil"/>
              <w:bottom w:val="nil"/>
              <w:right w:val="nil"/>
            </w:tcBorders>
            <w:shd w:val="clear" w:color="auto" w:fill="auto"/>
            <w:noWrap/>
            <w:vAlign w:val="bottom"/>
            <w:hideMark/>
          </w:tcPr>
          <w:p w14:paraId="6E54F716" w14:textId="67887C00"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Fond</w:t>
            </w:r>
            <w:r w:rsidR="00926089" w:rsidRPr="00EA09EE">
              <w:rPr>
                <w:rFonts w:ascii="Times New Roman" w:eastAsia="Times New Roman" w:hAnsi="Times New Roman" w:cs="Times New Roman"/>
                <w:color w:val="000000"/>
                <w:szCs w:val="21"/>
              </w:rPr>
              <w:t xml:space="preserve"> </w:t>
            </w:r>
            <w:r w:rsidRPr="00EA09EE">
              <w:rPr>
                <w:rFonts w:ascii="Times New Roman" w:eastAsia="Times New Roman" w:hAnsi="Times New Roman" w:cs="Times New Roman"/>
                <w:color w:val="000000"/>
                <w:szCs w:val="21"/>
              </w:rPr>
              <w:t>du</w:t>
            </w:r>
            <w:r w:rsidR="00926089" w:rsidRPr="00EA09EE">
              <w:rPr>
                <w:rFonts w:ascii="Times New Roman" w:eastAsia="Times New Roman" w:hAnsi="Times New Roman" w:cs="Times New Roman"/>
                <w:color w:val="000000"/>
                <w:szCs w:val="21"/>
              </w:rPr>
              <w:t xml:space="preserve"> </w:t>
            </w:r>
            <w:r w:rsidRPr="00EA09EE">
              <w:rPr>
                <w:rFonts w:ascii="Times New Roman" w:eastAsia="Times New Roman" w:hAnsi="Times New Roman" w:cs="Times New Roman"/>
                <w:color w:val="000000"/>
                <w:szCs w:val="21"/>
              </w:rPr>
              <w:t>Lac</w:t>
            </w:r>
          </w:p>
        </w:tc>
        <w:tc>
          <w:tcPr>
            <w:tcW w:w="1418" w:type="dxa"/>
            <w:tcBorders>
              <w:top w:val="nil"/>
              <w:left w:val="nil"/>
              <w:bottom w:val="nil"/>
              <w:right w:val="nil"/>
            </w:tcBorders>
            <w:vAlign w:val="bottom"/>
          </w:tcPr>
          <w:p w14:paraId="4C97F97B"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2,052</w:t>
            </w:r>
          </w:p>
        </w:tc>
      </w:tr>
      <w:tr w:rsidR="001F366C" w:rsidRPr="00EA09EE" w14:paraId="147FBBAF" w14:textId="77777777" w:rsidTr="00835A85">
        <w:trPr>
          <w:trHeight w:hRule="exact" w:val="288"/>
          <w:jc w:val="center"/>
        </w:trPr>
        <w:tc>
          <w:tcPr>
            <w:tcW w:w="1484" w:type="dxa"/>
            <w:tcBorders>
              <w:top w:val="nil"/>
              <w:left w:val="nil"/>
              <w:right w:val="nil"/>
            </w:tcBorders>
            <w:shd w:val="clear" w:color="auto" w:fill="auto"/>
            <w:noWrap/>
            <w:vAlign w:val="bottom"/>
            <w:hideMark/>
          </w:tcPr>
          <w:p w14:paraId="056D1AA0"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Wisconsin</w:t>
            </w:r>
          </w:p>
        </w:tc>
        <w:tc>
          <w:tcPr>
            <w:tcW w:w="3286" w:type="dxa"/>
            <w:tcBorders>
              <w:top w:val="nil"/>
              <w:left w:val="nil"/>
              <w:right w:val="nil"/>
            </w:tcBorders>
            <w:shd w:val="clear" w:color="auto" w:fill="auto"/>
            <w:noWrap/>
            <w:vAlign w:val="bottom"/>
            <w:hideMark/>
          </w:tcPr>
          <w:p w14:paraId="45A317BC"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WI30</w:t>
            </w:r>
          </w:p>
        </w:tc>
        <w:tc>
          <w:tcPr>
            <w:tcW w:w="1559" w:type="dxa"/>
            <w:tcBorders>
              <w:top w:val="nil"/>
              <w:left w:val="nil"/>
              <w:right w:val="nil"/>
            </w:tcBorders>
            <w:vAlign w:val="bottom"/>
          </w:tcPr>
          <w:p w14:paraId="1CD25633"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9,361</w:t>
            </w:r>
          </w:p>
        </w:tc>
        <w:tc>
          <w:tcPr>
            <w:tcW w:w="1559" w:type="dxa"/>
            <w:tcBorders>
              <w:top w:val="nil"/>
              <w:left w:val="nil"/>
              <w:right w:val="nil"/>
            </w:tcBorders>
            <w:shd w:val="clear" w:color="auto" w:fill="auto"/>
            <w:noWrap/>
            <w:vAlign w:val="bottom"/>
            <w:hideMark/>
          </w:tcPr>
          <w:p w14:paraId="4C41A045"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Langlade</w:t>
            </w:r>
          </w:p>
        </w:tc>
        <w:tc>
          <w:tcPr>
            <w:tcW w:w="1418" w:type="dxa"/>
            <w:tcBorders>
              <w:top w:val="nil"/>
              <w:left w:val="nil"/>
              <w:right w:val="nil"/>
            </w:tcBorders>
            <w:vAlign w:val="bottom"/>
          </w:tcPr>
          <w:p w14:paraId="0CAE4452"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6,596</w:t>
            </w:r>
          </w:p>
        </w:tc>
      </w:tr>
      <w:tr w:rsidR="001F366C" w:rsidRPr="00EA09EE" w14:paraId="2C24D20C" w14:textId="77777777" w:rsidTr="00835A85">
        <w:trPr>
          <w:trHeight w:hRule="exact" w:val="288"/>
          <w:jc w:val="center"/>
        </w:trPr>
        <w:tc>
          <w:tcPr>
            <w:tcW w:w="1484" w:type="dxa"/>
            <w:tcBorders>
              <w:top w:val="nil"/>
              <w:left w:val="nil"/>
              <w:bottom w:val="single" w:sz="4" w:space="0" w:color="auto"/>
              <w:right w:val="nil"/>
            </w:tcBorders>
            <w:shd w:val="clear" w:color="auto" w:fill="auto"/>
            <w:noWrap/>
            <w:vAlign w:val="bottom"/>
            <w:hideMark/>
          </w:tcPr>
          <w:p w14:paraId="29ED6E11"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Wisconsin</w:t>
            </w:r>
          </w:p>
        </w:tc>
        <w:tc>
          <w:tcPr>
            <w:tcW w:w="3286" w:type="dxa"/>
            <w:tcBorders>
              <w:top w:val="nil"/>
              <w:left w:val="nil"/>
              <w:bottom w:val="single" w:sz="4" w:space="0" w:color="auto"/>
              <w:right w:val="nil"/>
            </w:tcBorders>
            <w:shd w:val="clear" w:color="auto" w:fill="auto"/>
            <w:noWrap/>
            <w:vAlign w:val="bottom"/>
            <w:hideMark/>
          </w:tcPr>
          <w:p w14:paraId="14A45E1E"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WI50</w:t>
            </w:r>
          </w:p>
        </w:tc>
        <w:tc>
          <w:tcPr>
            <w:tcW w:w="1559" w:type="dxa"/>
            <w:tcBorders>
              <w:top w:val="nil"/>
              <w:left w:val="nil"/>
              <w:bottom w:val="single" w:sz="4" w:space="0" w:color="auto"/>
              <w:right w:val="nil"/>
            </w:tcBorders>
            <w:vAlign w:val="bottom"/>
          </w:tcPr>
          <w:p w14:paraId="00BB6A83"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55,503</w:t>
            </w:r>
          </w:p>
        </w:tc>
        <w:tc>
          <w:tcPr>
            <w:tcW w:w="1559" w:type="dxa"/>
            <w:tcBorders>
              <w:top w:val="nil"/>
              <w:left w:val="nil"/>
              <w:bottom w:val="single" w:sz="4" w:space="0" w:color="auto"/>
              <w:right w:val="nil"/>
            </w:tcBorders>
            <w:shd w:val="clear" w:color="auto" w:fill="auto"/>
            <w:noWrap/>
            <w:vAlign w:val="bottom"/>
            <w:hideMark/>
          </w:tcPr>
          <w:p w14:paraId="30F1CD40"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Portage</w:t>
            </w:r>
          </w:p>
        </w:tc>
        <w:tc>
          <w:tcPr>
            <w:tcW w:w="1418" w:type="dxa"/>
            <w:tcBorders>
              <w:top w:val="nil"/>
              <w:left w:val="nil"/>
              <w:bottom w:val="single" w:sz="4" w:space="0" w:color="auto"/>
              <w:right w:val="nil"/>
            </w:tcBorders>
            <w:vAlign w:val="bottom"/>
          </w:tcPr>
          <w:p w14:paraId="475BE9CA" w14:textId="77777777" w:rsidR="001F366C" w:rsidRPr="00EA09EE" w:rsidRDefault="001F366C" w:rsidP="00120F06">
            <w:pPr>
              <w:snapToGrid w:val="0"/>
              <w:spacing w:line="360" w:lineRule="auto"/>
              <w:jc w:val="both"/>
              <w:rPr>
                <w:rFonts w:ascii="Times New Roman" w:eastAsia="Times New Roman" w:hAnsi="Times New Roman" w:cs="Times New Roman"/>
                <w:color w:val="000000"/>
                <w:szCs w:val="21"/>
              </w:rPr>
            </w:pPr>
            <w:r w:rsidRPr="00EA09EE">
              <w:rPr>
                <w:rFonts w:ascii="Times New Roman" w:eastAsia="Times New Roman" w:hAnsi="Times New Roman" w:cs="Times New Roman"/>
                <w:color w:val="000000"/>
                <w:szCs w:val="21"/>
              </w:rPr>
              <w:t>26,549</w:t>
            </w:r>
          </w:p>
        </w:tc>
      </w:tr>
    </w:tbl>
    <w:p w14:paraId="1B9AE87C" w14:textId="77777777" w:rsidR="001F366C" w:rsidRPr="00EA09EE" w:rsidRDefault="001F366C" w:rsidP="00120F06">
      <w:pPr>
        <w:spacing w:line="360" w:lineRule="auto"/>
        <w:jc w:val="both"/>
        <w:rPr>
          <w:rFonts w:ascii="Times New Roman" w:hAnsi="Times New Roman" w:cs="Times New Roman"/>
          <w:sz w:val="24"/>
          <w:szCs w:val="28"/>
        </w:rPr>
      </w:pPr>
    </w:p>
    <w:p w14:paraId="04BECCBC" w14:textId="586D8610" w:rsidR="00BA5F51" w:rsidRPr="00EA09EE" w:rsidRDefault="00BA5F51" w:rsidP="00120F06">
      <w:pPr>
        <w:tabs>
          <w:tab w:val="left" w:pos="3330"/>
        </w:tabs>
        <w:spacing w:before="100" w:beforeAutospacing="1" w:after="100" w:afterAutospacing="1" w:line="360" w:lineRule="auto"/>
        <w:jc w:val="both"/>
        <w:rPr>
          <w:rFonts w:ascii="Times New Roman" w:hAnsi="Times New Roman" w:cs="Times New Roman"/>
          <w:sz w:val="24"/>
          <w:szCs w:val="24"/>
        </w:rPr>
      </w:pPr>
      <w:r w:rsidRPr="00EA09EE">
        <w:rPr>
          <w:rFonts w:ascii="Times New Roman" w:hAnsi="Times New Roman" w:cs="Times New Roman"/>
          <w:b/>
          <w:sz w:val="24"/>
          <w:szCs w:val="24"/>
        </w:rPr>
        <w:t>Table</w:t>
      </w:r>
      <w:r w:rsidR="00926089" w:rsidRPr="00EA09EE">
        <w:rPr>
          <w:rFonts w:ascii="Times New Roman" w:hAnsi="Times New Roman" w:cs="Times New Roman"/>
          <w:b/>
          <w:sz w:val="24"/>
          <w:szCs w:val="24"/>
        </w:rPr>
        <w:t xml:space="preserve"> </w:t>
      </w:r>
      <w:r w:rsidRPr="00EA09EE">
        <w:rPr>
          <w:rFonts w:ascii="Times New Roman" w:hAnsi="Times New Roman" w:cs="Times New Roman"/>
          <w:b/>
          <w:sz w:val="24"/>
          <w:szCs w:val="24"/>
        </w:rPr>
        <w:t>S2.</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Crop</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models</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used</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for</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potato</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simulations.</w:t>
      </w:r>
    </w:p>
    <w:tbl>
      <w:tblPr>
        <w:tblW w:w="6210" w:type="dxa"/>
        <w:jc w:val="center"/>
        <w:tblLook w:val="04A0" w:firstRow="1" w:lastRow="0" w:firstColumn="1" w:lastColumn="0" w:noHBand="0" w:noVBand="1"/>
      </w:tblPr>
      <w:tblGrid>
        <w:gridCol w:w="3330"/>
        <w:gridCol w:w="2880"/>
      </w:tblGrid>
      <w:tr w:rsidR="00BA5F51" w:rsidRPr="00EA09EE" w14:paraId="22B3354F" w14:textId="77777777" w:rsidTr="00BA5F51">
        <w:trPr>
          <w:trHeight w:val="210"/>
          <w:jc w:val="center"/>
        </w:trPr>
        <w:tc>
          <w:tcPr>
            <w:tcW w:w="3330" w:type="dxa"/>
            <w:tcBorders>
              <w:top w:val="single" w:sz="4" w:space="0" w:color="auto"/>
              <w:bottom w:val="single" w:sz="4" w:space="0" w:color="auto"/>
            </w:tcBorders>
            <w:shd w:val="clear" w:color="auto" w:fill="auto"/>
            <w:noWrap/>
            <w:vAlign w:val="center"/>
            <w:hideMark/>
          </w:tcPr>
          <w:p w14:paraId="571FAEBA" w14:textId="06AB658B" w:rsidR="00BA5F51" w:rsidRPr="00EA09EE" w:rsidRDefault="00BA5F51" w:rsidP="00120F06">
            <w:pPr>
              <w:tabs>
                <w:tab w:val="left" w:pos="3330"/>
              </w:tabs>
              <w:spacing w:line="360" w:lineRule="auto"/>
              <w:jc w:val="both"/>
              <w:rPr>
                <w:rFonts w:ascii="Times New Roman" w:hAnsi="Times New Roman" w:cs="Times New Roman"/>
                <w:b/>
                <w:bCs/>
                <w:color w:val="000000"/>
                <w:sz w:val="24"/>
                <w:szCs w:val="24"/>
              </w:rPr>
            </w:pPr>
            <w:r w:rsidRPr="00EA09EE">
              <w:rPr>
                <w:rFonts w:ascii="Times New Roman" w:hAnsi="Times New Roman" w:cs="Times New Roman"/>
                <w:b/>
                <w:bCs/>
                <w:color w:val="000000"/>
                <w:sz w:val="24"/>
                <w:szCs w:val="24"/>
              </w:rPr>
              <w:t>Crop</w:t>
            </w:r>
            <w:r w:rsidR="00926089" w:rsidRPr="00EA09EE">
              <w:rPr>
                <w:rFonts w:ascii="Times New Roman" w:hAnsi="Times New Roman" w:cs="Times New Roman"/>
                <w:b/>
                <w:bCs/>
                <w:color w:val="000000"/>
                <w:sz w:val="24"/>
                <w:szCs w:val="24"/>
              </w:rPr>
              <w:t xml:space="preserve"> </w:t>
            </w:r>
            <w:r w:rsidRPr="00EA09EE">
              <w:rPr>
                <w:rFonts w:ascii="Times New Roman" w:hAnsi="Times New Roman" w:cs="Times New Roman"/>
                <w:b/>
                <w:bCs/>
                <w:color w:val="000000"/>
                <w:sz w:val="24"/>
                <w:szCs w:val="24"/>
              </w:rPr>
              <w:t>model/Statistical</w:t>
            </w:r>
            <w:r w:rsidR="00926089" w:rsidRPr="00EA09EE">
              <w:rPr>
                <w:rFonts w:ascii="Times New Roman" w:hAnsi="Times New Roman" w:cs="Times New Roman"/>
                <w:b/>
                <w:bCs/>
                <w:color w:val="000000"/>
                <w:sz w:val="24"/>
                <w:szCs w:val="24"/>
              </w:rPr>
              <w:t xml:space="preserve"> </w:t>
            </w:r>
            <w:r w:rsidRPr="00EA09EE">
              <w:rPr>
                <w:rFonts w:ascii="Times New Roman" w:hAnsi="Times New Roman" w:cs="Times New Roman"/>
                <w:b/>
                <w:bCs/>
                <w:color w:val="000000"/>
                <w:sz w:val="24"/>
                <w:szCs w:val="24"/>
              </w:rPr>
              <w:t>model</w:t>
            </w:r>
          </w:p>
        </w:tc>
        <w:tc>
          <w:tcPr>
            <w:tcW w:w="2880" w:type="dxa"/>
            <w:tcBorders>
              <w:top w:val="single" w:sz="4" w:space="0" w:color="auto"/>
              <w:bottom w:val="single" w:sz="4" w:space="0" w:color="auto"/>
            </w:tcBorders>
          </w:tcPr>
          <w:p w14:paraId="757EF613" w14:textId="77777777" w:rsidR="00BA5F51" w:rsidRPr="00EA09EE" w:rsidRDefault="00BA5F51" w:rsidP="00120F06">
            <w:pPr>
              <w:tabs>
                <w:tab w:val="left" w:pos="3330"/>
              </w:tabs>
              <w:spacing w:line="360" w:lineRule="auto"/>
              <w:jc w:val="both"/>
              <w:rPr>
                <w:rFonts w:ascii="Times New Roman" w:hAnsi="Times New Roman" w:cs="Times New Roman"/>
                <w:b/>
                <w:bCs/>
                <w:color w:val="000000"/>
                <w:sz w:val="24"/>
                <w:szCs w:val="24"/>
              </w:rPr>
            </w:pPr>
            <w:r w:rsidRPr="00EA09EE">
              <w:rPr>
                <w:rFonts w:ascii="Times New Roman" w:hAnsi="Times New Roman" w:cs="Times New Roman"/>
                <w:b/>
                <w:bCs/>
                <w:color w:val="000000"/>
                <w:sz w:val="24"/>
                <w:szCs w:val="24"/>
              </w:rPr>
              <w:t>Reference</w:t>
            </w:r>
          </w:p>
        </w:tc>
      </w:tr>
      <w:tr w:rsidR="00BA5F51" w:rsidRPr="00EA09EE" w14:paraId="6CE84816" w14:textId="77777777" w:rsidTr="00BA5F51">
        <w:trPr>
          <w:trHeight w:val="210"/>
          <w:jc w:val="center"/>
        </w:trPr>
        <w:tc>
          <w:tcPr>
            <w:tcW w:w="3330" w:type="dxa"/>
            <w:tcBorders>
              <w:top w:val="single" w:sz="4" w:space="0" w:color="auto"/>
            </w:tcBorders>
            <w:shd w:val="clear" w:color="auto" w:fill="auto"/>
            <w:noWrap/>
            <w:vAlign w:val="bottom"/>
            <w:hideMark/>
          </w:tcPr>
          <w:p w14:paraId="31C7B292" w14:textId="77777777" w:rsidR="00BA5F51" w:rsidRPr="00EA09EE" w:rsidRDefault="00BA5F51" w:rsidP="00120F06">
            <w:pPr>
              <w:tabs>
                <w:tab w:val="left" w:pos="3330"/>
              </w:tabs>
              <w:spacing w:line="360" w:lineRule="auto"/>
              <w:jc w:val="both"/>
              <w:rPr>
                <w:rFonts w:ascii="Times New Roman" w:eastAsia="Times New Roman" w:hAnsi="Times New Roman" w:cs="Times New Roman"/>
                <w:color w:val="000000"/>
                <w:sz w:val="24"/>
                <w:szCs w:val="24"/>
              </w:rPr>
            </w:pPr>
            <w:r w:rsidRPr="00EA09EE">
              <w:rPr>
                <w:rFonts w:ascii="Times New Roman" w:hAnsi="Times New Roman" w:cs="Times New Roman"/>
                <w:sz w:val="24"/>
                <w:szCs w:val="24"/>
              </w:rPr>
              <w:t>SIMPLE</w:t>
            </w:r>
          </w:p>
        </w:tc>
        <w:tc>
          <w:tcPr>
            <w:tcW w:w="2880" w:type="dxa"/>
            <w:tcBorders>
              <w:top w:val="single" w:sz="4" w:space="0" w:color="auto"/>
            </w:tcBorders>
          </w:tcPr>
          <w:p w14:paraId="551A4C27" w14:textId="4419A7FB" w:rsidR="00BA5F51" w:rsidRPr="00EA09EE" w:rsidRDefault="00BA5F51" w:rsidP="00120F06">
            <w:pPr>
              <w:tabs>
                <w:tab w:val="left" w:pos="3330"/>
              </w:tabs>
              <w:spacing w:line="360" w:lineRule="auto"/>
              <w:jc w:val="both"/>
              <w:rPr>
                <w:rFonts w:ascii="Times New Roman" w:hAnsi="Times New Roman" w:cs="Times New Roman"/>
                <w:sz w:val="24"/>
                <w:szCs w:val="24"/>
              </w:rPr>
            </w:pPr>
            <w:r w:rsidRPr="00EA09EE">
              <w:rPr>
                <w:rFonts w:ascii="Times New Roman" w:hAnsi="Times New Roman" w:cs="Times New Roman"/>
                <w:color w:val="000000" w:themeColor="text1"/>
                <w:sz w:val="24"/>
                <w:szCs w:val="24"/>
              </w:rPr>
              <w:t>Zhao</w:t>
            </w:r>
            <w:r w:rsidR="00926089" w:rsidRPr="00EA09EE">
              <w:rPr>
                <w:rFonts w:ascii="Times New Roman" w:hAnsi="Times New Roman" w:cs="Times New Roman"/>
                <w:color w:val="000000" w:themeColor="text1"/>
                <w:sz w:val="24"/>
                <w:szCs w:val="24"/>
              </w:rPr>
              <w:t xml:space="preserve"> </w:t>
            </w:r>
            <w:r w:rsidRPr="00EA09EE">
              <w:rPr>
                <w:rFonts w:ascii="Times New Roman" w:hAnsi="Times New Roman" w:cs="Times New Roman"/>
                <w:color w:val="000000" w:themeColor="text1"/>
                <w:sz w:val="24"/>
                <w:szCs w:val="24"/>
              </w:rPr>
              <w:t>et</w:t>
            </w:r>
            <w:r w:rsidR="00926089" w:rsidRPr="00EA09EE">
              <w:rPr>
                <w:rFonts w:ascii="Times New Roman" w:hAnsi="Times New Roman" w:cs="Times New Roman"/>
                <w:color w:val="000000" w:themeColor="text1"/>
                <w:sz w:val="24"/>
                <w:szCs w:val="24"/>
              </w:rPr>
              <w:t xml:space="preserve"> </w:t>
            </w:r>
            <w:r w:rsidRPr="00EA09EE">
              <w:rPr>
                <w:rFonts w:ascii="Times New Roman" w:hAnsi="Times New Roman" w:cs="Times New Roman"/>
                <w:color w:val="000000" w:themeColor="text1"/>
                <w:sz w:val="24"/>
                <w:szCs w:val="24"/>
              </w:rPr>
              <w:t>al.</w:t>
            </w:r>
            <w:r w:rsidR="00926089" w:rsidRPr="00EA09EE">
              <w:rPr>
                <w:rFonts w:ascii="Times New Roman" w:hAnsi="Times New Roman" w:cs="Times New Roman"/>
                <w:color w:val="000000" w:themeColor="text1"/>
                <w:sz w:val="24"/>
                <w:szCs w:val="24"/>
              </w:rPr>
              <w:t xml:space="preserve"> </w:t>
            </w:r>
            <w:r w:rsidRPr="00EA09EE">
              <w:rPr>
                <w:rFonts w:ascii="Times New Roman" w:hAnsi="Times New Roman" w:cs="Times New Roman"/>
                <w:color w:val="000000" w:themeColor="text1"/>
                <w:sz w:val="24"/>
                <w:szCs w:val="24"/>
              </w:rPr>
              <w:t>(2019)</w:t>
            </w:r>
          </w:p>
        </w:tc>
      </w:tr>
      <w:tr w:rsidR="00BA5F51" w:rsidRPr="00EA09EE" w14:paraId="5542C012" w14:textId="77777777" w:rsidTr="00BA5F51">
        <w:trPr>
          <w:trHeight w:val="252"/>
          <w:jc w:val="center"/>
        </w:trPr>
        <w:tc>
          <w:tcPr>
            <w:tcW w:w="3330" w:type="dxa"/>
            <w:tcBorders>
              <w:top w:val="nil"/>
            </w:tcBorders>
            <w:shd w:val="clear" w:color="auto" w:fill="auto"/>
            <w:noWrap/>
            <w:vAlign w:val="bottom"/>
            <w:hideMark/>
          </w:tcPr>
          <w:p w14:paraId="0F949929" w14:textId="77777777" w:rsidR="00BA5F51" w:rsidRPr="00EA09EE" w:rsidRDefault="00BA5F51" w:rsidP="00120F06">
            <w:pPr>
              <w:tabs>
                <w:tab w:val="left" w:pos="3330"/>
              </w:tabs>
              <w:spacing w:line="360" w:lineRule="auto"/>
              <w:jc w:val="both"/>
              <w:rPr>
                <w:rFonts w:ascii="Times New Roman" w:hAnsi="Times New Roman" w:cs="Times New Roman"/>
                <w:color w:val="000000"/>
                <w:sz w:val="24"/>
                <w:szCs w:val="24"/>
              </w:rPr>
            </w:pPr>
            <w:proofErr w:type="spellStart"/>
            <w:r w:rsidRPr="00EA09EE">
              <w:rPr>
                <w:rFonts w:ascii="Times New Roman" w:hAnsi="Times New Roman" w:cs="Times New Roman"/>
                <w:color w:val="000000"/>
                <w:sz w:val="24"/>
                <w:szCs w:val="24"/>
              </w:rPr>
              <w:t>CropSyst</w:t>
            </w:r>
            <w:proofErr w:type="spellEnd"/>
          </w:p>
        </w:tc>
        <w:tc>
          <w:tcPr>
            <w:tcW w:w="2880" w:type="dxa"/>
            <w:tcBorders>
              <w:top w:val="nil"/>
            </w:tcBorders>
          </w:tcPr>
          <w:p w14:paraId="52C4717E" w14:textId="63ADCC7F" w:rsidR="00BA5F51" w:rsidRPr="00EA09EE" w:rsidRDefault="00BA5F51" w:rsidP="00120F06">
            <w:pPr>
              <w:tabs>
                <w:tab w:val="left" w:pos="3330"/>
              </w:tabs>
              <w:spacing w:line="360" w:lineRule="auto"/>
              <w:jc w:val="both"/>
              <w:rPr>
                <w:rFonts w:ascii="Times New Roman" w:hAnsi="Times New Roman" w:cs="Times New Roman"/>
                <w:color w:val="000000"/>
                <w:sz w:val="24"/>
                <w:szCs w:val="24"/>
              </w:rPr>
            </w:pPr>
            <w:proofErr w:type="spellStart"/>
            <w:r w:rsidRPr="00EA09EE">
              <w:rPr>
                <w:rFonts w:ascii="Times New Roman" w:hAnsi="Times New Roman" w:cs="Times New Roman"/>
                <w:color w:val="000000"/>
                <w:sz w:val="24"/>
                <w:szCs w:val="24"/>
              </w:rPr>
              <w:t>Stöckle</w:t>
            </w:r>
            <w:proofErr w:type="spellEnd"/>
            <w:r w:rsidR="00926089" w:rsidRPr="00EA09EE">
              <w:rPr>
                <w:rFonts w:ascii="Times New Roman" w:hAnsi="Times New Roman" w:cs="Times New Roman"/>
                <w:color w:val="000000"/>
                <w:sz w:val="24"/>
                <w:szCs w:val="24"/>
              </w:rPr>
              <w:t xml:space="preserve"> </w:t>
            </w:r>
            <w:r w:rsidRPr="00EA09EE">
              <w:rPr>
                <w:rFonts w:ascii="Times New Roman" w:hAnsi="Times New Roman" w:cs="Times New Roman"/>
                <w:color w:val="000000"/>
                <w:sz w:val="24"/>
                <w:szCs w:val="24"/>
              </w:rPr>
              <w:t>et</w:t>
            </w:r>
            <w:r w:rsidR="00926089" w:rsidRPr="00EA09EE">
              <w:rPr>
                <w:rFonts w:ascii="Times New Roman" w:hAnsi="Times New Roman" w:cs="Times New Roman"/>
                <w:color w:val="000000"/>
                <w:sz w:val="24"/>
                <w:szCs w:val="24"/>
              </w:rPr>
              <w:t xml:space="preserve"> </w:t>
            </w:r>
            <w:r w:rsidRPr="00EA09EE">
              <w:rPr>
                <w:rFonts w:ascii="Times New Roman" w:hAnsi="Times New Roman" w:cs="Times New Roman"/>
                <w:color w:val="000000"/>
                <w:sz w:val="24"/>
                <w:szCs w:val="24"/>
              </w:rPr>
              <w:t>al.</w:t>
            </w:r>
            <w:r w:rsidR="00926089" w:rsidRPr="00EA09EE">
              <w:rPr>
                <w:rFonts w:ascii="Times New Roman" w:hAnsi="Times New Roman" w:cs="Times New Roman"/>
                <w:color w:val="000000"/>
                <w:sz w:val="24"/>
                <w:szCs w:val="24"/>
              </w:rPr>
              <w:t xml:space="preserve"> </w:t>
            </w:r>
            <w:r w:rsidRPr="00EA09EE">
              <w:rPr>
                <w:rFonts w:ascii="Times New Roman" w:hAnsi="Times New Roman" w:cs="Times New Roman"/>
                <w:color w:val="000000"/>
                <w:sz w:val="24"/>
                <w:szCs w:val="24"/>
              </w:rPr>
              <w:t>(1994)</w:t>
            </w:r>
          </w:p>
        </w:tc>
      </w:tr>
      <w:tr w:rsidR="00BA5F51" w:rsidRPr="00EA09EE" w14:paraId="411439AE" w14:textId="77777777" w:rsidTr="00BA5F51">
        <w:trPr>
          <w:trHeight w:val="80"/>
          <w:jc w:val="center"/>
        </w:trPr>
        <w:tc>
          <w:tcPr>
            <w:tcW w:w="3330" w:type="dxa"/>
            <w:shd w:val="clear" w:color="auto" w:fill="auto"/>
            <w:noWrap/>
            <w:vAlign w:val="bottom"/>
          </w:tcPr>
          <w:p w14:paraId="3827D19C" w14:textId="77777777" w:rsidR="00BA5F51" w:rsidRPr="00EA09EE" w:rsidRDefault="00BA5F51" w:rsidP="00120F06">
            <w:pPr>
              <w:tabs>
                <w:tab w:val="left" w:pos="3330"/>
              </w:tabs>
              <w:spacing w:line="360" w:lineRule="auto"/>
              <w:jc w:val="both"/>
              <w:rPr>
                <w:rFonts w:ascii="Times New Roman" w:hAnsi="Times New Roman" w:cs="Times New Roman"/>
                <w:color w:val="000000"/>
                <w:sz w:val="24"/>
                <w:szCs w:val="24"/>
              </w:rPr>
            </w:pPr>
            <w:r w:rsidRPr="00EA09EE">
              <w:rPr>
                <w:rFonts w:ascii="Times New Roman" w:eastAsia="Times New Roman" w:hAnsi="Times New Roman" w:cs="Times New Roman"/>
                <w:color w:val="000000"/>
                <w:sz w:val="24"/>
                <w:szCs w:val="24"/>
              </w:rPr>
              <w:t>LINTUL-POTATO-DSS</w:t>
            </w:r>
          </w:p>
        </w:tc>
        <w:tc>
          <w:tcPr>
            <w:tcW w:w="2880" w:type="dxa"/>
          </w:tcPr>
          <w:p w14:paraId="6AA117A0" w14:textId="66D2B883" w:rsidR="00BA5F51" w:rsidRPr="00EA09EE" w:rsidRDefault="00BA5F51" w:rsidP="00120F06">
            <w:pPr>
              <w:tabs>
                <w:tab w:val="left" w:pos="3330"/>
              </w:tabs>
              <w:spacing w:line="360" w:lineRule="auto"/>
              <w:jc w:val="both"/>
              <w:rPr>
                <w:rFonts w:ascii="Times New Roman" w:hAnsi="Times New Roman" w:cs="Times New Roman"/>
                <w:color w:val="000000"/>
                <w:sz w:val="24"/>
                <w:szCs w:val="24"/>
              </w:rPr>
            </w:pPr>
            <w:proofErr w:type="spellStart"/>
            <w:r w:rsidRPr="00EA09EE">
              <w:rPr>
                <w:rFonts w:ascii="Times New Roman" w:hAnsi="Times New Roman" w:cs="Times New Roman"/>
                <w:color w:val="000000"/>
                <w:sz w:val="24"/>
                <w:szCs w:val="24"/>
              </w:rPr>
              <w:t>Haverkort</w:t>
            </w:r>
            <w:proofErr w:type="spellEnd"/>
            <w:r w:rsidR="00926089" w:rsidRPr="00EA09EE">
              <w:rPr>
                <w:rFonts w:ascii="Times New Roman" w:hAnsi="Times New Roman" w:cs="Times New Roman"/>
                <w:color w:val="000000"/>
                <w:sz w:val="24"/>
                <w:szCs w:val="24"/>
              </w:rPr>
              <w:t xml:space="preserve"> </w:t>
            </w:r>
            <w:r w:rsidRPr="00EA09EE">
              <w:rPr>
                <w:rFonts w:ascii="Times New Roman" w:hAnsi="Times New Roman" w:cs="Times New Roman"/>
                <w:color w:val="000000"/>
                <w:sz w:val="24"/>
                <w:szCs w:val="24"/>
              </w:rPr>
              <w:t>et</w:t>
            </w:r>
            <w:r w:rsidR="00926089" w:rsidRPr="00EA09EE">
              <w:rPr>
                <w:rFonts w:ascii="Times New Roman" w:hAnsi="Times New Roman" w:cs="Times New Roman"/>
                <w:color w:val="000000"/>
                <w:sz w:val="24"/>
                <w:szCs w:val="24"/>
              </w:rPr>
              <w:t xml:space="preserve"> </w:t>
            </w:r>
            <w:r w:rsidRPr="00EA09EE">
              <w:rPr>
                <w:rFonts w:ascii="Times New Roman" w:hAnsi="Times New Roman" w:cs="Times New Roman"/>
                <w:color w:val="000000"/>
                <w:sz w:val="24"/>
                <w:szCs w:val="24"/>
              </w:rPr>
              <w:t>al.</w:t>
            </w:r>
            <w:r w:rsidR="00926089" w:rsidRPr="00EA09EE">
              <w:rPr>
                <w:rFonts w:ascii="Times New Roman" w:hAnsi="Times New Roman" w:cs="Times New Roman"/>
                <w:color w:val="000000"/>
                <w:sz w:val="24"/>
                <w:szCs w:val="24"/>
              </w:rPr>
              <w:t xml:space="preserve"> </w:t>
            </w:r>
            <w:r w:rsidRPr="00EA09EE">
              <w:rPr>
                <w:rFonts w:ascii="Times New Roman" w:hAnsi="Times New Roman" w:cs="Times New Roman"/>
                <w:color w:val="000000"/>
                <w:sz w:val="24"/>
                <w:szCs w:val="24"/>
              </w:rPr>
              <w:t>(2015)</w:t>
            </w:r>
          </w:p>
        </w:tc>
      </w:tr>
      <w:tr w:rsidR="00BA5F51" w:rsidRPr="00EA09EE" w14:paraId="16EC551F" w14:textId="77777777" w:rsidTr="00BA5F51">
        <w:trPr>
          <w:trHeight w:val="245"/>
          <w:jc w:val="center"/>
        </w:trPr>
        <w:tc>
          <w:tcPr>
            <w:tcW w:w="3330" w:type="dxa"/>
            <w:shd w:val="clear" w:color="auto" w:fill="auto"/>
            <w:noWrap/>
            <w:vAlign w:val="bottom"/>
          </w:tcPr>
          <w:p w14:paraId="4BF7EE2C" w14:textId="77777777" w:rsidR="00BA5F51" w:rsidRPr="00EA09EE" w:rsidRDefault="00BA5F51" w:rsidP="00120F06">
            <w:pPr>
              <w:tabs>
                <w:tab w:val="left" w:pos="3330"/>
              </w:tabs>
              <w:spacing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EPIC</w:t>
            </w:r>
          </w:p>
        </w:tc>
        <w:tc>
          <w:tcPr>
            <w:tcW w:w="2880" w:type="dxa"/>
          </w:tcPr>
          <w:p w14:paraId="0178EB6D" w14:textId="33808E21" w:rsidR="00BA5F51" w:rsidRPr="00EA09EE" w:rsidRDefault="00BA5F51" w:rsidP="00120F06">
            <w:pPr>
              <w:tabs>
                <w:tab w:val="left" w:pos="3330"/>
              </w:tabs>
              <w:spacing w:line="360" w:lineRule="auto"/>
              <w:jc w:val="both"/>
              <w:rPr>
                <w:rFonts w:ascii="Times New Roman" w:hAnsi="Times New Roman" w:cs="Times New Roman"/>
                <w:color w:val="000000"/>
                <w:sz w:val="24"/>
                <w:szCs w:val="24"/>
              </w:rPr>
            </w:pPr>
            <w:r w:rsidRPr="00EA09EE">
              <w:rPr>
                <w:rFonts w:ascii="Times New Roman" w:hAnsi="Times New Roman" w:cs="Times New Roman"/>
                <w:color w:val="000000"/>
                <w:sz w:val="24"/>
                <w:szCs w:val="24"/>
              </w:rPr>
              <w:t>Williams</w:t>
            </w:r>
            <w:r w:rsidR="00926089" w:rsidRPr="00EA09EE">
              <w:rPr>
                <w:rFonts w:ascii="Times New Roman" w:hAnsi="Times New Roman" w:cs="Times New Roman"/>
                <w:color w:val="000000"/>
                <w:sz w:val="24"/>
                <w:szCs w:val="24"/>
              </w:rPr>
              <w:t xml:space="preserve"> </w:t>
            </w:r>
            <w:r w:rsidRPr="00EA09EE">
              <w:rPr>
                <w:rFonts w:ascii="Times New Roman" w:hAnsi="Times New Roman" w:cs="Times New Roman"/>
                <w:color w:val="000000"/>
                <w:sz w:val="24"/>
                <w:szCs w:val="24"/>
              </w:rPr>
              <w:t>et</w:t>
            </w:r>
            <w:r w:rsidR="00926089" w:rsidRPr="00EA09EE">
              <w:rPr>
                <w:rFonts w:ascii="Times New Roman" w:hAnsi="Times New Roman" w:cs="Times New Roman"/>
                <w:color w:val="000000"/>
                <w:sz w:val="24"/>
                <w:szCs w:val="24"/>
              </w:rPr>
              <w:t xml:space="preserve"> </w:t>
            </w:r>
            <w:r w:rsidRPr="00EA09EE">
              <w:rPr>
                <w:rFonts w:ascii="Times New Roman" w:hAnsi="Times New Roman" w:cs="Times New Roman"/>
                <w:color w:val="000000"/>
                <w:sz w:val="24"/>
                <w:szCs w:val="24"/>
              </w:rPr>
              <w:t>al.</w:t>
            </w:r>
            <w:r w:rsidR="00926089" w:rsidRPr="00EA09EE">
              <w:rPr>
                <w:rFonts w:ascii="Times New Roman" w:hAnsi="Times New Roman" w:cs="Times New Roman"/>
                <w:color w:val="000000"/>
                <w:sz w:val="24"/>
                <w:szCs w:val="24"/>
              </w:rPr>
              <w:t xml:space="preserve"> </w:t>
            </w:r>
            <w:r w:rsidRPr="00EA09EE">
              <w:rPr>
                <w:rFonts w:ascii="Times New Roman" w:hAnsi="Times New Roman" w:cs="Times New Roman"/>
                <w:color w:val="000000"/>
                <w:sz w:val="24"/>
                <w:szCs w:val="24"/>
              </w:rPr>
              <w:t>(1989)</w:t>
            </w:r>
          </w:p>
        </w:tc>
      </w:tr>
      <w:tr w:rsidR="00BA5F51" w:rsidRPr="00EA09EE" w14:paraId="5B58911B" w14:textId="77777777" w:rsidTr="00BA5F51">
        <w:trPr>
          <w:trHeight w:val="221"/>
          <w:jc w:val="center"/>
        </w:trPr>
        <w:tc>
          <w:tcPr>
            <w:tcW w:w="3330" w:type="dxa"/>
            <w:shd w:val="clear" w:color="auto" w:fill="auto"/>
            <w:noWrap/>
            <w:vAlign w:val="bottom"/>
          </w:tcPr>
          <w:p w14:paraId="67DEAFF4" w14:textId="77777777" w:rsidR="00BA5F51" w:rsidRPr="00EA09EE" w:rsidRDefault="00BA5F51" w:rsidP="00120F06">
            <w:pPr>
              <w:tabs>
                <w:tab w:val="left" w:pos="3330"/>
              </w:tabs>
              <w:spacing w:line="360" w:lineRule="auto"/>
              <w:jc w:val="both"/>
              <w:rPr>
                <w:rFonts w:ascii="Times New Roman" w:eastAsia="Times New Roman" w:hAnsi="Times New Roman" w:cs="Times New Roman"/>
                <w:color w:val="000000"/>
                <w:sz w:val="24"/>
                <w:szCs w:val="24"/>
              </w:rPr>
            </w:pPr>
            <w:r w:rsidRPr="00EA09EE">
              <w:rPr>
                <w:rFonts w:ascii="Times New Roman" w:hAnsi="Times New Roman" w:cs="Times New Roman"/>
                <w:color w:val="000000"/>
                <w:sz w:val="24"/>
                <w:szCs w:val="24"/>
              </w:rPr>
              <w:t>CSM-</w:t>
            </w:r>
            <w:proofErr w:type="spellStart"/>
            <w:r w:rsidRPr="00EA09EE">
              <w:rPr>
                <w:rFonts w:ascii="Times New Roman" w:hAnsi="Times New Roman" w:cs="Times New Roman"/>
                <w:color w:val="000000"/>
                <w:sz w:val="24"/>
                <w:szCs w:val="24"/>
              </w:rPr>
              <w:t>Substor</w:t>
            </w:r>
            <w:proofErr w:type="spellEnd"/>
            <w:r w:rsidRPr="00EA09EE">
              <w:rPr>
                <w:rFonts w:ascii="Times New Roman" w:hAnsi="Times New Roman" w:cs="Times New Roman"/>
                <w:color w:val="000000"/>
                <w:sz w:val="24"/>
                <w:szCs w:val="24"/>
              </w:rPr>
              <w:t>-Potato</w:t>
            </w:r>
          </w:p>
        </w:tc>
        <w:tc>
          <w:tcPr>
            <w:tcW w:w="2880" w:type="dxa"/>
          </w:tcPr>
          <w:p w14:paraId="651114D1" w14:textId="23A7A274" w:rsidR="00BA5F51" w:rsidRPr="00EA09EE" w:rsidRDefault="00BA5F51" w:rsidP="00120F06">
            <w:pPr>
              <w:tabs>
                <w:tab w:val="left" w:pos="3330"/>
              </w:tabs>
              <w:spacing w:line="360" w:lineRule="auto"/>
              <w:jc w:val="both"/>
              <w:rPr>
                <w:rFonts w:ascii="Times New Roman" w:hAnsi="Times New Roman" w:cs="Times New Roman"/>
                <w:color w:val="000000"/>
                <w:sz w:val="24"/>
                <w:szCs w:val="24"/>
              </w:rPr>
            </w:pPr>
            <w:bookmarkStart w:id="3" w:name="OLE_LINK2"/>
            <w:r w:rsidRPr="00EA09EE">
              <w:rPr>
                <w:rFonts w:ascii="Times New Roman" w:hAnsi="Times New Roman" w:cs="Times New Roman"/>
                <w:color w:val="000000"/>
                <w:sz w:val="24"/>
                <w:szCs w:val="24"/>
              </w:rPr>
              <w:t>Raymundo</w:t>
            </w:r>
            <w:r w:rsidR="00926089" w:rsidRPr="00EA09EE">
              <w:rPr>
                <w:rFonts w:ascii="Times New Roman" w:hAnsi="Times New Roman" w:cs="Times New Roman"/>
                <w:color w:val="000000"/>
                <w:sz w:val="24"/>
                <w:szCs w:val="24"/>
              </w:rPr>
              <w:t xml:space="preserve"> </w:t>
            </w:r>
            <w:r w:rsidRPr="00EA09EE">
              <w:rPr>
                <w:rFonts w:ascii="Times New Roman" w:hAnsi="Times New Roman" w:cs="Times New Roman"/>
                <w:color w:val="000000"/>
                <w:sz w:val="24"/>
                <w:szCs w:val="24"/>
              </w:rPr>
              <w:t>et</w:t>
            </w:r>
            <w:r w:rsidR="00926089" w:rsidRPr="00EA09EE">
              <w:rPr>
                <w:rFonts w:ascii="Times New Roman" w:hAnsi="Times New Roman" w:cs="Times New Roman"/>
                <w:color w:val="000000"/>
                <w:sz w:val="24"/>
                <w:szCs w:val="24"/>
              </w:rPr>
              <w:t xml:space="preserve"> </w:t>
            </w:r>
            <w:r w:rsidRPr="00EA09EE">
              <w:rPr>
                <w:rFonts w:ascii="Times New Roman" w:hAnsi="Times New Roman" w:cs="Times New Roman"/>
                <w:color w:val="000000"/>
                <w:sz w:val="24"/>
                <w:szCs w:val="24"/>
              </w:rPr>
              <w:t>al.</w:t>
            </w:r>
            <w:r w:rsidR="00926089" w:rsidRPr="00EA09EE">
              <w:rPr>
                <w:rFonts w:ascii="Times New Roman" w:hAnsi="Times New Roman" w:cs="Times New Roman"/>
                <w:color w:val="000000"/>
                <w:sz w:val="24"/>
                <w:szCs w:val="24"/>
              </w:rPr>
              <w:t xml:space="preserve"> </w:t>
            </w:r>
            <w:r w:rsidRPr="00EA09EE">
              <w:rPr>
                <w:rFonts w:ascii="Times New Roman" w:hAnsi="Times New Roman" w:cs="Times New Roman"/>
                <w:color w:val="000000"/>
                <w:sz w:val="24"/>
                <w:szCs w:val="24"/>
              </w:rPr>
              <w:t>(2017)</w:t>
            </w:r>
            <w:bookmarkEnd w:id="3"/>
          </w:p>
        </w:tc>
      </w:tr>
      <w:tr w:rsidR="00BA5F51" w:rsidRPr="00EA09EE" w14:paraId="089B88A9" w14:textId="77777777" w:rsidTr="00BA5F51">
        <w:trPr>
          <w:trHeight w:val="221"/>
          <w:jc w:val="center"/>
        </w:trPr>
        <w:tc>
          <w:tcPr>
            <w:tcW w:w="3330" w:type="dxa"/>
            <w:tcBorders>
              <w:bottom w:val="single" w:sz="4" w:space="0" w:color="auto"/>
            </w:tcBorders>
            <w:shd w:val="clear" w:color="auto" w:fill="auto"/>
            <w:noWrap/>
            <w:vAlign w:val="bottom"/>
          </w:tcPr>
          <w:p w14:paraId="406A131C" w14:textId="55E77FB6" w:rsidR="00BA5F51" w:rsidRPr="00EA09EE" w:rsidRDefault="00BA5F51" w:rsidP="00120F06">
            <w:pPr>
              <w:tabs>
                <w:tab w:val="left" w:pos="3330"/>
              </w:tabs>
              <w:spacing w:line="360" w:lineRule="auto"/>
              <w:jc w:val="both"/>
              <w:rPr>
                <w:rFonts w:ascii="Times New Roman" w:hAnsi="Times New Roman" w:cs="Times New Roman"/>
                <w:sz w:val="24"/>
                <w:szCs w:val="24"/>
              </w:rPr>
            </w:pPr>
            <w:r w:rsidRPr="00EA09EE">
              <w:rPr>
                <w:rFonts w:ascii="Times New Roman" w:hAnsi="Times New Roman" w:cs="Times New Roman"/>
                <w:sz w:val="24"/>
                <w:szCs w:val="24"/>
              </w:rPr>
              <w:t>Statistical</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model</w:t>
            </w:r>
          </w:p>
        </w:tc>
        <w:tc>
          <w:tcPr>
            <w:tcW w:w="2880" w:type="dxa"/>
            <w:tcBorders>
              <w:bottom w:val="single" w:sz="4" w:space="0" w:color="auto"/>
            </w:tcBorders>
          </w:tcPr>
          <w:p w14:paraId="406BF4CF" w14:textId="327D22A5" w:rsidR="00BA5F51" w:rsidRPr="00EA09EE" w:rsidRDefault="00BA5F51" w:rsidP="00120F06">
            <w:pPr>
              <w:tabs>
                <w:tab w:val="left" w:pos="3330"/>
              </w:tabs>
              <w:spacing w:line="360" w:lineRule="auto"/>
              <w:jc w:val="both"/>
              <w:rPr>
                <w:rFonts w:ascii="Times New Roman" w:hAnsi="Times New Roman" w:cs="Times New Roman"/>
                <w:sz w:val="24"/>
                <w:szCs w:val="24"/>
              </w:rPr>
            </w:pPr>
            <w:r w:rsidRPr="00EA09EE">
              <w:rPr>
                <w:rFonts w:ascii="Times New Roman" w:hAnsi="Times New Roman" w:cs="Times New Roman"/>
                <w:sz w:val="24"/>
                <w:szCs w:val="24"/>
              </w:rPr>
              <w:t>Li</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et</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al.</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(2019)</w:t>
            </w:r>
          </w:p>
        </w:tc>
      </w:tr>
    </w:tbl>
    <w:p w14:paraId="51D67E9B" w14:textId="77777777" w:rsidR="00BA5F51" w:rsidRPr="00EA09EE" w:rsidRDefault="00BA5F51" w:rsidP="00120F06">
      <w:pPr>
        <w:spacing w:line="360" w:lineRule="auto"/>
        <w:jc w:val="both"/>
        <w:rPr>
          <w:rFonts w:ascii="Times New Roman" w:hAnsi="Times New Roman" w:cs="Times New Roman"/>
          <w:b/>
          <w:sz w:val="24"/>
          <w:szCs w:val="24"/>
        </w:rPr>
      </w:pPr>
    </w:p>
    <w:p w14:paraId="11D5B4BF" w14:textId="51B64E2A" w:rsidR="00B510F7" w:rsidRPr="00EA09EE" w:rsidRDefault="00B510F7" w:rsidP="00120F06">
      <w:pPr>
        <w:pStyle w:val="ListParagraph"/>
        <w:spacing w:before="100" w:beforeAutospacing="1" w:after="100" w:afterAutospacing="1" w:line="360" w:lineRule="auto"/>
        <w:ind w:left="357"/>
        <w:jc w:val="both"/>
        <w:rPr>
          <w:rFonts w:ascii="Times New Roman" w:hAnsi="Times New Roman" w:cs="Times New Roman"/>
          <w:sz w:val="24"/>
          <w:szCs w:val="24"/>
        </w:rPr>
      </w:pPr>
      <w:r w:rsidRPr="00EA09EE">
        <w:rPr>
          <w:rFonts w:ascii="Times New Roman" w:hAnsi="Times New Roman" w:cs="Times New Roman"/>
          <w:b/>
          <w:sz w:val="24"/>
          <w:szCs w:val="24"/>
        </w:rPr>
        <w:t>Table</w:t>
      </w:r>
      <w:r w:rsidR="00926089" w:rsidRPr="00EA09EE">
        <w:rPr>
          <w:rFonts w:ascii="Times New Roman" w:hAnsi="Times New Roman" w:cs="Times New Roman"/>
          <w:b/>
          <w:sz w:val="24"/>
          <w:szCs w:val="24"/>
        </w:rPr>
        <w:t xml:space="preserve"> </w:t>
      </w:r>
      <w:r w:rsidRPr="00EA09EE">
        <w:rPr>
          <w:rFonts w:ascii="Times New Roman" w:hAnsi="Times New Roman" w:cs="Times New Roman"/>
          <w:b/>
          <w:sz w:val="24"/>
          <w:szCs w:val="24"/>
        </w:rPr>
        <w:t>S3.</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General</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circulation</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models</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(GCM)</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used</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for</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future</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scenarios.</w:t>
      </w:r>
    </w:p>
    <w:tbl>
      <w:tblPr>
        <w:tblW w:w="2029" w:type="dxa"/>
        <w:jc w:val="center"/>
        <w:tblLook w:val="04A0" w:firstRow="1" w:lastRow="0" w:firstColumn="1" w:lastColumn="0" w:noHBand="0" w:noVBand="1"/>
      </w:tblPr>
      <w:tblGrid>
        <w:gridCol w:w="2029"/>
      </w:tblGrid>
      <w:tr w:rsidR="00B510F7" w:rsidRPr="00EA09EE" w14:paraId="121B1871" w14:textId="77777777" w:rsidTr="00B510F7">
        <w:trPr>
          <w:trHeight w:val="210"/>
          <w:jc w:val="center"/>
        </w:trPr>
        <w:tc>
          <w:tcPr>
            <w:tcW w:w="2029" w:type="dxa"/>
            <w:tcBorders>
              <w:top w:val="single" w:sz="4" w:space="0" w:color="auto"/>
              <w:bottom w:val="single" w:sz="4" w:space="0" w:color="auto"/>
            </w:tcBorders>
            <w:shd w:val="clear" w:color="auto" w:fill="auto"/>
            <w:noWrap/>
            <w:vAlign w:val="center"/>
            <w:hideMark/>
          </w:tcPr>
          <w:p w14:paraId="31D6A23F" w14:textId="77777777" w:rsidR="00B510F7" w:rsidRPr="00EA09EE" w:rsidRDefault="00B510F7" w:rsidP="00120F06">
            <w:pPr>
              <w:spacing w:line="360" w:lineRule="auto"/>
              <w:jc w:val="both"/>
              <w:rPr>
                <w:rFonts w:ascii="Times New Roman" w:eastAsia="Times New Roman" w:hAnsi="Times New Roman" w:cs="Times New Roman"/>
                <w:b/>
                <w:bCs/>
                <w:color w:val="000000"/>
                <w:sz w:val="24"/>
                <w:szCs w:val="24"/>
              </w:rPr>
            </w:pPr>
            <w:bookmarkStart w:id="4" w:name="_Hlk508478373"/>
            <w:r w:rsidRPr="00EA09EE">
              <w:rPr>
                <w:rFonts w:ascii="Times New Roman" w:eastAsia="Times New Roman" w:hAnsi="Times New Roman" w:cs="Times New Roman"/>
                <w:b/>
                <w:bCs/>
                <w:color w:val="000000"/>
                <w:sz w:val="24"/>
                <w:szCs w:val="24"/>
              </w:rPr>
              <w:t>GCM</w:t>
            </w:r>
          </w:p>
        </w:tc>
      </w:tr>
      <w:tr w:rsidR="00B510F7" w:rsidRPr="00EA09EE" w14:paraId="45D0E1FB" w14:textId="77777777" w:rsidTr="00B510F7">
        <w:trPr>
          <w:trHeight w:val="210"/>
          <w:jc w:val="center"/>
        </w:trPr>
        <w:tc>
          <w:tcPr>
            <w:tcW w:w="2029" w:type="dxa"/>
            <w:tcBorders>
              <w:top w:val="single" w:sz="4" w:space="0" w:color="auto"/>
              <w:bottom w:val="nil"/>
            </w:tcBorders>
            <w:shd w:val="clear" w:color="auto" w:fill="auto"/>
            <w:noWrap/>
            <w:vAlign w:val="bottom"/>
            <w:hideMark/>
          </w:tcPr>
          <w:p w14:paraId="7AEBDED7" w14:textId="77777777" w:rsidR="00B510F7" w:rsidRPr="00EA09EE" w:rsidRDefault="00B510F7" w:rsidP="00120F06">
            <w:pPr>
              <w:spacing w:line="360" w:lineRule="auto"/>
              <w:jc w:val="both"/>
              <w:rPr>
                <w:rFonts w:ascii="Times New Roman" w:eastAsia="Times New Roman" w:hAnsi="Times New Roman" w:cs="Times New Roman"/>
                <w:color w:val="000000"/>
                <w:sz w:val="24"/>
                <w:szCs w:val="24"/>
              </w:rPr>
            </w:pPr>
            <w:r w:rsidRPr="00EA09EE">
              <w:rPr>
                <w:rFonts w:ascii="Times New Roman" w:hAnsi="Times New Roman" w:cs="Times New Roman"/>
                <w:sz w:val="24"/>
                <w:szCs w:val="24"/>
              </w:rPr>
              <w:t>GFDL-ESM2M</w:t>
            </w:r>
          </w:p>
        </w:tc>
      </w:tr>
      <w:tr w:rsidR="00B510F7" w:rsidRPr="00EA09EE" w14:paraId="71A7A53A" w14:textId="77777777" w:rsidTr="00B510F7">
        <w:trPr>
          <w:trHeight w:val="210"/>
          <w:jc w:val="center"/>
        </w:trPr>
        <w:tc>
          <w:tcPr>
            <w:tcW w:w="2029" w:type="dxa"/>
            <w:tcBorders>
              <w:top w:val="nil"/>
              <w:bottom w:val="nil"/>
            </w:tcBorders>
            <w:shd w:val="clear" w:color="auto" w:fill="auto"/>
            <w:noWrap/>
            <w:vAlign w:val="bottom"/>
            <w:hideMark/>
          </w:tcPr>
          <w:p w14:paraId="5E5EB08B" w14:textId="77777777" w:rsidR="00B510F7" w:rsidRPr="00EA09EE" w:rsidRDefault="00B510F7" w:rsidP="00120F06">
            <w:pPr>
              <w:spacing w:line="360" w:lineRule="auto"/>
              <w:jc w:val="both"/>
              <w:rPr>
                <w:rFonts w:ascii="Times New Roman" w:eastAsia="Times New Roman" w:hAnsi="Times New Roman" w:cs="Times New Roman"/>
                <w:color w:val="000000"/>
                <w:sz w:val="24"/>
                <w:szCs w:val="24"/>
              </w:rPr>
            </w:pPr>
            <w:r w:rsidRPr="00EA09EE">
              <w:rPr>
                <w:rFonts w:ascii="Times New Roman" w:hAnsi="Times New Roman" w:cs="Times New Roman"/>
                <w:sz w:val="24"/>
                <w:szCs w:val="24"/>
              </w:rPr>
              <w:t>HadGEM2-ES365</w:t>
            </w:r>
          </w:p>
        </w:tc>
      </w:tr>
      <w:tr w:rsidR="00B510F7" w:rsidRPr="00EA09EE" w14:paraId="3A7B15AD" w14:textId="77777777" w:rsidTr="00B510F7">
        <w:trPr>
          <w:trHeight w:val="210"/>
          <w:jc w:val="center"/>
        </w:trPr>
        <w:tc>
          <w:tcPr>
            <w:tcW w:w="2029" w:type="dxa"/>
            <w:tcBorders>
              <w:top w:val="nil"/>
              <w:bottom w:val="nil"/>
            </w:tcBorders>
            <w:shd w:val="clear" w:color="auto" w:fill="auto"/>
            <w:noWrap/>
            <w:vAlign w:val="bottom"/>
            <w:hideMark/>
          </w:tcPr>
          <w:p w14:paraId="43CD6A7D" w14:textId="77777777" w:rsidR="00B510F7" w:rsidRPr="00EA09EE" w:rsidRDefault="00B510F7" w:rsidP="00120F06">
            <w:pPr>
              <w:spacing w:line="360" w:lineRule="auto"/>
              <w:jc w:val="both"/>
              <w:rPr>
                <w:rFonts w:ascii="Times New Roman" w:eastAsia="Times New Roman" w:hAnsi="Times New Roman" w:cs="Times New Roman"/>
                <w:color w:val="000000"/>
                <w:sz w:val="24"/>
                <w:szCs w:val="24"/>
              </w:rPr>
            </w:pPr>
            <w:r w:rsidRPr="00EA09EE">
              <w:rPr>
                <w:rFonts w:ascii="Times New Roman" w:hAnsi="Times New Roman" w:cs="Times New Roman"/>
                <w:sz w:val="24"/>
                <w:szCs w:val="24"/>
              </w:rPr>
              <w:t>IPSL-CM5A-LR</w:t>
            </w:r>
          </w:p>
        </w:tc>
      </w:tr>
      <w:tr w:rsidR="00B510F7" w:rsidRPr="00EA09EE" w14:paraId="093C1B99" w14:textId="77777777" w:rsidTr="00B510F7">
        <w:trPr>
          <w:trHeight w:val="210"/>
          <w:jc w:val="center"/>
        </w:trPr>
        <w:tc>
          <w:tcPr>
            <w:tcW w:w="2029" w:type="dxa"/>
            <w:tcBorders>
              <w:top w:val="nil"/>
              <w:bottom w:val="nil"/>
            </w:tcBorders>
            <w:shd w:val="clear" w:color="auto" w:fill="auto"/>
            <w:noWrap/>
            <w:vAlign w:val="bottom"/>
            <w:hideMark/>
          </w:tcPr>
          <w:p w14:paraId="2D9D5E6C" w14:textId="77777777" w:rsidR="00B510F7" w:rsidRPr="00EA09EE" w:rsidRDefault="00B510F7" w:rsidP="00120F06">
            <w:pPr>
              <w:spacing w:line="360" w:lineRule="auto"/>
              <w:jc w:val="both"/>
              <w:rPr>
                <w:rFonts w:ascii="Times New Roman" w:eastAsia="Times New Roman" w:hAnsi="Times New Roman" w:cs="Times New Roman"/>
                <w:color w:val="000000"/>
                <w:sz w:val="24"/>
                <w:szCs w:val="24"/>
              </w:rPr>
            </w:pPr>
            <w:r w:rsidRPr="00EA09EE">
              <w:rPr>
                <w:rFonts w:ascii="Times New Roman" w:hAnsi="Times New Roman" w:cs="Times New Roman"/>
                <w:sz w:val="24"/>
                <w:szCs w:val="24"/>
              </w:rPr>
              <w:t>MIROC-ESM-CHEM</w:t>
            </w:r>
          </w:p>
        </w:tc>
      </w:tr>
      <w:tr w:rsidR="00B510F7" w:rsidRPr="00EA09EE" w14:paraId="60488A40" w14:textId="77777777" w:rsidTr="00B510F7">
        <w:trPr>
          <w:trHeight w:val="210"/>
          <w:jc w:val="center"/>
        </w:trPr>
        <w:tc>
          <w:tcPr>
            <w:tcW w:w="2029" w:type="dxa"/>
            <w:tcBorders>
              <w:top w:val="nil"/>
              <w:bottom w:val="single" w:sz="4" w:space="0" w:color="auto"/>
            </w:tcBorders>
            <w:shd w:val="clear" w:color="auto" w:fill="auto"/>
            <w:noWrap/>
            <w:vAlign w:val="bottom"/>
            <w:hideMark/>
          </w:tcPr>
          <w:p w14:paraId="037FFE39" w14:textId="77777777" w:rsidR="00B510F7" w:rsidRPr="00EA09EE" w:rsidRDefault="00B510F7" w:rsidP="00120F06">
            <w:pPr>
              <w:spacing w:line="360" w:lineRule="auto"/>
              <w:jc w:val="both"/>
              <w:rPr>
                <w:rFonts w:ascii="Times New Roman" w:eastAsia="Times New Roman" w:hAnsi="Times New Roman" w:cs="Times New Roman"/>
                <w:color w:val="000000"/>
                <w:sz w:val="24"/>
                <w:szCs w:val="24"/>
              </w:rPr>
            </w:pPr>
            <w:r w:rsidRPr="00EA09EE">
              <w:rPr>
                <w:rFonts w:ascii="Times New Roman" w:hAnsi="Times New Roman" w:cs="Times New Roman"/>
                <w:sz w:val="24"/>
                <w:szCs w:val="24"/>
              </w:rPr>
              <w:t>NorESM1-M</w:t>
            </w:r>
          </w:p>
        </w:tc>
      </w:tr>
      <w:bookmarkEnd w:id="4"/>
    </w:tbl>
    <w:p w14:paraId="59ECA645" w14:textId="204A0414" w:rsidR="00B510F7" w:rsidRPr="00EA09EE" w:rsidRDefault="00B510F7" w:rsidP="00120F06">
      <w:pPr>
        <w:spacing w:line="360" w:lineRule="auto"/>
        <w:jc w:val="both"/>
        <w:rPr>
          <w:rFonts w:ascii="Times New Roman" w:hAnsi="Times New Roman" w:cs="Times New Roman"/>
          <w:sz w:val="24"/>
          <w:szCs w:val="24"/>
        </w:rPr>
      </w:pPr>
    </w:p>
    <w:p w14:paraId="528B3EDE" w14:textId="4EE834D9" w:rsidR="00B2002A" w:rsidRPr="00EA09EE" w:rsidRDefault="00B2002A" w:rsidP="00120F06">
      <w:pPr>
        <w:spacing w:line="360" w:lineRule="auto"/>
        <w:jc w:val="both"/>
        <w:rPr>
          <w:rFonts w:ascii="Times New Roman" w:hAnsi="Times New Roman" w:cs="Times New Roman"/>
          <w:sz w:val="24"/>
          <w:szCs w:val="24"/>
        </w:rPr>
      </w:pPr>
    </w:p>
    <w:p w14:paraId="732594BD" w14:textId="77777777" w:rsidR="00B510F7" w:rsidRPr="00EA09EE" w:rsidRDefault="00B510F7" w:rsidP="00120F06">
      <w:pPr>
        <w:spacing w:line="360" w:lineRule="auto"/>
        <w:jc w:val="both"/>
        <w:rPr>
          <w:rFonts w:ascii="Times New Roman" w:hAnsi="Times New Roman" w:cs="Times New Roman"/>
          <w:b/>
          <w:sz w:val="24"/>
          <w:szCs w:val="24"/>
        </w:rPr>
      </w:pPr>
      <w:r w:rsidRPr="00EA09EE">
        <w:rPr>
          <w:rFonts w:ascii="Times New Roman" w:hAnsi="Times New Roman" w:cs="Times New Roman"/>
          <w:b/>
          <w:sz w:val="24"/>
          <w:szCs w:val="24"/>
        </w:rPr>
        <w:br w:type="page"/>
      </w:r>
    </w:p>
    <w:p w14:paraId="66B389EB" w14:textId="69D0F8FD" w:rsidR="00B510F7" w:rsidRPr="00EA09EE" w:rsidRDefault="00B510F7" w:rsidP="00120F06">
      <w:pPr>
        <w:pStyle w:val="ListParagraph"/>
        <w:spacing w:before="100" w:beforeAutospacing="1" w:after="100" w:afterAutospacing="1" w:line="360" w:lineRule="auto"/>
        <w:ind w:left="357"/>
        <w:jc w:val="both"/>
        <w:rPr>
          <w:rFonts w:ascii="Times New Roman" w:hAnsi="Times New Roman" w:cs="Times New Roman"/>
          <w:sz w:val="24"/>
          <w:szCs w:val="24"/>
        </w:rPr>
      </w:pPr>
      <w:r w:rsidRPr="00EA09EE">
        <w:rPr>
          <w:rFonts w:ascii="Times New Roman" w:hAnsi="Times New Roman" w:cs="Times New Roman"/>
          <w:b/>
          <w:sz w:val="24"/>
          <w:szCs w:val="24"/>
        </w:rPr>
        <w:lastRenderedPageBreak/>
        <w:t>Table</w:t>
      </w:r>
      <w:r w:rsidR="00926089" w:rsidRPr="00EA09EE">
        <w:rPr>
          <w:rFonts w:ascii="Times New Roman" w:hAnsi="Times New Roman" w:cs="Times New Roman"/>
          <w:b/>
          <w:sz w:val="24"/>
          <w:szCs w:val="24"/>
        </w:rPr>
        <w:t xml:space="preserve"> </w:t>
      </w:r>
      <w:r w:rsidRPr="00EA09EE">
        <w:rPr>
          <w:rFonts w:ascii="Times New Roman" w:hAnsi="Times New Roman" w:cs="Times New Roman"/>
          <w:b/>
          <w:sz w:val="24"/>
          <w:szCs w:val="24"/>
        </w:rPr>
        <w:t>S4.</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Yearly</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atmospheric</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CO</w:t>
      </w:r>
      <w:r w:rsidRPr="00EA09EE">
        <w:rPr>
          <w:rFonts w:ascii="Times New Roman" w:hAnsi="Times New Roman" w:cs="Times New Roman"/>
          <w:sz w:val="24"/>
          <w:szCs w:val="24"/>
          <w:vertAlign w:val="subscript"/>
        </w:rPr>
        <w:t>2</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concentration</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for</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the</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baseline</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(1981-2010)</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and</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future</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period</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(2030s</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and</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2050s)</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under</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RCP8.5</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scenario.</w:t>
      </w:r>
    </w:p>
    <w:tbl>
      <w:tblPr>
        <w:tblW w:w="0" w:type="auto"/>
        <w:jc w:val="center"/>
        <w:tblLook w:val="04A0" w:firstRow="1" w:lastRow="0" w:firstColumn="1" w:lastColumn="0" w:noHBand="0" w:noVBand="1"/>
      </w:tblPr>
      <w:tblGrid>
        <w:gridCol w:w="696"/>
        <w:gridCol w:w="1276"/>
        <w:gridCol w:w="696"/>
        <w:gridCol w:w="1276"/>
        <w:gridCol w:w="696"/>
        <w:gridCol w:w="1276"/>
      </w:tblGrid>
      <w:tr w:rsidR="00B510F7" w:rsidRPr="00EA09EE" w14:paraId="1049ED5A" w14:textId="77777777" w:rsidTr="00824300">
        <w:trPr>
          <w:trHeight w:val="276"/>
          <w:jc w:val="center"/>
        </w:trPr>
        <w:tc>
          <w:tcPr>
            <w:tcW w:w="0" w:type="auto"/>
            <w:gridSpan w:val="2"/>
            <w:tcBorders>
              <w:top w:val="single" w:sz="4" w:space="0" w:color="auto"/>
              <w:left w:val="nil"/>
              <w:bottom w:val="nil"/>
              <w:right w:val="nil"/>
            </w:tcBorders>
            <w:shd w:val="clear" w:color="auto" w:fill="auto"/>
            <w:noWrap/>
            <w:vAlign w:val="bottom"/>
            <w:hideMark/>
          </w:tcPr>
          <w:p w14:paraId="10BEE8F2" w14:textId="77777777" w:rsidR="00B510F7" w:rsidRPr="00EA09EE" w:rsidRDefault="00B510F7" w:rsidP="00120F06">
            <w:pPr>
              <w:spacing w:line="360" w:lineRule="auto"/>
              <w:jc w:val="both"/>
              <w:rPr>
                <w:rFonts w:ascii="Times New Roman" w:eastAsia="DengXian" w:hAnsi="Times New Roman" w:cs="Times New Roman"/>
                <w:b/>
                <w:color w:val="000000"/>
                <w:sz w:val="24"/>
                <w:szCs w:val="24"/>
              </w:rPr>
            </w:pPr>
            <w:r w:rsidRPr="00EA09EE">
              <w:rPr>
                <w:rFonts w:ascii="Times New Roman" w:eastAsia="DengXian" w:hAnsi="Times New Roman" w:cs="Times New Roman"/>
                <w:b/>
                <w:color w:val="000000"/>
                <w:sz w:val="24"/>
                <w:szCs w:val="24"/>
              </w:rPr>
              <w:t>Baseline</w:t>
            </w:r>
          </w:p>
        </w:tc>
        <w:tc>
          <w:tcPr>
            <w:tcW w:w="0" w:type="auto"/>
            <w:gridSpan w:val="2"/>
            <w:tcBorders>
              <w:top w:val="single" w:sz="4" w:space="0" w:color="auto"/>
              <w:left w:val="nil"/>
              <w:bottom w:val="nil"/>
              <w:right w:val="nil"/>
            </w:tcBorders>
            <w:shd w:val="clear" w:color="auto" w:fill="auto"/>
            <w:noWrap/>
            <w:vAlign w:val="bottom"/>
            <w:hideMark/>
          </w:tcPr>
          <w:p w14:paraId="06FB46F6" w14:textId="77777777" w:rsidR="00B510F7" w:rsidRPr="00EA09EE" w:rsidRDefault="00B510F7" w:rsidP="00120F06">
            <w:pPr>
              <w:spacing w:line="360" w:lineRule="auto"/>
              <w:jc w:val="both"/>
              <w:rPr>
                <w:rFonts w:ascii="Times New Roman" w:eastAsia="DengXian" w:hAnsi="Times New Roman" w:cs="Times New Roman"/>
                <w:b/>
                <w:color w:val="000000"/>
                <w:sz w:val="24"/>
                <w:szCs w:val="24"/>
              </w:rPr>
            </w:pPr>
            <w:r w:rsidRPr="00EA09EE">
              <w:rPr>
                <w:rFonts w:ascii="Times New Roman" w:eastAsia="DengXian" w:hAnsi="Times New Roman" w:cs="Times New Roman"/>
                <w:b/>
                <w:color w:val="000000"/>
                <w:sz w:val="24"/>
                <w:szCs w:val="24"/>
              </w:rPr>
              <w:t>2030s</w:t>
            </w:r>
          </w:p>
        </w:tc>
        <w:tc>
          <w:tcPr>
            <w:tcW w:w="0" w:type="auto"/>
            <w:gridSpan w:val="2"/>
            <w:tcBorders>
              <w:top w:val="single" w:sz="4" w:space="0" w:color="auto"/>
              <w:left w:val="nil"/>
              <w:bottom w:val="nil"/>
              <w:right w:val="nil"/>
            </w:tcBorders>
            <w:shd w:val="clear" w:color="auto" w:fill="auto"/>
            <w:noWrap/>
            <w:vAlign w:val="bottom"/>
            <w:hideMark/>
          </w:tcPr>
          <w:p w14:paraId="70DE03EF" w14:textId="77777777" w:rsidR="00B510F7" w:rsidRPr="00EA09EE" w:rsidRDefault="00B510F7" w:rsidP="00120F06">
            <w:pPr>
              <w:spacing w:line="360" w:lineRule="auto"/>
              <w:jc w:val="both"/>
              <w:rPr>
                <w:rFonts w:ascii="Times New Roman" w:eastAsia="DengXian" w:hAnsi="Times New Roman" w:cs="Times New Roman"/>
                <w:b/>
                <w:color w:val="000000"/>
                <w:sz w:val="24"/>
                <w:szCs w:val="24"/>
              </w:rPr>
            </w:pPr>
            <w:r w:rsidRPr="00EA09EE">
              <w:rPr>
                <w:rFonts w:ascii="Times New Roman" w:eastAsia="DengXian" w:hAnsi="Times New Roman" w:cs="Times New Roman"/>
                <w:b/>
                <w:color w:val="000000"/>
                <w:sz w:val="24"/>
                <w:szCs w:val="24"/>
              </w:rPr>
              <w:t>2050s</w:t>
            </w:r>
          </w:p>
        </w:tc>
      </w:tr>
      <w:tr w:rsidR="00B510F7" w:rsidRPr="00EA09EE" w14:paraId="75DE8390" w14:textId="77777777" w:rsidTr="00824300">
        <w:trPr>
          <w:trHeight w:val="276"/>
          <w:jc w:val="center"/>
        </w:trPr>
        <w:tc>
          <w:tcPr>
            <w:tcW w:w="0" w:type="auto"/>
            <w:tcBorders>
              <w:top w:val="nil"/>
              <w:left w:val="nil"/>
              <w:bottom w:val="single" w:sz="4" w:space="0" w:color="auto"/>
              <w:right w:val="nil"/>
            </w:tcBorders>
            <w:shd w:val="clear" w:color="auto" w:fill="auto"/>
            <w:noWrap/>
            <w:vAlign w:val="bottom"/>
            <w:hideMark/>
          </w:tcPr>
          <w:p w14:paraId="7F233D2E"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Year</w:t>
            </w:r>
          </w:p>
        </w:tc>
        <w:tc>
          <w:tcPr>
            <w:tcW w:w="0" w:type="auto"/>
            <w:tcBorders>
              <w:top w:val="nil"/>
              <w:left w:val="nil"/>
              <w:bottom w:val="single" w:sz="4" w:space="0" w:color="auto"/>
              <w:right w:val="nil"/>
            </w:tcBorders>
            <w:shd w:val="clear" w:color="auto" w:fill="auto"/>
            <w:noWrap/>
            <w:vAlign w:val="bottom"/>
            <w:hideMark/>
          </w:tcPr>
          <w:p w14:paraId="05EF035A" w14:textId="6A639EA9"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CO</w:t>
            </w:r>
            <w:r w:rsidRPr="00EA09EE">
              <w:rPr>
                <w:rFonts w:ascii="Times New Roman" w:eastAsia="DengXian" w:hAnsi="Times New Roman" w:cs="Times New Roman"/>
                <w:color w:val="000000"/>
                <w:sz w:val="24"/>
                <w:szCs w:val="24"/>
                <w:vertAlign w:val="subscript"/>
              </w:rPr>
              <w:t>2</w:t>
            </w:r>
            <w:r w:rsidR="00926089" w:rsidRPr="00EA09EE">
              <w:rPr>
                <w:rFonts w:ascii="Times New Roman" w:eastAsia="DengXian" w:hAnsi="Times New Roman" w:cs="Times New Roman"/>
                <w:color w:val="000000"/>
                <w:sz w:val="24"/>
                <w:szCs w:val="24"/>
              </w:rPr>
              <w:t xml:space="preserve"> </w:t>
            </w:r>
            <w:r w:rsidRPr="00EA09EE">
              <w:rPr>
                <w:rFonts w:ascii="Times New Roman" w:eastAsia="DengXian" w:hAnsi="Times New Roman" w:cs="Times New Roman"/>
                <w:color w:val="000000"/>
                <w:sz w:val="24"/>
                <w:szCs w:val="24"/>
              </w:rPr>
              <w:t>(ppm)</w:t>
            </w:r>
          </w:p>
        </w:tc>
        <w:tc>
          <w:tcPr>
            <w:tcW w:w="0" w:type="auto"/>
            <w:tcBorders>
              <w:top w:val="nil"/>
              <w:left w:val="nil"/>
              <w:bottom w:val="single" w:sz="4" w:space="0" w:color="auto"/>
              <w:right w:val="nil"/>
            </w:tcBorders>
            <w:shd w:val="clear" w:color="auto" w:fill="auto"/>
            <w:noWrap/>
            <w:vAlign w:val="bottom"/>
            <w:hideMark/>
          </w:tcPr>
          <w:p w14:paraId="3D604E11"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Year</w:t>
            </w:r>
          </w:p>
        </w:tc>
        <w:tc>
          <w:tcPr>
            <w:tcW w:w="0" w:type="auto"/>
            <w:tcBorders>
              <w:top w:val="nil"/>
              <w:left w:val="nil"/>
              <w:bottom w:val="single" w:sz="4" w:space="0" w:color="auto"/>
              <w:right w:val="nil"/>
            </w:tcBorders>
            <w:shd w:val="clear" w:color="auto" w:fill="auto"/>
            <w:noWrap/>
            <w:vAlign w:val="bottom"/>
            <w:hideMark/>
          </w:tcPr>
          <w:p w14:paraId="329FA8C2" w14:textId="1B9E5285"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CO</w:t>
            </w:r>
            <w:r w:rsidRPr="00EA09EE">
              <w:rPr>
                <w:rFonts w:ascii="Times New Roman" w:eastAsia="DengXian" w:hAnsi="Times New Roman" w:cs="Times New Roman"/>
                <w:color w:val="000000"/>
                <w:sz w:val="24"/>
                <w:szCs w:val="24"/>
                <w:vertAlign w:val="subscript"/>
              </w:rPr>
              <w:t>2</w:t>
            </w:r>
            <w:r w:rsidR="00926089" w:rsidRPr="00EA09EE">
              <w:rPr>
                <w:rFonts w:ascii="Times New Roman" w:eastAsia="DengXian" w:hAnsi="Times New Roman" w:cs="Times New Roman"/>
                <w:color w:val="000000"/>
                <w:sz w:val="24"/>
                <w:szCs w:val="24"/>
              </w:rPr>
              <w:t xml:space="preserve"> </w:t>
            </w:r>
            <w:r w:rsidRPr="00EA09EE">
              <w:rPr>
                <w:rFonts w:ascii="Times New Roman" w:eastAsia="DengXian" w:hAnsi="Times New Roman" w:cs="Times New Roman"/>
                <w:color w:val="000000"/>
                <w:sz w:val="24"/>
                <w:szCs w:val="24"/>
              </w:rPr>
              <w:t>(ppm)</w:t>
            </w:r>
          </w:p>
        </w:tc>
        <w:tc>
          <w:tcPr>
            <w:tcW w:w="0" w:type="auto"/>
            <w:tcBorders>
              <w:top w:val="nil"/>
              <w:left w:val="nil"/>
              <w:bottom w:val="single" w:sz="4" w:space="0" w:color="auto"/>
              <w:right w:val="nil"/>
            </w:tcBorders>
            <w:shd w:val="clear" w:color="auto" w:fill="auto"/>
            <w:noWrap/>
            <w:vAlign w:val="bottom"/>
            <w:hideMark/>
          </w:tcPr>
          <w:p w14:paraId="3219F85D"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Year</w:t>
            </w:r>
          </w:p>
        </w:tc>
        <w:tc>
          <w:tcPr>
            <w:tcW w:w="0" w:type="auto"/>
            <w:tcBorders>
              <w:top w:val="nil"/>
              <w:left w:val="nil"/>
              <w:bottom w:val="single" w:sz="4" w:space="0" w:color="auto"/>
              <w:right w:val="nil"/>
            </w:tcBorders>
            <w:shd w:val="clear" w:color="auto" w:fill="auto"/>
            <w:noWrap/>
            <w:vAlign w:val="bottom"/>
            <w:hideMark/>
          </w:tcPr>
          <w:p w14:paraId="2959D21E" w14:textId="0E7C1425"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CO</w:t>
            </w:r>
            <w:r w:rsidRPr="00EA09EE">
              <w:rPr>
                <w:rFonts w:ascii="Times New Roman" w:eastAsia="DengXian" w:hAnsi="Times New Roman" w:cs="Times New Roman"/>
                <w:color w:val="000000"/>
                <w:sz w:val="24"/>
                <w:szCs w:val="24"/>
                <w:vertAlign w:val="subscript"/>
              </w:rPr>
              <w:t>2</w:t>
            </w:r>
            <w:r w:rsidR="00926089" w:rsidRPr="00EA09EE">
              <w:rPr>
                <w:rFonts w:ascii="Times New Roman" w:eastAsia="DengXian" w:hAnsi="Times New Roman" w:cs="Times New Roman"/>
                <w:color w:val="000000"/>
                <w:sz w:val="24"/>
                <w:szCs w:val="24"/>
              </w:rPr>
              <w:t xml:space="preserve"> </w:t>
            </w:r>
            <w:r w:rsidRPr="00EA09EE">
              <w:rPr>
                <w:rFonts w:ascii="Times New Roman" w:eastAsia="DengXian" w:hAnsi="Times New Roman" w:cs="Times New Roman"/>
                <w:color w:val="000000"/>
                <w:sz w:val="24"/>
                <w:szCs w:val="24"/>
              </w:rPr>
              <w:t>(ppm)</w:t>
            </w:r>
          </w:p>
        </w:tc>
      </w:tr>
      <w:tr w:rsidR="00B510F7" w:rsidRPr="00EA09EE" w14:paraId="7AE316F3" w14:textId="77777777" w:rsidTr="00B510F7">
        <w:trPr>
          <w:trHeight w:hRule="exact" w:val="288"/>
          <w:jc w:val="center"/>
        </w:trPr>
        <w:tc>
          <w:tcPr>
            <w:tcW w:w="0" w:type="auto"/>
            <w:tcBorders>
              <w:top w:val="nil"/>
              <w:left w:val="nil"/>
              <w:bottom w:val="nil"/>
              <w:right w:val="nil"/>
            </w:tcBorders>
            <w:shd w:val="clear" w:color="auto" w:fill="auto"/>
            <w:noWrap/>
            <w:vAlign w:val="bottom"/>
            <w:hideMark/>
          </w:tcPr>
          <w:p w14:paraId="746A3421"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1981</w:t>
            </w:r>
          </w:p>
        </w:tc>
        <w:tc>
          <w:tcPr>
            <w:tcW w:w="0" w:type="auto"/>
            <w:tcBorders>
              <w:top w:val="nil"/>
              <w:left w:val="nil"/>
              <w:bottom w:val="nil"/>
              <w:right w:val="nil"/>
            </w:tcBorders>
            <w:shd w:val="clear" w:color="auto" w:fill="auto"/>
            <w:noWrap/>
            <w:vAlign w:val="bottom"/>
            <w:hideMark/>
          </w:tcPr>
          <w:p w14:paraId="295EC9E7"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340</w:t>
            </w:r>
          </w:p>
        </w:tc>
        <w:tc>
          <w:tcPr>
            <w:tcW w:w="0" w:type="auto"/>
            <w:tcBorders>
              <w:top w:val="nil"/>
              <w:left w:val="nil"/>
              <w:bottom w:val="nil"/>
              <w:right w:val="nil"/>
            </w:tcBorders>
            <w:shd w:val="clear" w:color="auto" w:fill="auto"/>
            <w:noWrap/>
            <w:vAlign w:val="bottom"/>
            <w:hideMark/>
          </w:tcPr>
          <w:p w14:paraId="34747CC2"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2021</w:t>
            </w:r>
          </w:p>
        </w:tc>
        <w:tc>
          <w:tcPr>
            <w:tcW w:w="0" w:type="auto"/>
            <w:tcBorders>
              <w:top w:val="nil"/>
              <w:left w:val="nil"/>
              <w:bottom w:val="nil"/>
              <w:right w:val="nil"/>
            </w:tcBorders>
            <w:shd w:val="clear" w:color="auto" w:fill="auto"/>
            <w:noWrap/>
            <w:vAlign w:val="bottom"/>
            <w:hideMark/>
          </w:tcPr>
          <w:p w14:paraId="73E2F025"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419</w:t>
            </w:r>
          </w:p>
        </w:tc>
        <w:tc>
          <w:tcPr>
            <w:tcW w:w="0" w:type="auto"/>
            <w:tcBorders>
              <w:top w:val="nil"/>
              <w:left w:val="nil"/>
              <w:bottom w:val="nil"/>
              <w:right w:val="nil"/>
            </w:tcBorders>
            <w:shd w:val="clear" w:color="auto" w:fill="auto"/>
            <w:noWrap/>
            <w:vAlign w:val="bottom"/>
            <w:hideMark/>
          </w:tcPr>
          <w:p w14:paraId="6423BB31"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2041</w:t>
            </w:r>
          </w:p>
        </w:tc>
        <w:tc>
          <w:tcPr>
            <w:tcW w:w="0" w:type="auto"/>
            <w:tcBorders>
              <w:top w:val="nil"/>
              <w:left w:val="nil"/>
              <w:bottom w:val="nil"/>
              <w:right w:val="nil"/>
            </w:tcBorders>
            <w:shd w:val="clear" w:color="auto" w:fill="auto"/>
            <w:noWrap/>
            <w:vAlign w:val="bottom"/>
            <w:hideMark/>
          </w:tcPr>
          <w:p w14:paraId="49D13B77"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494</w:t>
            </w:r>
          </w:p>
        </w:tc>
      </w:tr>
      <w:tr w:rsidR="00B510F7" w:rsidRPr="00EA09EE" w14:paraId="640F2176" w14:textId="77777777" w:rsidTr="00B510F7">
        <w:trPr>
          <w:trHeight w:hRule="exact" w:val="288"/>
          <w:jc w:val="center"/>
        </w:trPr>
        <w:tc>
          <w:tcPr>
            <w:tcW w:w="0" w:type="auto"/>
            <w:tcBorders>
              <w:top w:val="nil"/>
              <w:left w:val="nil"/>
              <w:bottom w:val="nil"/>
              <w:right w:val="nil"/>
            </w:tcBorders>
            <w:shd w:val="clear" w:color="auto" w:fill="auto"/>
            <w:noWrap/>
            <w:vAlign w:val="bottom"/>
            <w:hideMark/>
          </w:tcPr>
          <w:p w14:paraId="74F4567E"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1982</w:t>
            </w:r>
          </w:p>
        </w:tc>
        <w:tc>
          <w:tcPr>
            <w:tcW w:w="0" w:type="auto"/>
            <w:tcBorders>
              <w:top w:val="nil"/>
              <w:left w:val="nil"/>
              <w:bottom w:val="nil"/>
              <w:right w:val="nil"/>
            </w:tcBorders>
            <w:shd w:val="clear" w:color="auto" w:fill="auto"/>
            <w:noWrap/>
            <w:vAlign w:val="bottom"/>
            <w:hideMark/>
          </w:tcPr>
          <w:p w14:paraId="5CA72778"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341</w:t>
            </w:r>
          </w:p>
        </w:tc>
        <w:tc>
          <w:tcPr>
            <w:tcW w:w="0" w:type="auto"/>
            <w:tcBorders>
              <w:top w:val="nil"/>
              <w:left w:val="nil"/>
              <w:bottom w:val="nil"/>
              <w:right w:val="nil"/>
            </w:tcBorders>
            <w:shd w:val="clear" w:color="auto" w:fill="auto"/>
            <w:noWrap/>
            <w:vAlign w:val="bottom"/>
            <w:hideMark/>
          </w:tcPr>
          <w:p w14:paraId="13A1FEA3"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2022</w:t>
            </w:r>
          </w:p>
        </w:tc>
        <w:tc>
          <w:tcPr>
            <w:tcW w:w="0" w:type="auto"/>
            <w:tcBorders>
              <w:top w:val="nil"/>
              <w:left w:val="nil"/>
              <w:bottom w:val="nil"/>
              <w:right w:val="nil"/>
            </w:tcBorders>
            <w:shd w:val="clear" w:color="auto" w:fill="auto"/>
            <w:noWrap/>
            <w:vAlign w:val="bottom"/>
            <w:hideMark/>
          </w:tcPr>
          <w:p w14:paraId="48B2771A"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422</w:t>
            </w:r>
          </w:p>
        </w:tc>
        <w:tc>
          <w:tcPr>
            <w:tcW w:w="0" w:type="auto"/>
            <w:tcBorders>
              <w:top w:val="nil"/>
              <w:left w:val="nil"/>
              <w:bottom w:val="nil"/>
              <w:right w:val="nil"/>
            </w:tcBorders>
            <w:shd w:val="clear" w:color="auto" w:fill="auto"/>
            <w:noWrap/>
            <w:vAlign w:val="bottom"/>
            <w:hideMark/>
          </w:tcPr>
          <w:p w14:paraId="018FE9A8"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2042</w:t>
            </w:r>
          </w:p>
        </w:tc>
        <w:tc>
          <w:tcPr>
            <w:tcW w:w="0" w:type="auto"/>
            <w:tcBorders>
              <w:top w:val="nil"/>
              <w:left w:val="nil"/>
              <w:bottom w:val="nil"/>
              <w:right w:val="nil"/>
            </w:tcBorders>
            <w:shd w:val="clear" w:color="auto" w:fill="auto"/>
            <w:noWrap/>
            <w:vAlign w:val="bottom"/>
            <w:hideMark/>
          </w:tcPr>
          <w:p w14:paraId="090370E8"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499</w:t>
            </w:r>
          </w:p>
        </w:tc>
      </w:tr>
      <w:tr w:rsidR="00B510F7" w:rsidRPr="00EA09EE" w14:paraId="370CA709" w14:textId="77777777" w:rsidTr="00B510F7">
        <w:trPr>
          <w:trHeight w:hRule="exact" w:val="288"/>
          <w:jc w:val="center"/>
        </w:trPr>
        <w:tc>
          <w:tcPr>
            <w:tcW w:w="0" w:type="auto"/>
            <w:tcBorders>
              <w:top w:val="nil"/>
              <w:left w:val="nil"/>
              <w:bottom w:val="nil"/>
              <w:right w:val="nil"/>
            </w:tcBorders>
            <w:shd w:val="clear" w:color="auto" w:fill="auto"/>
            <w:noWrap/>
            <w:vAlign w:val="bottom"/>
            <w:hideMark/>
          </w:tcPr>
          <w:p w14:paraId="3383A584"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1983</w:t>
            </w:r>
          </w:p>
        </w:tc>
        <w:tc>
          <w:tcPr>
            <w:tcW w:w="0" w:type="auto"/>
            <w:tcBorders>
              <w:top w:val="nil"/>
              <w:left w:val="nil"/>
              <w:bottom w:val="nil"/>
              <w:right w:val="nil"/>
            </w:tcBorders>
            <w:shd w:val="clear" w:color="auto" w:fill="auto"/>
            <w:noWrap/>
            <w:vAlign w:val="bottom"/>
            <w:hideMark/>
          </w:tcPr>
          <w:p w14:paraId="5C717B7D"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342</w:t>
            </w:r>
          </w:p>
        </w:tc>
        <w:tc>
          <w:tcPr>
            <w:tcW w:w="0" w:type="auto"/>
            <w:tcBorders>
              <w:top w:val="nil"/>
              <w:left w:val="nil"/>
              <w:bottom w:val="nil"/>
              <w:right w:val="nil"/>
            </w:tcBorders>
            <w:shd w:val="clear" w:color="auto" w:fill="auto"/>
            <w:noWrap/>
            <w:vAlign w:val="bottom"/>
            <w:hideMark/>
          </w:tcPr>
          <w:p w14:paraId="089B4FA4"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2023</w:t>
            </w:r>
          </w:p>
        </w:tc>
        <w:tc>
          <w:tcPr>
            <w:tcW w:w="0" w:type="auto"/>
            <w:tcBorders>
              <w:top w:val="nil"/>
              <w:left w:val="nil"/>
              <w:bottom w:val="nil"/>
              <w:right w:val="nil"/>
            </w:tcBorders>
            <w:shd w:val="clear" w:color="auto" w:fill="auto"/>
            <w:noWrap/>
            <w:vAlign w:val="bottom"/>
            <w:hideMark/>
          </w:tcPr>
          <w:p w14:paraId="494B0944"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425</w:t>
            </w:r>
          </w:p>
        </w:tc>
        <w:tc>
          <w:tcPr>
            <w:tcW w:w="0" w:type="auto"/>
            <w:tcBorders>
              <w:top w:val="nil"/>
              <w:left w:val="nil"/>
              <w:bottom w:val="nil"/>
              <w:right w:val="nil"/>
            </w:tcBorders>
            <w:shd w:val="clear" w:color="auto" w:fill="auto"/>
            <w:noWrap/>
            <w:vAlign w:val="bottom"/>
            <w:hideMark/>
          </w:tcPr>
          <w:p w14:paraId="5EAF4281"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2043</w:t>
            </w:r>
          </w:p>
        </w:tc>
        <w:tc>
          <w:tcPr>
            <w:tcW w:w="0" w:type="auto"/>
            <w:tcBorders>
              <w:top w:val="nil"/>
              <w:left w:val="nil"/>
              <w:bottom w:val="nil"/>
              <w:right w:val="nil"/>
            </w:tcBorders>
            <w:shd w:val="clear" w:color="auto" w:fill="auto"/>
            <w:noWrap/>
            <w:vAlign w:val="bottom"/>
            <w:hideMark/>
          </w:tcPr>
          <w:p w14:paraId="04972FAD"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504</w:t>
            </w:r>
          </w:p>
        </w:tc>
      </w:tr>
      <w:tr w:rsidR="00B510F7" w:rsidRPr="00EA09EE" w14:paraId="2E679032" w14:textId="77777777" w:rsidTr="00B510F7">
        <w:trPr>
          <w:trHeight w:hRule="exact" w:val="288"/>
          <w:jc w:val="center"/>
        </w:trPr>
        <w:tc>
          <w:tcPr>
            <w:tcW w:w="0" w:type="auto"/>
            <w:tcBorders>
              <w:top w:val="nil"/>
              <w:left w:val="nil"/>
              <w:bottom w:val="nil"/>
              <w:right w:val="nil"/>
            </w:tcBorders>
            <w:shd w:val="clear" w:color="auto" w:fill="auto"/>
            <w:noWrap/>
            <w:vAlign w:val="bottom"/>
            <w:hideMark/>
          </w:tcPr>
          <w:p w14:paraId="7B70DE08"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1984</w:t>
            </w:r>
          </w:p>
        </w:tc>
        <w:tc>
          <w:tcPr>
            <w:tcW w:w="0" w:type="auto"/>
            <w:tcBorders>
              <w:top w:val="nil"/>
              <w:left w:val="nil"/>
              <w:bottom w:val="nil"/>
              <w:right w:val="nil"/>
            </w:tcBorders>
            <w:shd w:val="clear" w:color="auto" w:fill="auto"/>
            <w:noWrap/>
            <w:vAlign w:val="bottom"/>
            <w:hideMark/>
          </w:tcPr>
          <w:p w14:paraId="3402C9F9"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344</w:t>
            </w:r>
          </w:p>
        </w:tc>
        <w:tc>
          <w:tcPr>
            <w:tcW w:w="0" w:type="auto"/>
            <w:tcBorders>
              <w:top w:val="nil"/>
              <w:left w:val="nil"/>
              <w:bottom w:val="nil"/>
              <w:right w:val="nil"/>
            </w:tcBorders>
            <w:shd w:val="clear" w:color="auto" w:fill="auto"/>
            <w:noWrap/>
            <w:vAlign w:val="bottom"/>
            <w:hideMark/>
          </w:tcPr>
          <w:p w14:paraId="6A0B330A"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2024</w:t>
            </w:r>
          </w:p>
        </w:tc>
        <w:tc>
          <w:tcPr>
            <w:tcW w:w="0" w:type="auto"/>
            <w:tcBorders>
              <w:top w:val="nil"/>
              <w:left w:val="nil"/>
              <w:bottom w:val="nil"/>
              <w:right w:val="nil"/>
            </w:tcBorders>
            <w:shd w:val="clear" w:color="auto" w:fill="auto"/>
            <w:noWrap/>
            <w:vAlign w:val="bottom"/>
            <w:hideMark/>
          </w:tcPr>
          <w:p w14:paraId="4AB201D1"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428</w:t>
            </w:r>
          </w:p>
        </w:tc>
        <w:tc>
          <w:tcPr>
            <w:tcW w:w="0" w:type="auto"/>
            <w:tcBorders>
              <w:top w:val="nil"/>
              <w:left w:val="nil"/>
              <w:bottom w:val="nil"/>
              <w:right w:val="nil"/>
            </w:tcBorders>
            <w:shd w:val="clear" w:color="auto" w:fill="auto"/>
            <w:noWrap/>
            <w:vAlign w:val="bottom"/>
            <w:hideMark/>
          </w:tcPr>
          <w:p w14:paraId="29FC7A15"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2044</w:t>
            </w:r>
          </w:p>
        </w:tc>
        <w:tc>
          <w:tcPr>
            <w:tcW w:w="0" w:type="auto"/>
            <w:tcBorders>
              <w:top w:val="nil"/>
              <w:left w:val="nil"/>
              <w:bottom w:val="nil"/>
              <w:right w:val="nil"/>
            </w:tcBorders>
            <w:shd w:val="clear" w:color="auto" w:fill="auto"/>
            <w:noWrap/>
            <w:vAlign w:val="bottom"/>
            <w:hideMark/>
          </w:tcPr>
          <w:p w14:paraId="55E43239"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508</w:t>
            </w:r>
          </w:p>
        </w:tc>
      </w:tr>
      <w:tr w:rsidR="00B510F7" w:rsidRPr="00EA09EE" w14:paraId="310E38F6" w14:textId="77777777" w:rsidTr="00B510F7">
        <w:trPr>
          <w:trHeight w:hRule="exact" w:val="288"/>
          <w:jc w:val="center"/>
        </w:trPr>
        <w:tc>
          <w:tcPr>
            <w:tcW w:w="0" w:type="auto"/>
            <w:tcBorders>
              <w:top w:val="nil"/>
              <w:left w:val="nil"/>
              <w:bottom w:val="nil"/>
              <w:right w:val="nil"/>
            </w:tcBorders>
            <w:shd w:val="clear" w:color="auto" w:fill="auto"/>
            <w:noWrap/>
            <w:vAlign w:val="bottom"/>
            <w:hideMark/>
          </w:tcPr>
          <w:p w14:paraId="56139FAF"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1985</w:t>
            </w:r>
          </w:p>
        </w:tc>
        <w:tc>
          <w:tcPr>
            <w:tcW w:w="0" w:type="auto"/>
            <w:tcBorders>
              <w:top w:val="nil"/>
              <w:left w:val="nil"/>
              <w:bottom w:val="nil"/>
              <w:right w:val="nil"/>
            </w:tcBorders>
            <w:shd w:val="clear" w:color="auto" w:fill="auto"/>
            <w:noWrap/>
            <w:vAlign w:val="bottom"/>
            <w:hideMark/>
          </w:tcPr>
          <w:p w14:paraId="49E1EE64"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345</w:t>
            </w:r>
          </w:p>
        </w:tc>
        <w:tc>
          <w:tcPr>
            <w:tcW w:w="0" w:type="auto"/>
            <w:tcBorders>
              <w:top w:val="nil"/>
              <w:left w:val="nil"/>
              <w:bottom w:val="nil"/>
              <w:right w:val="nil"/>
            </w:tcBorders>
            <w:shd w:val="clear" w:color="auto" w:fill="auto"/>
            <w:noWrap/>
            <w:vAlign w:val="bottom"/>
            <w:hideMark/>
          </w:tcPr>
          <w:p w14:paraId="7B8348CB"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2025</w:t>
            </w:r>
          </w:p>
        </w:tc>
        <w:tc>
          <w:tcPr>
            <w:tcW w:w="0" w:type="auto"/>
            <w:tcBorders>
              <w:top w:val="nil"/>
              <w:left w:val="nil"/>
              <w:bottom w:val="nil"/>
              <w:right w:val="nil"/>
            </w:tcBorders>
            <w:shd w:val="clear" w:color="auto" w:fill="auto"/>
            <w:noWrap/>
            <w:vAlign w:val="bottom"/>
            <w:hideMark/>
          </w:tcPr>
          <w:p w14:paraId="768C851C"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431</w:t>
            </w:r>
          </w:p>
        </w:tc>
        <w:tc>
          <w:tcPr>
            <w:tcW w:w="0" w:type="auto"/>
            <w:tcBorders>
              <w:top w:val="nil"/>
              <w:left w:val="nil"/>
              <w:bottom w:val="nil"/>
              <w:right w:val="nil"/>
            </w:tcBorders>
            <w:shd w:val="clear" w:color="auto" w:fill="auto"/>
            <w:noWrap/>
            <w:vAlign w:val="bottom"/>
            <w:hideMark/>
          </w:tcPr>
          <w:p w14:paraId="07DB7CA2"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2045</w:t>
            </w:r>
          </w:p>
        </w:tc>
        <w:tc>
          <w:tcPr>
            <w:tcW w:w="0" w:type="auto"/>
            <w:tcBorders>
              <w:top w:val="nil"/>
              <w:left w:val="nil"/>
              <w:bottom w:val="nil"/>
              <w:right w:val="nil"/>
            </w:tcBorders>
            <w:shd w:val="clear" w:color="auto" w:fill="auto"/>
            <w:noWrap/>
            <w:vAlign w:val="bottom"/>
            <w:hideMark/>
          </w:tcPr>
          <w:p w14:paraId="0A491744"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513</w:t>
            </w:r>
          </w:p>
        </w:tc>
      </w:tr>
      <w:tr w:rsidR="00B510F7" w:rsidRPr="00EA09EE" w14:paraId="64857D8F" w14:textId="77777777" w:rsidTr="00B510F7">
        <w:trPr>
          <w:trHeight w:hRule="exact" w:val="288"/>
          <w:jc w:val="center"/>
        </w:trPr>
        <w:tc>
          <w:tcPr>
            <w:tcW w:w="0" w:type="auto"/>
            <w:tcBorders>
              <w:top w:val="nil"/>
              <w:left w:val="nil"/>
              <w:bottom w:val="nil"/>
              <w:right w:val="nil"/>
            </w:tcBorders>
            <w:shd w:val="clear" w:color="auto" w:fill="auto"/>
            <w:noWrap/>
            <w:vAlign w:val="bottom"/>
            <w:hideMark/>
          </w:tcPr>
          <w:p w14:paraId="09AC041F"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1986</w:t>
            </w:r>
          </w:p>
        </w:tc>
        <w:tc>
          <w:tcPr>
            <w:tcW w:w="0" w:type="auto"/>
            <w:tcBorders>
              <w:top w:val="nil"/>
              <w:left w:val="nil"/>
              <w:bottom w:val="nil"/>
              <w:right w:val="nil"/>
            </w:tcBorders>
            <w:shd w:val="clear" w:color="auto" w:fill="auto"/>
            <w:noWrap/>
            <w:vAlign w:val="bottom"/>
            <w:hideMark/>
          </w:tcPr>
          <w:p w14:paraId="2726C911"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347</w:t>
            </w:r>
          </w:p>
        </w:tc>
        <w:tc>
          <w:tcPr>
            <w:tcW w:w="0" w:type="auto"/>
            <w:tcBorders>
              <w:top w:val="nil"/>
              <w:left w:val="nil"/>
              <w:bottom w:val="nil"/>
              <w:right w:val="nil"/>
            </w:tcBorders>
            <w:shd w:val="clear" w:color="auto" w:fill="auto"/>
            <w:noWrap/>
            <w:vAlign w:val="bottom"/>
            <w:hideMark/>
          </w:tcPr>
          <w:p w14:paraId="15FC66AC"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2026</w:t>
            </w:r>
          </w:p>
        </w:tc>
        <w:tc>
          <w:tcPr>
            <w:tcW w:w="0" w:type="auto"/>
            <w:tcBorders>
              <w:top w:val="nil"/>
              <w:left w:val="nil"/>
              <w:bottom w:val="nil"/>
              <w:right w:val="nil"/>
            </w:tcBorders>
            <w:shd w:val="clear" w:color="auto" w:fill="auto"/>
            <w:noWrap/>
            <w:vAlign w:val="bottom"/>
            <w:hideMark/>
          </w:tcPr>
          <w:p w14:paraId="0EFB91A1"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435</w:t>
            </w:r>
          </w:p>
        </w:tc>
        <w:tc>
          <w:tcPr>
            <w:tcW w:w="0" w:type="auto"/>
            <w:tcBorders>
              <w:top w:val="nil"/>
              <w:left w:val="nil"/>
              <w:bottom w:val="nil"/>
              <w:right w:val="nil"/>
            </w:tcBorders>
            <w:shd w:val="clear" w:color="auto" w:fill="auto"/>
            <w:noWrap/>
            <w:vAlign w:val="bottom"/>
            <w:hideMark/>
          </w:tcPr>
          <w:p w14:paraId="640E895B"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2046</w:t>
            </w:r>
          </w:p>
        </w:tc>
        <w:tc>
          <w:tcPr>
            <w:tcW w:w="0" w:type="auto"/>
            <w:tcBorders>
              <w:top w:val="nil"/>
              <w:left w:val="nil"/>
              <w:bottom w:val="nil"/>
              <w:right w:val="nil"/>
            </w:tcBorders>
            <w:shd w:val="clear" w:color="auto" w:fill="auto"/>
            <w:noWrap/>
            <w:vAlign w:val="bottom"/>
            <w:hideMark/>
          </w:tcPr>
          <w:p w14:paraId="1CB846EC"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519</w:t>
            </w:r>
          </w:p>
        </w:tc>
      </w:tr>
      <w:tr w:rsidR="00B510F7" w:rsidRPr="00EA09EE" w14:paraId="1F6D41E6" w14:textId="77777777" w:rsidTr="00B510F7">
        <w:trPr>
          <w:trHeight w:hRule="exact" w:val="288"/>
          <w:jc w:val="center"/>
        </w:trPr>
        <w:tc>
          <w:tcPr>
            <w:tcW w:w="0" w:type="auto"/>
            <w:tcBorders>
              <w:top w:val="nil"/>
              <w:left w:val="nil"/>
              <w:bottom w:val="nil"/>
              <w:right w:val="nil"/>
            </w:tcBorders>
            <w:shd w:val="clear" w:color="auto" w:fill="auto"/>
            <w:noWrap/>
            <w:vAlign w:val="bottom"/>
            <w:hideMark/>
          </w:tcPr>
          <w:p w14:paraId="702ECF22"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1987</w:t>
            </w:r>
          </w:p>
        </w:tc>
        <w:tc>
          <w:tcPr>
            <w:tcW w:w="0" w:type="auto"/>
            <w:tcBorders>
              <w:top w:val="nil"/>
              <w:left w:val="nil"/>
              <w:bottom w:val="nil"/>
              <w:right w:val="nil"/>
            </w:tcBorders>
            <w:shd w:val="clear" w:color="auto" w:fill="auto"/>
            <w:noWrap/>
            <w:vAlign w:val="bottom"/>
            <w:hideMark/>
          </w:tcPr>
          <w:p w14:paraId="4ECD32AD"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349</w:t>
            </w:r>
          </w:p>
        </w:tc>
        <w:tc>
          <w:tcPr>
            <w:tcW w:w="0" w:type="auto"/>
            <w:tcBorders>
              <w:top w:val="nil"/>
              <w:left w:val="nil"/>
              <w:bottom w:val="nil"/>
              <w:right w:val="nil"/>
            </w:tcBorders>
            <w:shd w:val="clear" w:color="auto" w:fill="auto"/>
            <w:noWrap/>
            <w:vAlign w:val="bottom"/>
            <w:hideMark/>
          </w:tcPr>
          <w:p w14:paraId="311E0345"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2027</w:t>
            </w:r>
          </w:p>
        </w:tc>
        <w:tc>
          <w:tcPr>
            <w:tcW w:w="0" w:type="auto"/>
            <w:tcBorders>
              <w:top w:val="nil"/>
              <w:left w:val="nil"/>
              <w:bottom w:val="nil"/>
              <w:right w:val="nil"/>
            </w:tcBorders>
            <w:shd w:val="clear" w:color="auto" w:fill="auto"/>
            <w:noWrap/>
            <w:vAlign w:val="bottom"/>
            <w:hideMark/>
          </w:tcPr>
          <w:p w14:paraId="67704189"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438</w:t>
            </w:r>
          </w:p>
        </w:tc>
        <w:tc>
          <w:tcPr>
            <w:tcW w:w="0" w:type="auto"/>
            <w:tcBorders>
              <w:top w:val="nil"/>
              <w:left w:val="nil"/>
              <w:bottom w:val="nil"/>
              <w:right w:val="nil"/>
            </w:tcBorders>
            <w:shd w:val="clear" w:color="auto" w:fill="auto"/>
            <w:noWrap/>
            <w:vAlign w:val="bottom"/>
            <w:hideMark/>
          </w:tcPr>
          <w:p w14:paraId="588F0BF2"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2047</w:t>
            </w:r>
          </w:p>
        </w:tc>
        <w:tc>
          <w:tcPr>
            <w:tcW w:w="0" w:type="auto"/>
            <w:tcBorders>
              <w:top w:val="nil"/>
              <w:left w:val="nil"/>
              <w:bottom w:val="nil"/>
              <w:right w:val="nil"/>
            </w:tcBorders>
            <w:shd w:val="clear" w:color="auto" w:fill="auto"/>
            <w:noWrap/>
            <w:vAlign w:val="bottom"/>
            <w:hideMark/>
          </w:tcPr>
          <w:p w14:paraId="02CA2154"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524</w:t>
            </w:r>
          </w:p>
        </w:tc>
      </w:tr>
      <w:tr w:rsidR="00B510F7" w:rsidRPr="00EA09EE" w14:paraId="3647AFC0" w14:textId="77777777" w:rsidTr="00B510F7">
        <w:trPr>
          <w:trHeight w:hRule="exact" w:val="288"/>
          <w:jc w:val="center"/>
        </w:trPr>
        <w:tc>
          <w:tcPr>
            <w:tcW w:w="0" w:type="auto"/>
            <w:tcBorders>
              <w:top w:val="nil"/>
              <w:left w:val="nil"/>
              <w:bottom w:val="nil"/>
              <w:right w:val="nil"/>
            </w:tcBorders>
            <w:shd w:val="clear" w:color="auto" w:fill="auto"/>
            <w:noWrap/>
            <w:vAlign w:val="bottom"/>
            <w:hideMark/>
          </w:tcPr>
          <w:p w14:paraId="3D85D8BE"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1988</w:t>
            </w:r>
          </w:p>
        </w:tc>
        <w:tc>
          <w:tcPr>
            <w:tcW w:w="0" w:type="auto"/>
            <w:tcBorders>
              <w:top w:val="nil"/>
              <w:left w:val="nil"/>
              <w:bottom w:val="nil"/>
              <w:right w:val="nil"/>
            </w:tcBorders>
            <w:shd w:val="clear" w:color="auto" w:fill="auto"/>
            <w:noWrap/>
            <w:vAlign w:val="bottom"/>
            <w:hideMark/>
          </w:tcPr>
          <w:p w14:paraId="52D8C6BE"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351</w:t>
            </w:r>
          </w:p>
        </w:tc>
        <w:tc>
          <w:tcPr>
            <w:tcW w:w="0" w:type="auto"/>
            <w:tcBorders>
              <w:top w:val="nil"/>
              <w:left w:val="nil"/>
              <w:bottom w:val="nil"/>
              <w:right w:val="nil"/>
            </w:tcBorders>
            <w:shd w:val="clear" w:color="auto" w:fill="auto"/>
            <w:noWrap/>
            <w:vAlign w:val="bottom"/>
            <w:hideMark/>
          </w:tcPr>
          <w:p w14:paraId="614D3911"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2028</w:t>
            </w:r>
          </w:p>
        </w:tc>
        <w:tc>
          <w:tcPr>
            <w:tcW w:w="0" w:type="auto"/>
            <w:tcBorders>
              <w:top w:val="nil"/>
              <w:left w:val="nil"/>
              <w:bottom w:val="nil"/>
              <w:right w:val="nil"/>
            </w:tcBorders>
            <w:shd w:val="clear" w:color="auto" w:fill="auto"/>
            <w:noWrap/>
            <w:vAlign w:val="bottom"/>
            <w:hideMark/>
          </w:tcPr>
          <w:p w14:paraId="6A933D68"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442</w:t>
            </w:r>
          </w:p>
        </w:tc>
        <w:tc>
          <w:tcPr>
            <w:tcW w:w="0" w:type="auto"/>
            <w:tcBorders>
              <w:top w:val="nil"/>
              <w:left w:val="nil"/>
              <w:bottom w:val="nil"/>
              <w:right w:val="nil"/>
            </w:tcBorders>
            <w:shd w:val="clear" w:color="auto" w:fill="auto"/>
            <w:noWrap/>
            <w:vAlign w:val="bottom"/>
            <w:hideMark/>
          </w:tcPr>
          <w:p w14:paraId="2DA79EC4"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2048</w:t>
            </w:r>
          </w:p>
        </w:tc>
        <w:tc>
          <w:tcPr>
            <w:tcW w:w="0" w:type="auto"/>
            <w:tcBorders>
              <w:top w:val="nil"/>
              <w:left w:val="nil"/>
              <w:bottom w:val="nil"/>
              <w:right w:val="nil"/>
            </w:tcBorders>
            <w:shd w:val="clear" w:color="auto" w:fill="auto"/>
            <w:noWrap/>
            <w:vAlign w:val="bottom"/>
            <w:hideMark/>
          </w:tcPr>
          <w:p w14:paraId="128292D5"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529</w:t>
            </w:r>
          </w:p>
        </w:tc>
      </w:tr>
      <w:tr w:rsidR="00B510F7" w:rsidRPr="00EA09EE" w14:paraId="6D6764E0" w14:textId="77777777" w:rsidTr="00B510F7">
        <w:trPr>
          <w:trHeight w:hRule="exact" w:val="288"/>
          <w:jc w:val="center"/>
        </w:trPr>
        <w:tc>
          <w:tcPr>
            <w:tcW w:w="0" w:type="auto"/>
            <w:tcBorders>
              <w:top w:val="nil"/>
              <w:left w:val="nil"/>
              <w:bottom w:val="nil"/>
              <w:right w:val="nil"/>
            </w:tcBorders>
            <w:shd w:val="clear" w:color="auto" w:fill="auto"/>
            <w:noWrap/>
            <w:vAlign w:val="bottom"/>
            <w:hideMark/>
          </w:tcPr>
          <w:p w14:paraId="772E1F54"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1989</w:t>
            </w:r>
          </w:p>
        </w:tc>
        <w:tc>
          <w:tcPr>
            <w:tcW w:w="0" w:type="auto"/>
            <w:tcBorders>
              <w:top w:val="nil"/>
              <w:left w:val="nil"/>
              <w:bottom w:val="nil"/>
              <w:right w:val="nil"/>
            </w:tcBorders>
            <w:shd w:val="clear" w:color="auto" w:fill="auto"/>
            <w:noWrap/>
            <w:vAlign w:val="bottom"/>
            <w:hideMark/>
          </w:tcPr>
          <w:p w14:paraId="3F74DDC4"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352</w:t>
            </w:r>
          </w:p>
        </w:tc>
        <w:tc>
          <w:tcPr>
            <w:tcW w:w="0" w:type="auto"/>
            <w:tcBorders>
              <w:top w:val="nil"/>
              <w:left w:val="nil"/>
              <w:bottom w:val="nil"/>
              <w:right w:val="nil"/>
            </w:tcBorders>
            <w:shd w:val="clear" w:color="auto" w:fill="auto"/>
            <w:noWrap/>
            <w:vAlign w:val="bottom"/>
            <w:hideMark/>
          </w:tcPr>
          <w:p w14:paraId="016C729C"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2029</w:t>
            </w:r>
          </w:p>
        </w:tc>
        <w:tc>
          <w:tcPr>
            <w:tcW w:w="0" w:type="auto"/>
            <w:tcBorders>
              <w:top w:val="nil"/>
              <w:left w:val="nil"/>
              <w:bottom w:val="nil"/>
              <w:right w:val="nil"/>
            </w:tcBorders>
            <w:shd w:val="clear" w:color="auto" w:fill="auto"/>
            <w:noWrap/>
            <w:vAlign w:val="bottom"/>
            <w:hideMark/>
          </w:tcPr>
          <w:p w14:paraId="38758C4F"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445</w:t>
            </w:r>
          </w:p>
        </w:tc>
        <w:tc>
          <w:tcPr>
            <w:tcW w:w="0" w:type="auto"/>
            <w:tcBorders>
              <w:top w:val="nil"/>
              <w:left w:val="nil"/>
              <w:bottom w:val="nil"/>
              <w:right w:val="nil"/>
            </w:tcBorders>
            <w:shd w:val="clear" w:color="auto" w:fill="auto"/>
            <w:noWrap/>
            <w:vAlign w:val="bottom"/>
            <w:hideMark/>
          </w:tcPr>
          <w:p w14:paraId="1094910A"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2049</w:t>
            </w:r>
          </w:p>
        </w:tc>
        <w:tc>
          <w:tcPr>
            <w:tcW w:w="0" w:type="auto"/>
            <w:tcBorders>
              <w:top w:val="nil"/>
              <w:left w:val="nil"/>
              <w:bottom w:val="nil"/>
              <w:right w:val="nil"/>
            </w:tcBorders>
            <w:shd w:val="clear" w:color="auto" w:fill="auto"/>
            <w:noWrap/>
            <w:vAlign w:val="bottom"/>
            <w:hideMark/>
          </w:tcPr>
          <w:p w14:paraId="2E8CDF83"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535</w:t>
            </w:r>
          </w:p>
        </w:tc>
      </w:tr>
      <w:tr w:rsidR="00B510F7" w:rsidRPr="00EA09EE" w14:paraId="64F66A8E" w14:textId="77777777" w:rsidTr="00B510F7">
        <w:trPr>
          <w:trHeight w:hRule="exact" w:val="288"/>
          <w:jc w:val="center"/>
        </w:trPr>
        <w:tc>
          <w:tcPr>
            <w:tcW w:w="0" w:type="auto"/>
            <w:tcBorders>
              <w:top w:val="nil"/>
              <w:left w:val="nil"/>
              <w:bottom w:val="nil"/>
              <w:right w:val="nil"/>
            </w:tcBorders>
            <w:shd w:val="clear" w:color="auto" w:fill="auto"/>
            <w:noWrap/>
            <w:vAlign w:val="bottom"/>
            <w:hideMark/>
          </w:tcPr>
          <w:p w14:paraId="3295DFBC"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1990</w:t>
            </w:r>
          </w:p>
        </w:tc>
        <w:tc>
          <w:tcPr>
            <w:tcW w:w="0" w:type="auto"/>
            <w:tcBorders>
              <w:top w:val="nil"/>
              <w:left w:val="nil"/>
              <w:bottom w:val="nil"/>
              <w:right w:val="nil"/>
            </w:tcBorders>
            <w:shd w:val="clear" w:color="auto" w:fill="auto"/>
            <w:noWrap/>
            <w:vAlign w:val="bottom"/>
            <w:hideMark/>
          </w:tcPr>
          <w:p w14:paraId="3AB4FA9A"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354</w:t>
            </w:r>
          </w:p>
        </w:tc>
        <w:tc>
          <w:tcPr>
            <w:tcW w:w="0" w:type="auto"/>
            <w:tcBorders>
              <w:top w:val="nil"/>
              <w:left w:val="nil"/>
              <w:bottom w:val="nil"/>
              <w:right w:val="nil"/>
            </w:tcBorders>
            <w:shd w:val="clear" w:color="auto" w:fill="auto"/>
            <w:noWrap/>
            <w:vAlign w:val="bottom"/>
            <w:hideMark/>
          </w:tcPr>
          <w:p w14:paraId="4BFEAE7A"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2030</w:t>
            </w:r>
          </w:p>
        </w:tc>
        <w:tc>
          <w:tcPr>
            <w:tcW w:w="0" w:type="auto"/>
            <w:tcBorders>
              <w:top w:val="nil"/>
              <w:left w:val="nil"/>
              <w:bottom w:val="nil"/>
              <w:right w:val="nil"/>
            </w:tcBorders>
            <w:shd w:val="clear" w:color="auto" w:fill="auto"/>
            <w:noWrap/>
            <w:vAlign w:val="bottom"/>
            <w:hideMark/>
          </w:tcPr>
          <w:p w14:paraId="04785192"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449</w:t>
            </w:r>
          </w:p>
        </w:tc>
        <w:tc>
          <w:tcPr>
            <w:tcW w:w="0" w:type="auto"/>
            <w:tcBorders>
              <w:top w:val="nil"/>
              <w:left w:val="nil"/>
              <w:bottom w:val="nil"/>
              <w:right w:val="nil"/>
            </w:tcBorders>
            <w:shd w:val="clear" w:color="auto" w:fill="auto"/>
            <w:noWrap/>
            <w:vAlign w:val="bottom"/>
            <w:hideMark/>
          </w:tcPr>
          <w:p w14:paraId="16DDF9F3"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2050</w:t>
            </w:r>
          </w:p>
        </w:tc>
        <w:tc>
          <w:tcPr>
            <w:tcW w:w="0" w:type="auto"/>
            <w:tcBorders>
              <w:top w:val="nil"/>
              <w:left w:val="nil"/>
              <w:bottom w:val="nil"/>
              <w:right w:val="nil"/>
            </w:tcBorders>
            <w:shd w:val="clear" w:color="auto" w:fill="auto"/>
            <w:noWrap/>
            <w:vAlign w:val="bottom"/>
            <w:hideMark/>
          </w:tcPr>
          <w:p w14:paraId="5CCAA3AF"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541</w:t>
            </w:r>
          </w:p>
        </w:tc>
      </w:tr>
      <w:tr w:rsidR="00B510F7" w:rsidRPr="00EA09EE" w14:paraId="1B5FC61D" w14:textId="77777777" w:rsidTr="00B510F7">
        <w:trPr>
          <w:trHeight w:hRule="exact" w:val="288"/>
          <w:jc w:val="center"/>
        </w:trPr>
        <w:tc>
          <w:tcPr>
            <w:tcW w:w="0" w:type="auto"/>
            <w:tcBorders>
              <w:top w:val="nil"/>
              <w:left w:val="nil"/>
              <w:bottom w:val="nil"/>
              <w:right w:val="nil"/>
            </w:tcBorders>
            <w:shd w:val="clear" w:color="auto" w:fill="auto"/>
            <w:noWrap/>
            <w:vAlign w:val="bottom"/>
            <w:hideMark/>
          </w:tcPr>
          <w:p w14:paraId="5C62BEB3"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1991</w:t>
            </w:r>
          </w:p>
        </w:tc>
        <w:tc>
          <w:tcPr>
            <w:tcW w:w="0" w:type="auto"/>
            <w:tcBorders>
              <w:top w:val="nil"/>
              <w:left w:val="nil"/>
              <w:bottom w:val="nil"/>
              <w:right w:val="nil"/>
            </w:tcBorders>
            <w:shd w:val="clear" w:color="auto" w:fill="auto"/>
            <w:noWrap/>
            <w:vAlign w:val="bottom"/>
            <w:hideMark/>
          </w:tcPr>
          <w:p w14:paraId="533AAF32"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355</w:t>
            </w:r>
          </w:p>
        </w:tc>
        <w:tc>
          <w:tcPr>
            <w:tcW w:w="0" w:type="auto"/>
            <w:tcBorders>
              <w:top w:val="nil"/>
              <w:left w:val="nil"/>
              <w:bottom w:val="nil"/>
              <w:right w:val="nil"/>
            </w:tcBorders>
            <w:shd w:val="clear" w:color="auto" w:fill="auto"/>
            <w:noWrap/>
            <w:vAlign w:val="bottom"/>
            <w:hideMark/>
          </w:tcPr>
          <w:p w14:paraId="0D5FE6A9"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2031</w:t>
            </w:r>
          </w:p>
        </w:tc>
        <w:tc>
          <w:tcPr>
            <w:tcW w:w="0" w:type="auto"/>
            <w:tcBorders>
              <w:top w:val="nil"/>
              <w:left w:val="nil"/>
              <w:bottom w:val="nil"/>
              <w:right w:val="nil"/>
            </w:tcBorders>
            <w:shd w:val="clear" w:color="auto" w:fill="auto"/>
            <w:noWrap/>
            <w:vAlign w:val="bottom"/>
            <w:hideMark/>
          </w:tcPr>
          <w:p w14:paraId="33209E8A"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452</w:t>
            </w:r>
          </w:p>
        </w:tc>
        <w:tc>
          <w:tcPr>
            <w:tcW w:w="0" w:type="auto"/>
            <w:tcBorders>
              <w:top w:val="nil"/>
              <w:left w:val="nil"/>
              <w:bottom w:val="nil"/>
              <w:right w:val="nil"/>
            </w:tcBorders>
            <w:shd w:val="clear" w:color="auto" w:fill="auto"/>
            <w:noWrap/>
            <w:vAlign w:val="bottom"/>
            <w:hideMark/>
          </w:tcPr>
          <w:p w14:paraId="056ED001"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2051</w:t>
            </w:r>
          </w:p>
        </w:tc>
        <w:tc>
          <w:tcPr>
            <w:tcW w:w="0" w:type="auto"/>
            <w:tcBorders>
              <w:top w:val="nil"/>
              <w:left w:val="nil"/>
              <w:bottom w:val="nil"/>
              <w:right w:val="nil"/>
            </w:tcBorders>
            <w:shd w:val="clear" w:color="auto" w:fill="auto"/>
            <w:noWrap/>
            <w:vAlign w:val="bottom"/>
            <w:hideMark/>
          </w:tcPr>
          <w:p w14:paraId="072E6EDD"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546</w:t>
            </w:r>
          </w:p>
        </w:tc>
      </w:tr>
      <w:tr w:rsidR="00B510F7" w:rsidRPr="00EA09EE" w14:paraId="5097E118" w14:textId="77777777" w:rsidTr="00B510F7">
        <w:trPr>
          <w:trHeight w:hRule="exact" w:val="288"/>
          <w:jc w:val="center"/>
        </w:trPr>
        <w:tc>
          <w:tcPr>
            <w:tcW w:w="0" w:type="auto"/>
            <w:tcBorders>
              <w:top w:val="nil"/>
              <w:left w:val="nil"/>
              <w:bottom w:val="nil"/>
              <w:right w:val="nil"/>
            </w:tcBorders>
            <w:shd w:val="clear" w:color="auto" w:fill="auto"/>
            <w:noWrap/>
            <w:vAlign w:val="bottom"/>
            <w:hideMark/>
          </w:tcPr>
          <w:p w14:paraId="4440185B"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1992</w:t>
            </w:r>
          </w:p>
        </w:tc>
        <w:tc>
          <w:tcPr>
            <w:tcW w:w="0" w:type="auto"/>
            <w:tcBorders>
              <w:top w:val="nil"/>
              <w:left w:val="nil"/>
              <w:bottom w:val="nil"/>
              <w:right w:val="nil"/>
            </w:tcBorders>
            <w:shd w:val="clear" w:color="auto" w:fill="auto"/>
            <w:noWrap/>
            <w:vAlign w:val="bottom"/>
            <w:hideMark/>
          </w:tcPr>
          <w:p w14:paraId="69F34262"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356</w:t>
            </w:r>
          </w:p>
        </w:tc>
        <w:tc>
          <w:tcPr>
            <w:tcW w:w="0" w:type="auto"/>
            <w:tcBorders>
              <w:top w:val="nil"/>
              <w:left w:val="nil"/>
              <w:bottom w:val="nil"/>
              <w:right w:val="nil"/>
            </w:tcBorders>
            <w:shd w:val="clear" w:color="auto" w:fill="auto"/>
            <w:noWrap/>
            <w:vAlign w:val="bottom"/>
            <w:hideMark/>
          </w:tcPr>
          <w:p w14:paraId="344695F3"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2032</w:t>
            </w:r>
          </w:p>
        </w:tc>
        <w:tc>
          <w:tcPr>
            <w:tcW w:w="0" w:type="auto"/>
            <w:tcBorders>
              <w:top w:val="nil"/>
              <w:left w:val="nil"/>
              <w:bottom w:val="nil"/>
              <w:right w:val="nil"/>
            </w:tcBorders>
            <w:shd w:val="clear" w:color="auto" w:fill="auto"/>
            <w:noWrap/>
            <w:vAlign w:val="bottom"/>
            <w:hideMark/>
          </w:tcPr>
          <w:p w14:paraId="12F357C8"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456</w:t>
            </w:r>
          </w:p>
        </w:tc>
        <w:tc>
          <w:tcPr>
            <w:tcW w:w="0" w:type="auto"/>
            <w:tcBorders>
              <w:top w:val="nil"/>
              <w:left w:val="nil"/>
              <w:bottom w:val="nil"/>
              <w:right w:val="nil"/>
            </w:tcBorders>
            <w:shd w:val="clear" w:color="auto" w:fill="auto"/>
            <w:noWrap/>
            <w:vAlign w:val="bottom"/>
            <w:hideMark/>
          </w:tcPr>
          <w:p w14:paraId="1C7B5898"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2052</w:t>
            </w:r>
          </w:p>
        </w:tc>
        <w:tc>
          <w:tcPr>
            <w:tcW w:w="0" w:type="auto"/>
            <w:tcBorders>
              <w:top w:val="nil"/>
              <w:left w:val="nil"/>
              <w:bottom w:val="nil"/>
              <w:right w:val="nil"/>
            </w:tcBorders>
            <w:shd w:val="clear" w:color="auto" w:fill="auto"/>
            <w:noWrap/>
            <w:vAlign w:val="bottom"/>
            <w:hideMark/>
          </w:tcPr>
          <w:p w14:paraId="430276E4"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552</w:t>
            </w:r>
          </w:p>
        </w:tc>
      </w:tr>
      <w:tr w:rsidR="00B510F7" w:rsidRPr="00EA09EE" w14:paraId="658F5B0C" w14:textId="77777777" w:rsidTr="00B510F7">
        <w:trPr>
          <w:trHeight w:hRule="exact" w:val="288"/>
          <w:jc w:val="center"/>
        </w:trPr>
        <w:tc>
          <w:tcPr>
            <w:tcW w:w="0" w:type="auto"/>
            <w:tcBorders>
              <w:top w:val="nil"/>
              <w:left w:val="nil"/>
              <w:bottom w:val="nil"/>
              <w:right w:val="nil"/>
            </w:tcBorders>
            <w:shd w:val="clear" w:color="auto" w:fill="auto"/>
            <w:noWrap/>
            <w:vAlign w:val="bottom"/>
            <w:hideMark/>
          </w:tcPr>
          <w:p w14:paraId="6DA32E82"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1993</w:t>
            </w:r>
          </w:p>
        </w:tc>
        <w:tc>
          <w:tcPr>
            <w:tcW w:w="0" w:type="auto"/>
            <w:tcBorders>
              <w:top w:val="nil"/>
              <w:left w:val="nil"/>
              <w:bottom w:val="nil"/>
              <w:right w:val="nil"/>
            </w:tcBorders>
            <w:shd w:val="clear" w:color="auto" w:fill="auto"/>
            <w:noWrap/>
            <w:vAlign w:val="bottom"/>
            <w:hideMark/>
          </w:tcPr>
          <w:p w14:paraId="283C146F"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357</w:t>
            </w:r>
          </w:p>
        </w:tc>
        <w:tc>
          <w:tcPr>
            <w:tcW w:w="0" w:type="auto"/>
            <w:tcBorders>
              <w:top w:val="nil"/>
              <w:left w:val="nil"/>
              <w:bottom w:val="nil"/>
              <w:right w:val="nil"/>
            </w:tcBorders>
            <w:shd w:val="clear" w:color="auto" w:fill="auto"/>
            <w:noWrap/>
            <w:vAlign w:val="bottom"/>
            <w:hideMark/>
          </w:tcPr>
          <w:p w14:paraId="23E8ACAF"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2033</w:t>
            </w:r>
          </w:p>
        </w:tc>
        <w:tc>
          <w:tcPr>
            <w:tcW w:w="0" w:type="auto"/>
            <w:tcBorders>
              <w:top w:val="nil"/>
              <w:left w:val="nil"/>
              <w:bottom w:val="nil"/>
              <w:right w:val="nil"/>
            </w:tcBorders>
            <w:shd w:val="clear" w:color="auto" w:fill="auto"/>
            <w:noWrap/>
            <w:vAlign w:val="bottom"/>
            <w:hideMark/>
          </w:tcPr>
          <w:p w14:paraId="30357E8E"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460</w:t>
            </w:r>
          </w:p>
        </w:tc>
        <w:tc>
          <w:tcPr>
            <w:tcW w:w="0" w:type="auto"/>
            <w:tcBorders>
              <w:top w:val="nil"/>
              <w:left w:val="nil"/>
              <w:bottom w:val="nil"/>
              <w:right w:val="nil"/>
            </w:tcBorders>
            <w:shd w:val="clear" w:color="auto" w:fill="auto"/>
            <w:noWrap/>
            <w:vAlign w:val="bottom"/>
            <w:hideMark/>
          </w:tcPr>
          <w:p w14:paraId="0F44E448"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2053</w:t>
            </w:r>
          </w:p>
        </w:tc>
        <w:tc>
          <w:tcPr>
            <w:tcW w:w="0" w:type="auto"/>
            <w:tcBorders>
              <w:top w:val="nil"/>
              <w:left w:val="nil"/>
              <w:bottom w:val="nil"/>
              <w:right w:val="nil"/>
            </w:tcBorders>
            <w:shd w:val="clear" w:color="auto" w:fill="auto"/>
            <w:noWrap/>
            <w:vAlign w:val="bottom"/>
            <w:hideMark/>
          </w:tcPr>
          <w:p w14:paraId="60F657B3"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558</w:t>
            </w:r>
          </w:p>
        </w:tc>
      </w:tr>
      <w:tr w:rsidR="00B510F7" w:rsidRPr="00EA09EE" w14:paraId="728B80EE" w14:textId="77777777" w:rsidTr="00B510F7">
        <w:trPr>
          <w:trHeight w:hRule="exact" w:val="288"/>
          <w:jc w:val="center"/>
        </w:trPr>
        <w:tc>
          <w:tcPr>
            <w:tcW w:w="0" w:type="auto"/>
            <w:tcBorders>
              <w:top w:val="nil"/>
              <w:left w:val="nil"/>
              <w:bottom w:val="nil"/>
              <w:right w:val="nil"/>
            </w:tcBorders>
            <w:shd w:val="clear" w:color="auto" w:fill="auto"/>
            <w:noWrap/>
            <w:vAlign w:val="bottom"/>
            <w:hideMark/>
          </w:tcPr>
          <w:p w14:paraId="47A4C036"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1994</w:t>
            </w:r>
          </w:p>
        </w:tc>
        <w:tc>
          <w:tcPr>
            <w:tcW w:w="0" w:type="auto"/>
            <w:tcBorders>
              <w:top w:val="nil"/>
              <w:left w:val="nil"/>
              <w:bottom w:val="nil"/>
              <w:right w:val="nil"/>
            </w:tcBorders>
            <w:shd w:val="clear" w:color="auto" w:fill="auto"/>
            <w:noWrap/>
            <w:vAlign w:val="bottom"/>
            <w:hideMark/>
          </w:tcPr>
          <w:p w14:paraId="166EC431"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358</w:t>
            </w:r>
          </w:p>
        </w:tc>
        <w:tc>
          <w:tcPr>
            <w:tcW w:w="0" w:type="auto"/>
            <w:tcBorders>
              <w:top w:val="nil"/>
              <w:left w:val="nil"/>
              <w:bottom w:val="nil"/>
              <w:right w:val="nil"/>
            </w:tcBorders>
            <w:shd w:val="clear" w:color="auto" w:fill="auto"/>
            <w:noWrap/>
            <w:vAlign w:val="bottom"/>
            <w:hideMark/>
          </w:tcPr>
          <w:p w14:paraId="326946D8"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2034</w:t>
            </w:r>
          </w:p>
        </w:tc>
        <w:tc>
          <w:tcPr>
            <w:tcW w:w="0" w:type="auto"/>
            <w:tcBorders>
              <w:top w:val="nil"/>
              <w:left w:val="nil"/>
              <w:bottom w:val="nil"/>
              <w:right w:val="nil"/>
            </w:tcBorders>
            <w:shd w:val="clear" w:color="auto" w:fill="auto"/>
            <w:noWrap/>
            <w:vAlign w:val="bottom"/>
            <w:hideMark/>
          </w:tcPr>
          <w:p w14:paraId="0BCFAB68"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464</w:t>
            </w:r>
          </w:p>
        </w:tc>
        <w:tc>
          <w:tcPr>
            <w:tcW w:w="0" w:type="auto"/>
            <w:tcBorders>
              <w:top w:val="nil"/>
              <w:left w:val="nil"/>
              <w:bottom w:val="nil"/>
              <w:right w:val="nil"/>
            </w:tcBorders>
            <w:shd w:val="clear" w:color="auto" w:fill="auto"/>
            <w:noWrap/>
            <w:vAlign w:val="bottom"/>
            <w:hideMark/>
          </w:tcPr>
          <w:p w14:paraId="38EF6D94"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2054</w:t>
            </w:r>
          </w:p>
        </w:tc>
        <w:tc>
          <w:tcPr>
            <w:tcW w:w="0" w:type="auto"/>
            <w:tcBorders>
              <w:top w:val="nil"/>
              <w:left w:val="nil"/>
              <w:bottom w:val="nil"/>
              <w:right w:val="nil"/>
            </w:tcBorders>
            <w:shd w:val="clear" w:color="auto" w:fill="auto"/>
            <w:noWrap/>
            <w:vAlign w:val="bottom"/>
            <w:hideMark/>
          </w:tcPr>
          <w:p w14:paraId="544B9477"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564</w:t>
            </w:r>
          </w:p>
        </w:tc>
      </w:tr>
      <w:tr w:rsidR="00B510F7" w:rsidRPr="00EA09EE" w14:paraId="403E3CEF" w14:textId="77777777" w:rsidTr="00B510F7">
        <w:trPr>
          <w:trHeight w:hRule="exact" w:val="288"/>
          <w:jc w:val="center"/>
        </w:trPr>
        <w:tc>
          <w:tcPr>
            <w:tcW w:w="0" w:type="auto"/>
            <w:tcBorders>
              <w:top w:val="nil"/>
              <w:left w:val="nil"/>
              <w:bottom w:val="nil"/>
              <w:right w:val="nil"/>
            </w:tcBorders>
            <w:shd w:val="clear" w:color="auto" w:fill="auto"/>
            <w:noWrap/>
            <w:vAlign w:val="bottom"/>
            <w:hideMark/>
          </w:tcPr>
          <w:p w14:paraId="6CDE1349"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1995</w:t>
            </w:r>
          </w:p>
        </w:tc>
        <w:tc>
          <w:tcPr>
            <w:tcW w:w="0" w:type="auto"/>
            <w:tcBorders>
              <w:top w:val="nil"/>
              <w:left w:val="nil"/>
              <w:bottom w:val="nil"/>
              <w:right w:val="nil"/>
            </w:tcBorders>
            <w:shd w:val="clear" w:color="auto" w:fill="auto"/>
            <w:noWrap/>
            <w:vAlign w:val="bottom"/>
            <w:hideMark/>
          </w:tcPr>
          <w:p w14:paraId="1E96B5DB"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360</w:t>
            </w:r>
          </w:p>
        </w:tc>
        <w:tc>
          <w:tcPr>
            <w:tcW w:w="0" w:type="auto"/>
            <w:tcBorders>
              <w:top w:val="nil"/>
              <w:left w:val="nil"/>
              <w:bottom w:val="nil"/>
              <w:right w:val="nil"/>
            </w:tcBorders>
            <w:shd w:val="clear" w:color="auto" w:fill="auto"/>
            <w:noWrap/>
            <w:vAlign w:val="bottom"/>
            <w:hideMark/>
          </w:tcPr>
          <w:p w14:paraId="16CB6069"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2035</w:t>
            </w:r>
          </w:p>
        </w:tc>
        <w:tc>
          <w:tcPr>
            <w:tcW w:w="0" w:type="auto"/>
            <w:tcBorders>
              <w:top w:val="nil"/>
              <w:left w:val="nil"/>
              <w:bottom w:val="nil"/>
              <w:right w:val="nil"/>
            </w:tcBorders>
            <w:shd w:val="clear" w:color="auto" w:fill="auto"/>
            <w:noWrap/>
            <w:vAlign w:val="bottom"/>
            <w:hideMark/>
          </w:tcPr>
          <w:p w14:paraId="133E6B6C"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468</w:t>
            </w:r>
          </w:p>
        </w:tc>
        <w:tc>
          <w:tcPr>
            <w:tcW w:w="0" w:type="auto"/>
            <w:tcBorders>
              <w:top w:val="nil"/>
              <w:left w:val="nil"/>
              <w:bottom w:val="nil"/>
              <w:right w:val="nil"/>
            </w:tcBorders>
            <w:shd w:val="clear" w:color="auto" w:fill="auto"/>
            <w:noWrap/>
            <w:vAlign w:val="bottom"/>
            <w:hideMark/>
          </w:tcPr>
          <w:p w14:paraId="5CABC874"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2055</w:t>
            </w:r>
          </w:p>
        </w:tc>
        <w:tc>
          <w:tcPr>
            <w:tcW w:w="0" w:type="auto"/>
            <w:tcBorders>
              <w:top w:val="nil"/>
              <w:left w:val="nil"/>
              <w:bottom w:val="nil"/>
              <w:right w:val="nil"/>
            </w:tcBorders>
            <w:shd w:val="clear" w:color="auto" w:fill="auto"/>
            <w:noWrap/>
            <w:vAlign w:val="bottom"/>
            <w:hideMark/>
          </w:tcPr>
          <w:p w14:paraId="4535E926"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571</w:t>
            </w:r>
          </w:p>
        </w:tc>
      </w:tr>
      <w:tr w:rsidR="00B510F7" w:rsidRPr="00EA09EE" w14:paraId="2597DD55" w14:textId="77777777" w:rsidTr="00B510F7">
        <w:trPr>
          <w:trHeight w:hRule="exact" w:val="288"/>
          <w:jc w:val="center"/>
        </w:trPr>
        <w:tc>
          <w:tcPr>
            <w:tcW w:w="0" w:type="auto"/>
            <w:tcBorders>
              <w:top w:val="nil"/>
              <w:left w:val="nil"/>
              <w:bottom w:val="nil"/>
              <w:right w:val="nil"/>
            </w:tcBorders>
            <w:shd w:val="clear" w:color="auto" w:fill="auto"/>
            <w:noWrap/>
            <w:vAlign w:val="bottom"/>
            <w:hideMark/>
          </w:tcPr>
          <w:p w14:paraId="2EB46668"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1996</w:t>
            </w:r>
          </w:p>
        </w:tc>
        <w:tc>
          <w:tcPr>
            <w:tcW w:w="0" w:type="auto"/>
            <w:tcBorders>
              <w:top w:val="nil"/>
              <w:left w:val="nil"/>
              <w:bottom w:val="nil"/>
              <w:right w:val="nil"/>
            </w:tcBorders>
            <w:shd w:val="clear" w:color="auto" w:fill="auto"/>
            <w:noWrap/>
            <w:vAlign w:val="bottom"/>
            <w:hideMark/>
          </w:tcPr>
          <w:p w14:paraId="59C9657E"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361</w:t>
            </w:r>
          </w:p>
        </w:tc>
        <w:tc>
          <w:tcPr>
            <w:tcW w:w="0" w:type="auto"/>
            <w:tcBorders>
              <w:top w:val="nil"/>
              <w:left w:val="nil"/>
              <w:bottom w:val="nil"/>
              <w:right w:val="nil"/>
            </w:tcBorders>
            <w:shd w:val="clear" w:color="auto" w:fill="auto"/>
            <w:noWrap/>
            <w:vAlign w:val="bottom"/>
            <w:hideMark/>
          </w:tcPr>
          <w:p w14:paraId="1E477814"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2036</w:t>
            </w:r>
          </w:p>
        </w:tc>
        <w:tc>
          <w:tcPr>
            <w:tcW w:w="0" w:type="auto"/>
            <w:tcBorders>
              <w:top w:val="nil"/>
              <w:left w:val="nil"/>
              <w:bottom w:val="nil"/>
              <w:right w:val="nil"/>
            </w:tcBorders>
            <w:shd w:val="clear" w:color="auto" w:fill="auto"/>
            <w:noWrap/>
            <w:vAlign w:val="bottom"/>
            <w:hideMark/>
          </w:tcPr>
          <w:p w14:paraId="36D660EC"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472</w:t>
            </w:r>
          </w:p>
        </w:tc>
        <w:tc>
          <w:tcPr>
            <w:tcW w:w="0" w:type="auto"/>
            <w:tcBorders>
              <w:top w:val="nil"/>
              <w:left w:val="nil"/>
              <w:bottom w:val="nil"/>
              <w:right w:val="nil"/>
            </w:tcBorders>
            <w:shd w:val="clear" w:color="auto" w:fill="auto"/>
            <w:noWrap/>
            <w:vAlign w:val="bottom"/>
            <w:hideMark/>
          </w:tcPr>
          <w:p w14:paraId="5951066A"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2056</w:t>
            </w:r>
          </w:p>
        </w:tc>
        <w:tc>
          <w:tcPr>
            <w:tcW w:w="0" w:type="auto"/>
            <w:tcBorders>
              <w:top w:val="nil"/>
              <w:left w:val="nil"/>
              <w:bottom w:val="nil"/>
              <w:right w:val="nil"/>
            </w:tcBorders>
            <w:shd w:val="clear" w:color="auto" w:fill="auto"/>
            <w:noWrap/>
            <w:vAlign w:val="bottom"/>
            <w:hideMark/>
          </w:tcPr>
          <w:p w14:paraId="146FF1B1"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577</w:t>
            </w:r>
          </w:p>
        </w:tc>
      </w:tr>
      <w:tr w:rsidR="00B510F7" w:rsidRPr="00EA09EE" w14:paraId="49A93695" w14:textId="77777777" w:rsidTr="00B510F7">
        <w:trPr>
          <w:trHeight w:hRule="exact" w:val="288"/>
          <w:jc w:val="center"/>
        </w:trPr>
        <w:tc>
          <w:tcPr>
            <w:tcW w:w="0" w:type="auto"/>
            <w:tcBorders>
              <w:top w:val="nil"/>
              <w:left w:val="nil"/>
              <w:bottom w:val="nil"/>
              <w:right w:val="nil"/>
            </w:tcBorders>
            <w:shd w:val="clear" w:color="auto" w:fill="auto"/>
            <w:noWrap/>
            <w:vAlign w:val="bottom"/>
            <w:hideMark/>
          </w:tcPr>
          <w:p w14:paraId="4E12CB0A"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1997</w:t>
            </w:r>
          </w:p>
        </w:tc>
        <w:tc>
          <w:tcPr>
            <w:tcW w:w="0" w:type="auto"/>
            <w:tcBorders>
              <w:top w:val="nil"/>
              <w:left w:val="nil"/>
              <w:bottom w:val="nil"/>
              <w:right w:val="nil"/>
            </w:tcBorders>
            <w:shd w:val="clear" w:color="auto" w:fill="auto"/>
            <w:noWrap/>
            <w:vAlign w:val="bottom"/>
            <w:hideMark/>
          </w:tcPr>
          <w:p w14:paraId="42040B36"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363</w:t>
            </w:r>
          </w:p>
        </w:tc>
        <w:tc>
          <w:tcPr>
            <w:tcW w:w="0" w:type="auto"/>
            <w:tcBorders>
              <w:top w:val="nil"/>
              <w:left w:val="nil"/>
              <w:bottom w:val="nil"/>
              <w:right w:val="nil"/>
            </w:tcBorders>
            <w:shd w:val="clear" w:color="auto" w:fill="auto"/>
            <w:noWrap/>
            <w:vAlign w:val="bottom"/>
            <w:hideMark/>
          </w:tcPr>
          <w:p w14:paraId="302EE285"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2037</w:t>
            </w:r>
          </w:p>
        </w:tc>
        <w:tc>
          <w:tcPr>
            <w:tcW w:w="0" w:type="auto"/>
            <w:tcBorders>
              <w:top w:val="nil"/>
              <w:left w:val="nil"/>
              <w:bottom w:val="nil"/>
              <w:right w:val="nil"/>
            </w:tcBorders>
            <w:shd w:val="clear" w:color="auto" w:fill="auto"/>
            <w:noWrap/>
            <w:vAlign w:val="bottom"/>
            <w:hideMark/>
          </w:tcPr>
          <w:p w14:paraId="11B4E23C"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476</w:t>
            </w:r>
          </w:p>
        </w:tc>
        <w:tc>
          <w:tcPr>
            <w:tcW w:w="0" w:type="auto"/>
            <w:tcBorders>
              <w:top w:val="nil"/>
              <w:left w:val="nil"/>
              <w:bottom w:val="nil"/>
              <w:right w:val="nil"/>
            </w:tcBorders>
            <w:shd w:val="clear" w:color="auto" w:fill="auto"/>
            <w:noWrap/>
            <w:vAlign w:val="bottom"/>
            <w:hideMark/>
          </w:tcPr>
          <w:p w14:paraId="6357CA12"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2057</w:t>
            </w:r>
          </w:p>
        </w:tc>
        <w:tc>
          <w:tcPr>
            <w:tcW w:w="0" w:type="auto"/>
            <w:tcBorders>
              <w:top w:val="nil"/>
              <w:left w:val="nil"/>
              <w:bottom w:val="nil"/>
              <w:right w:val="nil"/>
            </w:tcBorders>
            <w:shd w:val="clear" w:color="auto" w:fill="auto"/>
            <w:noWrap/>
            <w:vAlign w:val="bottom"/>
            <w:hideMark/>
          </w:tcPr>
          <w:p w14:paraId="39F0102C"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583</w:t>
            </w:r>
          </w:p>
        </w:tc>
      </w:tr>
      <w:tr w:rsidR="00B510F7" w:rsidRPr="00EA09EE" w14:paraId="6014359E" w14:textId="77777777" w:rsidTr="00B510F7">
        <w:trPr>
          <w:trHeight w:hRule="exact" w:val="288"/>
          <w:jc w:val="center"/>
        </w:trPr>
        <w:tc>
          <w:tcPr>
            <w:tcW w:w="0" w:type="auto"/>
            <w:tcBorders>
              <w:top w:val="nil"/>
              <w:left w:val="nil"/>
              <w:bottom w:val="nil"/>
              <w:right w:val="nil"/>
            </w:tcBorders>
            <w:shd w:val="clear" w:color="auto" w:fill="auto"/>
            <w:noWrap/>
            <w:vAlign w:val="bottom"/>
            <w:hideMark/>
          </w:tcPr>
          <w:p w14:paraId="7B9FE0B8"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1998</w:t>
            </w:r>
          </w:p>
        </w:tc>
        <w:tc>
          <w:tcPr>
            <w:tcW w:w="0" w:type="auto"/>
            <w:tcBorders>
              <w:top w:val="nil"/>
              <w:left w:val="nil"/>
              <w:bottom w:val="nil"/>
              <w:right w:val="nil"/>
            </w:tcBorders>
            <w:shd w:val="clear" w:color="auto" w:fill="auto"/>
            <w:noWrap/>
            <w:vAlign w:val="bottom"/>
            <w:hideMark/>
          </w:tcPr>
          <w:p w14:paraId="3F7CF6F1"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365</w:t>
            </w:r>
          </w:p>
        </w:tc>
        <w:tc>
          <w:tcPr>
            <w:tcW w:w="0" w:type="auto"/>
            <w:tcBorders>
              <w:top w:val="nil"/>
              <w:left w:val="nil"/>
              <w:bottom w:val="nil"/>
              <w:right w:val="nil"/>
            </w:tcBorders>
            <w:shd w:val="clear" w:color="auto" w:fill="auto"/>
            <w:noWrap/>
            <w:vAlign w:val="bottom"/>
            <w:hideMark/>
          </w:tcPr>
          <w:p w14:paraId="381A5E62"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2038</w:t>
            </w:r>
          </w:p>
        </w:tc>
        <w:tc>
          <w:tcPr>
            <w:tcW w:w="0" w:type="auto"/>
            <w:tcBorders>
              <w:top w:val="nil"/>
              <w:left w:val="nil"/>
              <w:bottom w:val="nil"/>
              <w:right w:val="nil"/>
            </w:tcBorders>
            <w:shd w:val="clear" w:color="auto" w:fill="auto"/>
            <w:noWrap/>
            <w:vAlign w:val="bottom"/>
            <w:hideMark/>
          </w:tcPr>
          <w:p w14:paraId="66A39F7B"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481</w:t>
            </w:r>
          </w:p>
        </w:tc>
        <w:tc>
          <w:tcPr>
            <w:tcW w:w="0" w:type="auto"/>
            <w:tcBorders>
              <w:top w:val="nil"/>
              <w:left w:val="nil"/>
              <w:bottom w:val="nil"/>
              <w:right w:val="nil"/>
            </w:tcBorders>
            <w:shd w:val="clear" w:color="auto" w:fill="auto"/>
            <w:noWrap/>
            <w:vAlign w:val="bottom"/>
            <w:hideMark/>
          </w:tcPr>
          <w:p w14:paraId="2E2A0F45"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2058</w:t>
            </w:r>
          </w:p>
        </w:tc>
        <w:tc>
          <w:tcPr>
            <w:tcW w:w="0" w:type="auto"/>
            <w:tcBorders>
              <w:top w:val="nil"/>
              <w:left w:val="nil"/>
              <w:bottom w:val="nil"/>
              <w:right w:val="nil"/>
            </w:tcBorders>
            <w:shd w:val="clear" w:color="auto" w:fill="auto"/>
            <w:noWrap/>
            <w:vAlign w:val="bottom"/>
            <w:hideMark/>
          </w:tcPr>
          <w:p w14:paraId="1E989EE3"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590</w:t>
            </w:r>
          </w:p>
        </w:tc>
      </w:tr>
      <w:tr w:rsidR="00B510F7" w:rsidRPr="00EA09EE" w14:paraId="7ABE76E8" w14:textId="77777777" w:rsidTr="00B510F7">
        <w:trPr>
          <w:trHeight w:hRule="exact" w:val="288"/>
          <w:jc w:val="center"/>
        </w:trPr>
        <w:tc>
          <w:tcPr>
            <w:tcW w:w="0" w:type="auto"/>
            <w:tcBorders>
              <w:top w:val="nil"/>
              <w:left w:val="nil"/>
              <w:bottom w:val="nil"/>
              <w:right w:val="nil"/>
            </w:tcBorders>
            <w:shd w:val="clear" w:color="auto" w:fill="auto"/>
            <w:noWrap/>
            <w:vAlign w:val="bottom"/>
            <w:hideMark/>
          </w:tcPr>
          <w:p w14:paraId="0259CF5C"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1999</w:t>
            </w:r>
          </w:p>
        </w:tc>
        <w:tc>
          <w:tcPr>
            <w:tcW w:w="0" w:type="auto"/>
            <w:tcBorders>
              <w:top w:val="nil"/>
              <w:left w:val="nil"/>
              <w:bottom w:val="nil"/>
              <w:right w:val="nil"/>
            </w:tcBorders>
            <w:shd w:val="clear" w:color="auto" w:fill="auto"/>
            <w:noWrap/>
            <w:vAlign w:val="bottom"/>
            <w:hideMark/>
          </w:tcPr>
          <w:p w14:paraId="4A74B18C"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367</w:t>
            </w:r>
          </w:p>
        </w:tc>
        <w:tc>
          <w:tcPr>
            <w:tcW w:w="0" w:type="auto"/>
            <w:tcBorders>
              <w:top w:val="nil"/>
              <w:left w:val="nil"/>
              <w:bottom w:val="nil"/>
              <w:right w:val="nil"/>
            </w:tcBorders>
            <w:shd w:val="clear" w:color="auto" w:fill="auto"/>
            <w:noWrap/>
            <w:vAlign w:val="bottom"/>
            <w:hideMark/>
          </w:tcPr>
          <w:p w14:paraId="79CC1961"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2039</w:t>
            </w:r>
          </w:p>
        </w:tc>
        <w:tc>
          <w:tcPr>
            <w:tcW w:w="0" w:type="auto"/>
            <w:tcBorders>
              <w:top w:val="nil"/>
              <w:left w:val="nil"/>
              <w:bottom w:val="nil"/>
              <w:right w:val="nil"/>
            </w:tcBorders>
            <w:shd w:val="clear" w:color="auto" w:fill="auto"/>
            <w:noWrap/>
            <w:vAlign w:val="bottom"/>
            <w:hideMark/>
          </w:tcPr>
          <w:p w14:paraId="25F6A70F"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485</w:t>
            </w:r>
          </w:p>
        </w:tc>
        <w:tc>
          <w:tcPr>
            <w:tcW w:w="0" w:type="auto"/>
            <w:tcBorders>
              <w:top w:val="nil"/>
              <w:left w:val="nil"/>
              <w:bottom w:val="nil"/>
              <w:right w:val="nil"/>
            </w:tcBorders>
            <w:shd w:val="clear" w:color="auto" w:fill="auto"/>
            <w:noWrap/>
            <w:vAlign w:val="bottom"/>
            <w:hideMark/>
          </w:tcPr>
          <w:p w14:paraId="0273B801"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2059</w:t>
            </w:r>
          </w:p>
        </w:tc>
        <w:tc>
          <w:tcPr>
            <w:tcW w:w="0" w:type="auto"/>
            <w:tcBorders>
              <w:top w:val="nil"/>
              <w:left w:val="nil"/>
              <w:bottom w:val="nil"/>
              <w:right w:val="nil"/>
            </w:tcBorders>
            <w:shd w:val="clear" w:color="auto" w:fill="auto"/>
            <w:noWrap/>
            <w:vAlign w:val="bottom"/>
            <w:hideMark/>
          </w:tcPr>
          <w:p w14:paraId="2C66B1C4"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597</w:t>
            </w:r>
          </w:p>
        </w:tc>
      </w:tr>
      <w:tr w:rsidR="00B510F7" w:rsidRPr="00EA09EE" w14:paraId="2DFC8868" w14:textId="77777777" w:rsidTr="00B510F7">
        <w:trPr>
          <w:trHeight w:hRule="exact" w:val="288"/>
          <w:jc w:val="center"/>
        </w:trPr>
        <w:tc>
          <w:tcPr>
            <w:tcW w:w="0" w:type="auto"/>
            <w:tcBorders>
              <w:top w:val="nil"/>
              <w:left w:val="nil"/>
              <w:bottom w:val="nil"/>
              <w:right w:val="nil"/>
            </w:tcBorders>
            <w:shd w:val="clear" w:color="auto" w:fill="auto"/>
            <w:noWrap/>
            <w:vAlign w:val="bottom"/>
            <w:hideMark/>
          </w:tcPr>
          <w:p w14:paraId="77E496CB"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2000</w:t>
            </w:r>
          </w:p>
        </w:tc>
        <w:tc>
          <w:tcPr>
            <w:tcW w:w="0" w:type="auto"/>
            <w:tcBorders>
              <w:top w:val="nil"/>
              <w:left w:val="nil"/>
              <w:bottom w:val="nil"/>
              <w:right w:val="nil"/>
            </w:tcBorders>
            <w:shd w:val="clear" w:color="auto" w:fill="auto"/>
            <w:noWrap/>
            <w:vAlign w:val="bottom"/>
            <w:hideMark/>
          </w:tcPr>
          <w:p w14:paraId="1779D4F9"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369</w:t>
            </w:r>
          </w:p>
        </w:tc>
        <w:tc>
          <w:tcPr>
            <w:tcW w:w="0" w:type="auto"/>
            <w:tcBorders>
              <w:top w:val="nil"/>
              <w:left w:val="nil"/>
              <w:bottom w:val="nil"/>
              <w:right w:val="nil"/>
            </w:tcBorders>
            <w:shd w:val="clear" w:color="auto" w:fill="auto"/>
            <w:noWrap/>
            <w:vAlign w:val="bottom"/>
            <w:hideMark/>
          </w:tcPr>
          <w:p w14:paraId="37EC053C"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2040</w:t>
            </w:r>
          </w:p>
        </w:tc>
        <w:tc>
          <w:tcPr>
            <w:tcW w:w="0" w:type="auto"/>
            <w:tcBorders>
              <w:top w:val="nil"/>
              <w:left w:val="nil"/>
              <w:bottom w:val="nil"/>
              <w:right w:val="nil"/>
            </w:tcBorders>
            <w:shd w:val="clear" w:color="auto" w:fill="auto"/>
            <w:noWrap/>
            <w:vAlign w:val="bottom"/>
            <w:hideMark/>
          </w:tcPr>
          <w:p w14:paraId="7491B226"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489</w:t>
            </w:r>
          </w:p>
        </w:tc>
        <w:tc>
          <w:tcPr>
            <w:tcW w:w="0" w:type="auto"/>
            <w:tcBorders>
              <w:top w:val="nil"/>
              <w:left w:val="nil"/>
              <w:bottom w:val="nil"/>
              <w:right w:val="nil"/>
            </w:tcBorders>
            <w:shd w:val="clear" w:color="auto" w:fill="auto"/>
            <w:noWrap/>
            <w:vAlign w:val="bottom"/>
            <w:hideMark/>
          </w:tcPr>
          <w:p w14:paraId="146C5677"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2060</w:t>
            </w:r>
          </w:p>
        </w:tc>
        <w:tc>
          <w:tcPr>
            <w:tcW w:w="0" w:type="auto"/>
            <w:tcBorders>
              <w:top w:val="nil"/>
              <w:left w:val="nil"/>
              <w:bottom w:val="nil"/>
              <w:right w:val="nil"/>
            </w:tcBorders>
            <w:shd w:val="clear" w:color="auto" w:fill="auto"/>
            <w:noWrap/>
            <w:vAlign w:val="bottom"/>
            <w:hideMark/>
          </w:tcPr>
          <w:p w14:paraId="1B3DD40C"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604</w:t>
            </w:r>
          </w:p>
        </w:tc>
      </w:tr>
      <w:tr w:rsidR="00B510F7" w:rsidRPr="00EA09EE" w14:paraId="20123C46" w14:textId="77777777" w:rsidTr="00B510F7">
        <w:trPr>
          <w:trHeight w:hRule="exact" w:val="288"/>
          <w:jc w:val="center"/>
        </w:trPr>
        <w:tc>
          <w:tcPr>
            <w:tcW w:w="0" w:type="auto"/>
            <w:tcBorders>
              <w:top w:val="nil"/>
              <w:left w:val="nil"/>
              <w:bottom w:val="nil"/>
              <w:right w:val="nil"/>
            </w:tcBorders>
            <w:shd w:val="clear" w:color="auto" w:fill="auto"/>
            <w:noWrap/>
            <w:vAlign w:val="bottom"/>
            <w:hideMark/>
          </w:tcPr>
          <w:p w14:paraId="4C09D286"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2001</w:t>
            </w:r>
          </w:p>
        </w:tc>
        <w:tc>
          <w:tcPr>
            <w:tcW w:w="0" w:type="auto"/>
            <w:tcBorders>
              <w:top w:val="nil"/>
              <w:left w:val="nil"/>
              <w:bottom w:val="nil"/>
              <w:right w:val="nil"/>
            </w:tcBorders>
            <w:shd w:val="clear" w:color="auto" w:fill="auto"/>
            <w:noWrap/>
            <w:vAlign w:val="bottom"/>
            <w:hideMark/>
          </w:tcPr>
          <w:p w14:paraId="2FDE493B"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370</w:t>
            </w:r>
          </w:p>
        </w:tc>
        <w:tc>
          <w:tcPr>
            <w:tcW w:w="0" w:type="auto"/>
            <w:tcBorders>
              <w:top w:val="nil"/>
              <w:left w:val="nil"/>
              <w:bottom w:val="nil"/>
              <w:right w:val="nil"/>
            </w:tcBorders>
            <w:shd w:val="clear" w:color="auto" w:fill="auto"/>
            <w:noWrap/>
            <w:vAlign w:val="bottom"/>
            <w:hideMark/>
          </w:tcPr>
          <w:p w14:paraId="7DAC1B25"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2041</w:t>
            </w:r>
          </w:p>
        </w:tc>
        <w:tc>
          <w:tcPr>
            <w:tcW w:w="0" w:type="auto"/>
            <w:tcBorders>
              <w:top w:val="nil"/>
              <w:left w:val="nil"/>
              <w:bottom w:val="nil"/>
              <w:right w:val="nil"/>
            </w:tcBorders>
            <w:shd w:val="clear" w:color="auto" w:fill="auto"/>
            <w:noWrap/>
            <w:vAlign w:val="bottom"/>
            <w:hideMark/>
          </w:tcPr>
          <w:p w14:paraId="4E9A5BEB"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494</w:t>
            </w:r>
          </w:p>
        </w:tc>
        <w:tc>
          <w:tcPr>
            <w:tcW w:w="0" w:type="auto"/>
            <w:tcBorders>
              <w:top w:val="nil"/>
              <w:left w:val="nil"/>
              <w:bottom w:val="nil"/>
              <w:right w:val="nil"/>
            </w:tcBorders>
            <w:shd w:val="clear" w:color="auto" w:fill="auto"/>
            <w:noWrap/>
            <w:vAlign w:val="bottom"/>
            <w:hideMark/>
          </w:tcPr>
          <w:p w14:paraId="12C51B6B"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2061</w:t>
            </w:r>
          </w:p>
        </w:tc>
        <w:tc>
          <w:tcPr>
            <w:tcW w:w="0" w:type="auto"/>
            <w:tcBorders>
              <w:top w:val="nil"/>
              <w:left w:val="nil"/>
              <w:bottom w:val="nil"/>
              <w:right w:val="nil"/>
            </w:tcBorders>
            <w:shd w:val="clear" w:color="auto" w:fill="auto"/>
            <w:noWrap/>
            <w:vAlign w:val="bottom"/>
            <w:hideMark/>
          </w:tcPr>
          <w:p w14:paraId="2EB99191"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611</w:t>
            </w:r>
          </w:p>
        </w:tc>
      </w:tr>
      <w:tr w:rsidR="00B510F7" w:rsidRPr="00EA09EE" w14:paraId="07715049" w14:textId="77777777" w:rsidTr="00B510F7">
        <w:trPr>
          <w:trHeight w:hRule="exact" w:val="288"/>
          <w:jc w:val="center"/>
        </w:trPr>
        <w:tc>
          <w:tcPr>
            <w:tcW w:w="0" w:type="auto"/>
            <w:tcBorders>
              <w:top w:val="nil"/>
              <w:left w:val="nil"/>
              <w:bottom w:val="nil"/>
              <w:right w:val="nil"/>
            </w:tcBorders>
            <w:shd w:val="clear" w:color="auto" w:fill="auto"/>
            <w:noWrap/>
            <w:vAlign w:val="bottom"/>
            <w:hideMark/>
          </w:tcPr>
          <w:p w14:paraId="769EFFAD"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2002</w:t>
            </w:r>
          </w:p>
        </w:tc>
        <w:tc>
          <w:tcPr>
            <w:tcW w:w="0" w:type="auto"/>
            <w:tcBorders>
              <w:top w:val="nil"/>
              <w:left w:val="nil"/>
              <w:bottom w:val="nil"/>
              <w:right w:val="nil"/>
            </w:tcBorders>
            <w:shd w:val="clear" w:color="auto" w:fill="auto"/>
            <w:noWrap/>
            <w:vAlign w:val="bottom"/>
            <w:hideMark/>
          </w:tcPr>
          <w:p w14:paraId="4CC37D2B"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373</w:t>
            </w:r>
          </w:p>
        </w:tc>
        <w:tc>
          <w:tcPr>
            <w:tcW w:w="0" w:type="auto"/>
            <w:tcBorders>
              <w:top w:val="nil"/>
              <w:left w:val="nil"/>
              <w:bottom w:val="nil"/>
              <w:right w:val="nil"/>
            </w:tcBorders>
            <w:shd w:val="clear" w:color="auto" w:fill="auto"/>
            <w:noWrap/>
            <w:vAlign w:val="bottom"/>
            <w:hideMark/>
          </w:tcPr>
          <w:p w14:paraId="02A5B510"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2042</w:t>
            </w:r>
          </w:p>
        </w:tc>
        <w:tc>
          <w:tcPr>
            <w:tcW w:w="0" w:type="auto"/>
            <w:tcBorders>
              <w:top w:val="nil"/>
              <w:left w:val="nil"/>
              <w:bottom w:val="nil"/>
              <w:right w:val="nil"/>
            </w:tcBorders>
            <w:shd w:val="clear" w:color="auto" w:fill="auto"/>
            <w:noWrap/>
            <w:vAlign w:val="bottom"/>
            <w:hideMark/>
          </w:tcPr>
          <w:p w14:paraId="2A1FE382"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499</w:t>
            </w:r>
          </w:p>
        </w:tc>
        <w:tc>
          <w:tcPr>
            <w:tcW w:w="0" w:type="auto"/>
            <w:tcBorders>
              <w:top w:val="nil"/>
              <w:left w:val="nil"/>
              <w:bottom w:val="nil"/>
              <w:right w:val="nil"/>
            </w:tcBorders>
            <w:shd w:val="clear" w:color="auto" w:fill="auto"/>
            <w:noWrap/>
            <w:vAlign w:val="bottom"/>
            <w:hideMark/>
          </w:tcPr>
          <w:p w14:paraId="2467AAA7"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2062</w:t>
            </w:r>
          </w:p>
        </w:tc>
        <w:tc>
          <w:tcPr>
            <w:tcW w:w="0" w:type="auto"/>
            <w:tcBorders>
              <w:top w:val="nil"/>
              <w:left w:val="nil"/>
              <w:bottom w:val="nil"/>
              <w:right w:val="nil"/>
            </w:tcBorders>
            <w:shd w:val="clear" w:color="auto" w:fill="auto"/>
            <w:noWrap/>
            <w:vAlign w:val="bottom"/>
            <w:hideMark/>
          </w:tcPr>
          <w:p w14:paraId="380A8A88"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618</w:t>
            </w:r>
          </w:p>
        </w:tc>
      </w:tr>
      <w:tr w:rsidR="00B510F7" w:rsidRPr="00EA09EE" w14:paraId="6EEB68E0" w14:textId="77777777" w:rsidTr="00B510F7">
        <w:trPr>
          <w:trHeight w:hRule="exact" w:val="288"/>
          <w:jc w:val="center"/>
        </w:trPr>
        <w:tc>
          <w:tcPr>
            <w:tcW w:w="0" w:type="auto"/>
            <w:tcBorders>
              <w:top w:val="nil"/>
              <w:left w:val="nil"/>
              <w:bottom w:val="nil"/>
              <w:right w:val="nil"/>
            </w:tcBorders>
            <w:shd w:val="clear" w:color="auto" w:fill="auto"/>
            <w:noWrap/>
            <w:vAlign w:val="bottom"/>
            <w:hideMark/>
          </w:tcPr>
          <w:p w14:paraId="2121C1EF"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2003</w:t>
            </w:r>
          </w:p>
        </w:tc>
        <w:tc>
          <w:tcPr>
            <w:tcW w:w="0" w:type="auto"/>
            <w:tcBorders>
              <w:top w:val="nil"/>
              <w:left w:val="nil"/>
              <w:bottom w:val="nil"/>
              <w:right w:val="nil"/>
            </w:tcBorders>
            <w:shd w:val="clear" w:color="auto" w:fill="auto"/>
            <w:noWrap/>
            <w:vAlign w:val="bottom"/>
            <w:hideMark/>
          </w:tcPr>
          <w:p w14:paraId="2719B741"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375</w:t>
            </w:r>
          </w:p>
        </w:tc>
        <w:tc>
          <w:tcPr>
            <w:tcW w:w="0" w:type="auto"/>
            <w:tcBorders>
              <w:top w:val="nil"/>
              <w:left w:val="nil"/>
              <w:bottom w:val="nil"/>
              <w:right w:val="nil"/>
            </w:tcBorders>
            <w:shd w:val="clear" w:color="auto" w:fill="auto"/>
            <w:noWrap/>
            <w:vAlign w:val="bottom"/>
            <w:hideMark/>
          </w:tcPr>
          <w:p w14:paraId="209812C1"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2043</w:t>
            </w:r>
          </w:p>
        </w:tc>
        <w:tc>
          <w:tcPr>
            <w:tcW w:w="0" w:type="auto"/>
            <w:tcBorders>
              <w:top w:val="nil"/>
              <w:left w:val="nil"/>
              <w:bottom w:val="nil"/>
              <w:right w:val="nil"/>
            </w:tcBorders>
            <w:shd w:val="clear" w:color="auto" w:fill="auto"/>
            <w:noWrap/>
            <w:vAlign w:val="bottom"/>
            <w:hideMark/>
          </w:tcPr>
          <w:p w14:paraId="05143D4D"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504</w:t>
            </w:r>
          </w:p>
        </w:tc>
        <w:tc>
          <w:tcPr>
            <w:tcW w:w="0" w:type="auto"/>
            <w:tcBorders>
              <w:top w:val="nil"/>
              <w:left w:val="nil"/>
              <w:bottom w:val="nil"/>
              <w:right w:val="nil"/>
            </w:tcBorders>
            <w:shd w:val="clear" w:color="auto" w:fill="auto"/>
            <w:noWrap/>
            <w:vAlign w:val="bottom"/>
            <w:hideMark/>
          </w:tcPr>
          <w:p w14:paraId="74805583"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2063</w:t>
            </w:r>
          </w:p>
        </w:tc>
        <w:tc>
          <w:tcPr>
            <w:tcW w:w="0" w:type="auto"/>
            <w:tcBorders>
              <w:top w:val="nil"/>
              <w:left w:val="nil"/>
              <w:bottom w:val="nil"/>
              <w:right w:val="nil"/>
            </w:tcBorders>
            <w:shd w:val="clear" w:color="auto" w:fill="auto"/>
            <w:noWrap/>
            <w:vAlign w:val="bottom"/>
            <w:hideMark/>
          </w:tcPr>
          <w:p w14:paraId="7A5D78AC"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625</w:t>
            </w:r>
          </w:p>
        </w:tc>
      </w:tr>
      <w:tr w:rsidR="00B510F7" w:rsidRPr="00EA09EE" w14:paraId="41462285" w14:textId="77777777" w:rsidTr="00B510F7">
        <w:trPr>
          <w:trHeight w:hRule="exact" w:val="288"/>
          <w:jc w:val="center"/>
        </w:trPr>
        <w:tc>
          <w:tcPr>
            <w:tcW w:w="0" w:type="auto"/>
            <w:tcBorders>
              <w:top w:val="nil"/>
              <w:left w:val="nil"/>
              <w:bottom w:val="nil"/>
              <w:right w:val="nil"/>
            </w:tcBorders>
            <w:shd w:val="clear" w:color="auto" w:fill="auto"/>
            <w:noWrap/>
            <w:vAlign w:val="bottom"/>
            <w:hideMark/>
          </w:tcPr>
          <w:p w14:paraId="58234618"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2004</w:t>
            </w:r>
          </w:p>
        </w:tc>
        <w:tc>
          <w:tcPr>
            <w:tcW w:w="0" w:type="auto"/>
            <w:tcBorders>
              <w:top w:val="nil"/>
              <w:left w:val="nil"/>
              <w:bottom w:val="nil"/>
              <w:right w:val="nil"/>
            </w:tcBorders>
            <w:shd w:val="clear" w:color="auto" w:fill="auto"/>
            <w:noWrap/>
            <w:vAlign w:val="bottom"/>
            <w:hideMark/>
          </w:tcPr>
          <w:p w14:paraId="5C44F623"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377</w:t>
            </w:r>
          </w:p>
        </w:tc>
        <w:tc>
          <w:tcPr>
            <w:tcW w:w="0" w:type="auto"/>
            <w:tcBorders>
              <w:top w:val="nil"/>
              <w:left w:val="nil"/>
              <w:bottom w:val="nil"/>
              <w:right w:val="nil"/>
            </w:tcBorders>
            <w:shd w:val="clear" w:color="auto" w:fill="auto"/>
            <w:noWrap/>
            <w:vAlign w:val="bottom"/>
            <w:hideMark/>
          </w:tcPr>
          <w:p w14:paraId="5CA37A60"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2044</w:t>
            </w:r>
          </w:p>
        </w:tc>
        <w:tc>
          <w:tcPr>
            <w:tcW w:w="0" w:type="auto"/>
            <w:tcBorders>
              <w:top w:val="nil"/>
              <w:left w:val="nil"/>
              <w:bottom w:val="nil"/>
              <w:right w:val="nil"/>
            </w:tcBorders>
            <w:shd w:val="clear" w:color="auto" w:fill="auto"/>
            <w:noWrap/>
            <w:vAlign w:val="bottom"/>
            <w:hideMark/>
          </w:tcPr>
          <w:p w14:paraId="069A90AA"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508</w:t>
            </w:r>
          </w:p>
        </w:tc>
        <w:tc>
          <w:tcPr>
            <w:tcW w:w="0" w:type="auto"/>
            <w:tcBorders>
              <w:top w:val="nil"/>
              <w:left w:val="nil"/>
              <w:bottom w:val="nil"/>
              <w:right w:val="nil"/>
            </w:tcBorders>
            <w:shd w:val="clear" w:color="auto" w:fill="auto"/>
            <w:noWrap/>
            <w:vAlign w:val="bottom"/>
            <w:hideMark/>
          </w:tcPr>
          <w:p w14:paraId="72AC90C9"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2064</w:t>
            </w:r>
          </w:p>
        </w:tc>
        <w:tc>
          <w:tcPr>
            <w:tcW w:w="0" w:type="auto"/>
            <w:tcBorders>
              <w:top w:val="nil"/>
              <w:left w:val="nil"/>
              <w:bottom w:val="nil"/>
              <w:right w:val="nil"/>
            </w:tcBorders>
            <w:shd w:val="clear" w:color="auto" w:fill="auto"/>
            <w:noWrap/>
            <w:vAlign w:val="bottom"/>
            <w:hideMark/>
          </w:tcPr>
          <w:p w14:paraId="613B76B7"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632</w:t>
            </w:r>
          </w:p>
        </w:tc>
      </w:tr>
      <w:tr w:rsidR="00B510F7" w:rsidRPr="00EA09EE" w14:paraId="1B6E3FFB" w14:textId="77777777" w:rsidTr="00B510F7">
        <w:trPr>
          <w:trHeight w:hRule="exact" w:val="288"/>
          <w:jc w:val="center"/>
        </w:trPr>
        <w:tc>
          <w:tcPr>
            <w:tcW w:w="0" w:type="auto"/>
            <w:tcBorders>
              <w:top w:val="nil"/>
              <w:left w:val="nil"/>
              <w:bottom w:val="nil"/>
              <w:right w:val="nil"/>
            </w:tcBorders>
            <w:shd w:val="clear" w:color="auto" w:fill="auto"/>
            <w:noWrap/>
            <w:vAlign w:val="bottom"/>
            <w:hideMark/>
          </w:tcPr>
          <w:p w14:paraId="3AA73291"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2005</w:t>
            </w:r>
          </w:p>
        </w:tc>
        <w:tc>
          <w:tcPr>
            <w:tcW w:w="0" w:type="auto"/>
            <w:tcBorders>
              <w:top w:val="nil"/>
              <w:left w:val="nil"/>
              <w:bottom w:val="nil"/>
              <w:right w:val="nil"/>
            </w:tcBorders>
            <w:shd w:val="clear" w:color="auto" w:fill="auto"/>
            <w:noWrap/>
            <w:vAlign w:val="bottom"/>
            <w:hideMark/>
          </w:tcPr>
          <w:p w14:paraId="3B4BADE2"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379</w:t>
            </w:r>
          </w:p>
        </w:tc>
        <w:tc>
          <w:tcPr>
            <w:tcW w:w="0" w:type="auto"/>
            <w:tcBorders>
              <w:top w:val="nil"/>
              <w:left w:val="nil"/>
              <w:bottom w:val="nil"/>
              <w:right w:val="nil"/>
            </w:tcBorders>
            <w:shd w:val="clear" w:color="auto" w:fill="auto"/>
            <w:noWrap/>
            <w:vAlign w:val="bottom"/>
            <w:hideMark/>
          </w:tcPr>
          <w:p w14:paraId="615A7C55"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2045</w:t>
            </w:r>
          </w:p>
        </w:tc>
        <w:tc>
          <w:tcPr>
            <w:tcW w:w="0" w:type="auto"/>
            <w:tcBorders>
              <w:top w:val="nil"/>
              <w:left w:val="nil"/>
              <w:bottom w:val="nil"/>
              <w:right w:val="nil"/>
            </w:tcBorders>
            <w:shd w:val="clear" w:color="auto" w:fill="auto"/>
            <w:noWrap/>
            <w:vAlign w:val="bottom"/>
            <w:hideMark/>
          </w:tcPr>
          <w:p w14:paraId="6760C2C9"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513</w:t>
            </w:r>
          </w:p>
        </w:tc>
        <w:tc>
          <w:tcPr>
            <w:tcW w:w="0" w:type="auto"/>
            <w:tcBorders>
              <w:top w:val="nil"/>
              <w:left w:val="nil"/>
              <w:bottom w:val="nil"/>
              <w:right w:val="nil"/>
            </w:tcBorders>
            <w:shd w:val="clear" w:color="auto" w:fill="auto"/>
            <w:noWrap/>
            <w:vAlign w:val="bottom"/>
            <w:hideMark/>
          </w:tcPr>
          <w:p w14:paraId="061D872B"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2065</w:t>
            </w:r>
          </w:p>
        </w:tc>
        <w:tc>
          <w:tcPr>
            <w:tcW w:w="0" w:type="auto"/>
            <w:tcBorders>
              <w:top w:val="nil"/>
              <w:left w:val="nil"/>
              <w:bottom w:val="nil"/>
              <w:right w:val="nil"/>
            </w:tcBorders>
            <w:shd w:val="clear" w:color="auto" w:fill="auto"/>
            <w:noWrap/>
            <w:vAlign w:val="bottom"/>
            <w:hideMark/>
          </w:tcPr>
          <w:p w14:paraId="35D7308C"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639</w:t>
            </w:r>
          </w:p>
        </w:tc>
      </w:tr>
      <w:tr w:rsidR="00B510F7" w:rsidRPr="00EA09EE" w14:paraId="3A180D9E" w14:textId="77777777" w:rsidTr="00B510F7">
        <w:trPr>
          <w:trHeight w:hRule="exact" w:val="288"/>
          <w:jc w:val="center"/>
        </w:trPr>
        <w:tc>
          <w:tcPr>
            <w:tcW w:w="0" w:type="auto"/>
            <w:tcBorders>
              <w:top w:val="nil"/>
              <w:left w:val="nil"/>
              <w:bottom w:val="nil"/>
              <w:right w:val="nil"/>
            </w:tcBorders>
            <w:shd w:val="clear" w:color="auto" w:fill="auto"/>
            <w:noWrap/>
            <w:vAlign w:val="bottom"/>
            <w:hideMark/>
          </w:tcPr>
          <w:p w14:paraId="6F9940D8"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2006</w:t>
            </w:r>
          </w:p>
        </w:tc>
        <w:tc>
          <w:tcPr>
            <w:tcW w:w="0" w:type="auto"/>
            <w:tcBorders>
              <w:top w:val="nil"/>
              <w:left w:val="nil"/>
              <w:bottom w:val="nil"/>
              <w:right w:val="nil"/>
            </w:tcBorders>
            <w:shd w:val="clear" w:color="auto" w:fill="auto"/>
            <w:noWrap/>
            <w:vAlign w:val="bottom"/>
            <w:hideMark/>
          </w:tcPr>
          <w:p w14:paraId="6559954E"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381</w:t>
            </w:r>
          </w:p>
        </w:tc>
        <w:tc>
          <w:tcPr>
            <w:tcW w:w="0" w:type="auto"/>
            <w:tcBorders>
              <w:top w:val="nil"/>
              <w:left w:val="nil"/>
              <w:bottom w:val="nil"/>
              <w:right w:val="nil"/>
            </w:tcBorders>
            <w:shd w:val="clear" w:color="auto" w:fill="auto"/>
            <w:noWrap/>
            <w:vAlign w:val="bottom"/>
            <w:hideMark/>
          </w:tcPr>
          <w:p w14:paraId="38C1AE79"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2046</w:t>
            </w:r>
          </w:p>
        </w:tc>
        <w:tc>
          <w:tcPr>
            <w:tcW w:w="0" w:type="auto"/>
            <w:tcBorders>
              <w:top w:val="nil"/>
              <w:left w:val="nil"/>
              <w:bottom w:val="nil"/>
              <w:right w:val="nil"/>
            </w:tcBorders>
            <w:shd w:val="clear" w:color="auto" w:fill="auto"/>
            <w:noWrap/>
            <w:vAlign w:val="bottom"/>
            <w:hideMark/>
          </w:tcPr>
          <w:p w14:paraId="794F2953"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519</w:t>
            </w:r>
          </w:p>
        </w:tc>
        <w:tc>
          <w:tcPr>
            <w:tcW w:w="0" w:type="auto"/>
            <w:tcBorders>
              <w:top w:val="nil"/>
              <w:left w:val="nil"/>
              <w:bottom w:val="nil"/>
              <w:right w:val="nil"/>
            </w:tcBorders>
            <w:shd w:val="clear" w:color="auto" w:fill="auto"/>
            <w:noWrap/>
            <w:vAlign w:val="bottom"/>
            <w:hideMark/>
          </w:tcPr>
          <w:p w14:paraId="6CF15F65"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2066</w:t>
            </w:r>
          </w:p>
        </w:tc>
        <w:tc>
          <w:tcPr>
            <w:tcW w:w="0" w:type="auto"/>
            <w:tcBorders>
              <w:top w:val="nil"/>
              <w:left w:val="nil"/>
              <w:bottom w:val="nil"/>
              <w:right w:val="nil"/>
            </w:tcBorders>
            <w:shd w:val="clear" w:color="auto" w:fill="auto"/>
            <w:noWrap/>
            <w:vAlign w:val="bottom"/>
            <w:hideMark/>
          </w:tcPr>
          <w:p w14:paraId="02E5847B"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647</w:t>
            </w:r>
          </w:p>
        </w:tc>
      </w:tr>
      <w:tr w:rsidR="00B510F7" w:rsidRPr="00EA09EE" w14:paraId="1B343105" w14:textId="77777777" w:rsidTr="00B510F7">
        <w:trPr>
          <w:trHeight w:hRule="exact" w:val="288"/>
          <w:jc w:val="center"/>
        </w:trPr>
        <w:tc>
          <w:tcPr>
            <w:tcW w:w="0" w:type="auto"/>
            <w:tcBorders>
              <w:top w:val="nil"/>
              <w:left w:val="nil"/>
              <w:bottom w:val="nil"/>
              <w:right w:val="nil"/>
            </w:tcBorders>
            <w:shd w:val="clear" w:color="auto" w:fill="auto"/>
            <w:noWrap/>
            <w:vAlign w:val="bottom"/>
            <w:hideMark/>
          </w:tcPr>
          <w:p w14:paraId="47CF4350"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2007</w:t>
            </w:r>
          </w:p>
        </w:tc>
        <w:tc>
          <w:tcPr>
            <w:tcW w:w="0" w:type="auto"/>
            <w:tcBorders>
              <w:top w:val="nil"/>
              <w:left w:val="nil"/>
              <w:bottom w:val="nil"/>
              <w:right w:val="nil"/>
            </w:tcBorders>
            <w:shd w:val="clear" w:color="auto" w:fill="auto"/>
            <w:noWrap/>
            <w:vAlign w:val="bottom"/>
            <w:hideMark/>
          </w:tcPr>
          <w:p w14:paraId="75562788"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383</w:t>
            </w:r>
          </w:p>
        </w:tc>
        <w:tc>
          <w:tcPr>
            <w:tcW w:w="0" w:type="auto"/>
            <w:tcBorders>
              <w:top w:val="nil"/>
              <w:left w:val="nil"/>
              <w:bottom w:val="nil"/>
              <w:right w:val="nil"/>
            </w:tcBorders>
            <w:shd w:val="clear" w:color="auto" w:fill="auto"/>
            <w:noWrap/>
            <w:vAlign w:val="bottom"/>
            <w:hideMark/>
          </w:tcPr>
          <w:p w14:paraId="05377396"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2047</w:t>
            </w:r>
          </w:p>
        </w:tc>
        <w:tc>
          <w:tcPr>
            <w:tcW w:w="0" w:type="auto"/>
            <w:tcBorders>
              <w:top w:val="nil"/>
              <w:left w:val="nil"/>
              <w:bottom w:val="nil"/>
              <w:right w:val="nil"/>
            </w:tcBorders>
            <w:shd w:val="clear" w:color="auto" w:fill="auto"/>
            <w:noWrap/>
            <w:vAlign w:val="bottom"/>
            <w:hideMark/>
          </w:tcPr>
          <w:p w14:paraId="3B59F99D"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524</w:t>
            </w:r>
          </w:p>
        </w:tc>
        <w:tc>
          <w:tcPr>
            <w:tcW w:w="0" w:type="auto"/>
            <w:tcBorders>
              <w:top w:val="nil"/>
              <w:left w:val="nil"/>
              <w:bottom w:val="nil"/>
              <w:right w:val="nil"/>
            </w:tcBorders>
            <w:shd w:val="clear" w:color="auto" w:fill="auto"/>
            <w:noWrap/>
            <w:vAlign w:val="bottom"/>
            <w:hideMark/>
          </w:tcPr>
          <w:p w14:paraId="05C9D7C0"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2067</w:t>
            </w:r>
          </w:p>
        </w:tc>
        <w:tc>
          <w:tcPr>
            <w:tcW w:w="0" w:type="auto"/>
            <w:tcBorders>
              <w:top w:val="nil"/>
              <w:left w:val="nil"/>
              <w:bottom w:val="nil"/>
              <w:right w:val="nil"/>
            </w:tcBorders>
            <w:shd w:val="clear" w:color="auto" w:fill="auto"/>
            <w:noWrap/>
            <w:vAlign w:val="bottom"/>
            <w:hideMark/>
          </w:tcPr>
          <w:p w14:paraId="2B66A0D1"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654</w:t>
            </w:r>
          </w:p>
        </w:tc>
      </w:tr>
      <w:tr w:rsidR="00B510F7" w:rsidRPr="00EA09EE" w14:paraId="51BFBAEF" w14:textId="77777777" w:rsidTr="00B510F7">
        <w:trPr>
          <w:trHeight w:hRule="exact" w:val="288"/>
          <w:jc w:val="center"/>
        </w:trPr>
        <w:tc>
          <w:tcPr>
            <w:tcW w:w="0" w:type="auto"/>
            <w:tcBorders>
              <w:top w:val="nil"/>
              <w:left w:val="nil"/>
              <w:bottom w:val="nil"/>
              <w:right w:val="nil"/>
            </w:tcBorders>
            <w:shd w:val="clear" w:color="auto" w:fill="auto"/>
            <w:noWrap/>
            <w:vAlign w:val="bottom"/>
            <w:hideMark/>
          </w:tcPr>
          <w:p w14:paraId="3C493E0B"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2008</w:t>
            </w:r>
          </w:p>
        </w:tc>
        <w:tc>
          <w:tcPr>
            <w:tcW w:w="0" w:type="auto"/>
            <w:tcBorders>
              <w:top w:val="nil"/>
              <w:left w:val="nil"/>
              <w:bottom w:val="nil"/>
              <w:right w:val="nil"/>
            </w:tcBorders>
            <w:shd w:val="clear" w:color="auto" w:fill="auto"/>
            <w:noWrap/>
            <w:vAlign w:val="bottom"/>
            <w:hideMark/>
          </w:tcPr>
          <w:p w14:paraId="60DE12CC"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385</w:t>
            </w:r>
          </w:p>
        </w:tc>
        <w:tc>
          <w:tcPr>
            <w:tcW w:w="0" w:type="auto"/>
            <w:tcBorders>
              <w:top w:val="nil"/>
              <w:left w:val="nil"/>
              <w:bottom w:val="nil"/>
              <w:right w:val="nil"/>
            </w:tcBorders>
            <w:shd w:val="clear" w:color="auto" w:fill="auto"/>
            <w:noWrap/>
            <w:vAlign w:val="bottom"/>
            <w:hideMark/>
          </w:tcPr>
          <w:p w14:paraId="4283FE0A"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2048</w:t>
            </w:r>
          </w:p>
        </w:tc>
        <w:tc>
          <w:tcPr>
            <w:tcW w:w="0" w:type="auto"/>
            <w:tcBorders>
              <w:top w:val="nil"/>
              <w:left w:val="nil"/>
              <w:bottom w:val="nil"/>
              <w:right w:val="nil"/>
            </w:tcBorders>
            <w:shd w:val="clear" w:color="auto" w:fill="auto"/>
            <w:noWrap/>
            <w:vAlign w:val="bottom"/>
            <w:hideMark/>
          </w:tcPr>
          <w:p w14:paraId="5CB5AEFB"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529</w:t>
            </w:r>
          </w:p>
        </w:tc>
        <w:tc>
          <w:tcPr>
            <w:tcW w:w="0" w:type="auto"/>
            <w:tcBorders>
              <w:top w:val="nil"/>
              <w:left w:val="nil"/>
              <w:bottom w:val="nil"/>
              <w:right w:val="nil"/>
            </w:tcBorders>
            <w:shd w:val="clear" w:color="auto" w:fill="auto"/>
            <w:noWrap/>
            <w:vAlign w:val="bottom"/>
            <w:hideMark/>
          </w:tcPr>
          <w:p w14:paraId="4106BBDC"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2068</w:t>
            </w:r>
          </w:p>
        </w:tc>
        <w:tc>
          <w:tcPr>
            <w:tcW w:w="0" w:type="auto"/>
            <w:tcBorders>
              <w:top w:val="nil"/>
              <w:left w:val="nil"/>
              <w:bottom w:val="nil"/>
              <w:right w:val="nil"/>
            </w:tcBorders>
            <w:shd w:val="clear" w:color="auto" w:fill="auto"/>
            <w:noWrap/>
            <w:vAlign w:val="bottom"/>
            <w:hideMark/>
          </w:tcPr>
          <w:p w14:paraId="3A61B73F"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662</w:t>
            </w:r>
          </w:p>
        </w:tc>
      </w:tr>
      <w:tr w:rsidR="00B510F7" w:rsidRPr="00EA09EE" w14:paraId="2ADE86BD" w14:textId="77777777" w:rsidTr="00B510F7">
        <w:trPr>
          <w:trHeight w:hRule="exact" w:val="288"/>
          <w:jc w:val="center"/>
        </w:trPr>
        <w:tc>
          <w:tcPr>
            <w:tcW w:w="0" w:type="auto"/>
            <w:tcBorders>
              <w:top w:val="nil"/>
              <w:left w:val="nil"/>
              <w:bottom w:val="nil"/>
              <w:right w:val="nil"/>
            </w:tcBorders>
            <w:shd w:val="clear" w:color="auto" w:fill="auto"/>
            <w:noWrap/>
            <w:vAlign w:val="bottom"/>
            <w:hideMark/>
          </w:tcPr>
          <w:p w14:paraId="437354DD"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2009</w:t>
            </w:r>
          </w:p>
        </w:tc>
        <w:tc>
          <w:tcPr>
            <w:tcW w:w="0" w:type="auto"/>
            <w:tcBorders>
              <w:top w:val="nil"/>
              <w:left w:val="nil"/>
              <w:bottom w:val="nil"/>
              <w:right w:val="nil"/>
            </w:tcBorders>
            <w:shd w:val="clear" w:color="auto" w:fill="auto"/>
            <w:noWrap/>
            <w:vAlign w:val="bottom"/>
            <w:hideMark/>
          </w:tcPr>
          <w:p w14:paraId="3A8B8DA8"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387</w:t>
            </w:r>
          </w:p>
        </w:tc>
        <w:tc>
          <w:tcPr>
            <w:tcW w:w="0" w:type="auto"/>
            <w:tcBorders>
              <w:top w:val="nil"/>
              <w:left w:val="nil"/>
              <w:bottom w:val="nil"/>
              <w:right w:val="nil"/>
            </w:tcBorders>
            <w:shd w:val="clear" w:color="auto" w:fill="auto"/>
            <w:noWrap/>
            <w:vAlign w:val="bottom"/>
            <w:hideMark/>
          </w:tcPr>
          <w:p w14:paraId="16C64B0A"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2049</w:t>
            </w:r>
          </w:p>
        </w:tc>
        <w:tc>
          <w:tcPr>
            <w:tcW w:w="0" w:type="auto"/>
            <w:tcBorders>
              <w:top w:val="nil"/>
              <w:left w:val="nil"/>
              <w:bottom w:val="nil"/>
              <w:right w:val="nil"/>
            </w:tcBorders>
            <w:shd w:val="clear" w:color="auto" w:fill="auto"/>
            <w:noWrap/>
            <w:vAlign w:val="bottom"/>
            <w:hideMark/>
          </w:tcPr>
          <w:p w14:paraId="50396C6A"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535</w:t>
            </w:r>
          </w:p>
        </w:tc>
        <w:tc>
          <w:tcPr>
            <w:tcW w:w="0" w:type="auto"/>
            <w:tcBorders>
              <w:top w:val="nil"/>
              <w:left w:val="nil"/>
              <w:bottom w:val="nil"/>
              <w:right w:val="nil"/>
            </w:tcBorders>
            <w:shd w:val="clear" w:color="auto" w:fill="auto"/>
            <w:noWrap/>
            <w:vAlign w:val="bottom"/>
            <w:hideMark/>
          </w:tcPr>
          <w:p w14:paraId="4600F7AC"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2069</w:t>
            </w:r>
          </w:p>
        </w:tc>
        <w:tc>
          <w:tcPr>
            <w:tcW w:w="0" w:type="auto"/>
            <w:tcBorders>
              <w:top w:val="nil"/>
              <w:left w:val="nil"/>
              <w:bottom w:val="nil"/>
              <w:right w:val="nil"/>
            </w:tcBorders>
            <w:shd w:val="clear" w:color="auto" w:fill="auto"/>
            <w:noWrap/>
            <w:vAlign w:val="bottom"/>
            <w:hideMark/>
          </w:tcPr>
          <w:p w14:paraId="2E2A612B"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669</w:t>
            </w:r>
          </w:p>
        </w:tc>
      </w:tr>
      <w:tr w:rsidR="00B510F7" w:rsidRPr="00EA09EE" w14:paraId="7031900E" w14:textId="77777777" w:rsidTr="00B510F7">
        <w:trPr>
          <w:trHeight w:hRule="exact" w:val="288"/>
          <w:jc w:val="center"/>
        </w:trPr>
        <w:tc>
          <w:tcPr>
            <w:tcW w:w="0" w:type="auto"/>
            <w:tcBorders>
              <w:top w:val="nil"/>
              <w:left w:val="nil"/>
              <w:bottom w:val="single" w:sz="4" w:space="0" w:color="auto"/>
              <w:right w:val="nil"/>
            </w:tcBorders>
            <w:shd w:val="clear" w:color="auto" w:fill="auto"/>
            <w:noWrap/>
            <w:vAlign w:val="bottom"/>
            <w:hideMark/>
          </w:tcPr>
          <w:p w14:paraId="35E3CB84"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2010</w:t>
            </w:r>
          </w:p>
        </w:tc>
        <w:tc>
          <w:tcPr>
            <w:tcW w:w="0" w:type="auto"/>
            <w:tcBorders>
              <w:top w:val="nil"/>
              <w:left w:val="nil"/>
              <w:bottom w:val="single" w:sz="4" w:space="0" w:color="auto"/>
              <w:right w:val="nil"/>
            </w:tcBorders>
            <w:shd w:val="clear" w:color="auto" w:fill="auto"/>
            <w:noWrap/>
            <w:vAlign w:val="bottom"/>
            <w:hideMark/>
          </w:tcPr>
          <w:p w14:paraId="7F034C09"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389</w:t>
            </w:r>
          </w:p>
        </w:tc>
        <w:tc>
          <w:tcPr>
            <w:tcW w:w="0" w:type="auto"/>
            <w:tcBorders>
              <w:top w:val="nil"/>
              <w:left w:val="nil"/>
              <w:bottom w:val="single" w:sz="4" w:space="0" w:color="auto"/>
              <w:right w:val="nil"/>
            </w:tcBorders>
            <w:shd w:val="clear" w:color="auto" w:fill="auto"/>
            <w:noWrap/>
            <w:vAlign w:val="bottom"/>
            <w:hideMark/>
          </w:tcPr>
          <w:p w14:paraId="3C88E13E"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2050</w:t>
            </w:r>
          </w:p>
        </w:tc>
        <w:tc>
          <w:tcPr>
            <w:tcW w:w="0" w:type="auto"/>
            <w:tcBorders>
              <w:top w:val="nil"/>
              <w:left w:val="nil"/>
              <w:bottom w:val="single" w:sz="4" w:space="0" w:color="auto"/>
              <w:right w:val="nil"/>
            </w:tcBorders>
            <w:shd w:val="clear" w:color="auto" w:fill="auto"/>
            <w:noWrap/>
            <w:vAlign w:val="bottom"/>
            <w:hideMark/>
          </w:tcPr>
          <w:p w14:paraId="6A35D79F"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541</w:t>
            </w:r>
          </w:p>
        </w:tc>
        <w:tc>
          <w:tcPr>
            <w:tcW w:w="0" w:type="auto"/>
            <w:tcBorders>
              <w:top w:val="nil"/>
              <w:left w:val="nil"/>
              <w:bottom w:val="single" w:sz="4" w:space="0" w:color="auto"/>
              <w:right w:val="nil"/>
            </w:tcBorders>
            <w:shd w:val="clear" w:color="auto" w:fill="auto"/>
            <w:noWrap/>
            <w:vAlign w:val="bottom"/>
            <w:hideMark/>
          </w:tcPr>
          <w:p w14:paraId="2E9DCF45"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2070</w:t>
            </w:r>
          </w:p>
        </w:tc>
        <w:tc>
          <w:tcPr>
            <w:tcW w:w="0" w:type="auto"/>
            <w:tcBorders>
              <w:top w:val="nil"/>
              <w:left w:val="nil"/>
              <w:bottom w:val="single" w:sz="4" w:space="0" w:color="auto"/>
              <w:right w:val="nil"/>
            </w:tcBorders>
            <w:shd w:val="clear" w:color="auto" w:fill="auto"/>
            <w:noWrap/>
            <w:vAlign w:val="bottom"/>
            <w:hideMark/>
          </w:tcPr>
          <w:p w14:paraId="7725621B" w14:textId="77777777" w:rsidR="00B510F7" w:rsidRPr="00EA09EE" w:rsidRDefault="00B510F7" w:rsidP="00120F06">
            <w:pPr>
              <w:spacing w:line="360" w:lineRule="auto"/>
              <w:jc w:val="both"/>
              <w:rPr>
                <w:rFonts w:ascii="Times New Roman" w:eastAsia="DengXian" w:hAnsi="Times New Roman" w:cs="Times New Roman"/>
                <w:color w:val="000000"/>
                <w:sz w:val="24"/>
                <w:szCs w:val="24"/>
              </w:rPr>
            </w:pPr>
            <w:r w:rsidRPr="00EA09EE">
              <w:rPr>
                <w:rFonts w:ascii="Times New Roman" w:eastAsia="DengXian" w:hAnsi="Times New Roman" w:cs="Times New Roman"/>
                <w:color w:val="000000"/>
                <w:sz w:val="24"/>
                <w:szCs w:val="24"/>
              </w:rPr>
              <w:t>677</w:t>
            </w:r>
          </w:p>
        </w:tc>
      </w:tr>
    </w:tbl>
    <w:p w14:paraId="401FA264" w14:textId="77777777" w:rsidR="001F366C" w:rsidRPr="00EA09EE" w:rsidRDefault="001F366C" w:rsidP="00120F06">
      <w:pPr>
        <w:spacing w:after="0" w:line="360" w:lineRule="auto"/>
        <w:jc w:val="both"/>
        <w:rPr>
          <w:rFonts w:ascii="Times New Roman" w:hAnsi="Times New Roman" w:cs="Times New Roman"/>
          <w:sz w:val="24"/>
          <w:szCs w:val="24"/>
        </w:rPr>
      </w:pPr>
    </w:p>
    <w:p w14:paraId="7B30194C" w14:textId="77777777" w:rsidR="00B2002A" w:rsidRPr="00EA09EE" w:rsidRDefault="00B2002A" w:rsidP="00120F06">
      <w:pPr>
        <w:spacing w:line="360" w:lineRule="auto"/>
        <w:jc w:val="both"/>
        <w:rPr>
          <w:rFonts w:ascii="Times New Roman" w:hAnsi="Times New Roman" w:cs="Times New Roman"/>
          <w:b/>
          <w:sz w:val="28"/>
          <w:szCs w:val="28"/>
        </w:rPr>
      </w:pPr>
      <w:r w:rsidRPr="00EA09EE">
        <w:rPr>
          <w:rFonts w:ascii="Times New Roman" w:hAnsi="Times New Roman" w:cs="Times New Roman"/>
          <w:b/>
          <w:sz w:val="28"/>
          <w:szCs w:val="28"/>
        </w:rPr>
        <w:br w:type="page"/>
      </w:r>
    </w:p>
    <w:p w14:paraId="58DFE814" w14:textId="47B7E536" w:rsidR="001F366C" w:rsidRPr="00EA09EE" w:rsidRDefault="001F366C" w:rsidP="00120F06">
      <w:pPr>
        <w:spacing w:after="0" w:line="360" w:lineRule="auto"/>
        <w:jc w:val="both"/>
        <w:rPr>
          <w:rFonts w:ascii="Times New Roman" w:hAnsi="Times New Roman" w:cs="Times New Roman"/>
          <w:b/>
          <w:sz w:val="28"/>
          <w:szCs w:val="28"/>
        </w:rPr>
      </w:pPr>
      <w:r w:rsidRPr="00EA09EE">
        <w:rPr>
          <w:rFonts w:ascii="Times New Roman" w:hAnsi="Times New Roman" w:cs="Times New Roman"/>
          <w:b/>
          <w:sz w:val="28"/>
          <w:szCs w:val="28"/>
        </w:rPr>
        <w:lastRenderedPageBreak/>
        <w:t>Hydrology</w:t>
      </w:r>
      <w:r w:rsidR="00926089" w:rsidRPr="00EA09EE">
        <w:rPr>
          <w:rFonts w:ascii="Times New Roman" w:hAnsi="Times New Roman" w:cs="Times New Roman"/>
          <w:b/>
          <w:sz w:val="28"/>
          <w:szCs w:val="28"/>
        </w:rPr>
        <w:t xml:space="preserve"> </w:t>
      </w:r>
      <w:r w:rsidRPr="00EA09EE">
        <w:rPr>
          <w:rFonts w:ascii="Times New Roman" w:hAnsi="Times New Roman" w:cs="Times New Roman"/>
          <w:b/>
          <w:sz w:val="28"/>
          <w:szCs w:val="28"/>
        </w:rPr>
        <w:t>Data</w:t>
      </w:r>
      <w:r w:rsidR="00926089" w:rsidRPr="00EA09EE">
        <w:rPr>
          <w:rFonts w:ascii="Times New Roman" w:hAnsi="Times New Roman" w:cs="Times New Roman"/>
          <w:b/>
          <w:sz w:val="28"/>
          <w:szCs w:val="28"/>
        </w:rPr>
        <w:t xml:space="preserve"> </w:t>
      </w:r>
      <w:r w:rsidRPr="00EA09EE">
        <w:rPr>
          <w:rFonts w:ascii="Times New Roman" w:hAnsi="Times New Roman" w:cs="Times New Roman"/>
          <w:b/>
          <w:sz w:val="28"/>
          <w:szCs w:val="28"/>
        </w:rPr>
        <w:t>Downscaling</w:t>
      </w:r>
      <w:r w:rsidR="00926089" w:rsidRPr="00EA09EE">
        <w:rPr>
          <w:rFonts w:ascii="Times New Roman" w:hAnsi="Times New Roman" w:cs="Times New Roman"/>
          <w:b/>
          <w:sz w:val="28"/>
          <w:szCs w:val="28"/>
        </w:rPr>
        <w:t xml:space="preserve"> </w:t>
      </w:r>
      <w:r w:rsidRPr="00EA09EE">
        <w:rPr>
          <w:rFonts w:ascii="Times New Roman" w:hAnsi="Times New Roman" w:cs="Times New Roman"/>
          <w:b/>
          <w:sz w:val="28"/>
          <w:szCs w:val="28"/>
        </w:rPr>
        <w:t>Methodology</w:t>
      </w:r>
    </w:p>
    <w:p w14:paraId="72ECD623" w14:textId="77777777" w:rsidR="001F366C" w:rsidRPr="00EA09EE" w:rsidRDefault="001F366C" w:rsidP="00120F06">
      <w:pPr>
        <w:spacing w:after="0" w:line="360" w:lineRule="auto"/>
        <w:jc w:val="both"/>
        <w:rPr>
          <w:rFonts w:ascii="Times New Roman" w:hAnsi="Times New Roman" w:cs="Times New Roman"/>
          <w:sz w:val="24"/>
          <w:szCs w:val="24"/>
        </w:rPr>
      </w:pPr>
    </w:p>
    <w:p w14:paraId="2264172A" w14:textId="08FD4771" w:rsidR="0023277A" w:rsidRPr="00EA09EE" w:rsidRDefault="0023277A" w:rsidP="00120F06">
      <w:pPr>
        <w:spacing w:after="0" w:line="360" w:lineRule="auto"/>
        <w:jc w:val="both"/>
        <w:rPr>
          <w:rFonts w:ascii="Times New Roman" w:eastAsiaTheme="minorEastAsia" w:hAnsi="Times New Roman" w:cs="Times New Roman"/>
          <w:color w:val="000000" w:themeColor="text1"/>
          <w:sz w:val="24"/>
          <w:szCs w:val="24"/>
        </w:rPr>
      </w:pPr>
      <w:r w:rsidRPr="00EA09EE">
        <w:rPr>
          <w:rFonts w:ascii="Times New Roman" w:eastAsiaTheme="minorEastAsia" w:hAnsi="Times New Roman" w:cs="Times New Roman"/>
          <w:color w:val="000000" w:themeColor="text1"/>
          <w:sz w:val="24"/>
          <w:szCs w:val="24"/>
        </w:rPr>
        <w:t>Total</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annual</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irrigation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water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supply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and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crop</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water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utilization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estimates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for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period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2005</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to</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2050</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are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available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from</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IMPACT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model</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(Robinson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et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al.</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2015)</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scale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of</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Food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Production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Units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(FPU’s).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For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lower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48</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states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of</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US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there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are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14</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such</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FPU’s,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which</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correspond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to</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relatively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large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watersheds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(see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Figure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1).</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Associated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integrated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modeling</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efforts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(crop,</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economic,</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life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cycle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assessment)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typically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operate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finer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geographic</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scale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(e.g.</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county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or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Crop</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Reporting</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District,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CRD),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thus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downscaling</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method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required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order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to</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translate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IMPACT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hydrology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estimates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down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to</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such</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smaller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geographic</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units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of</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analysis.</w:t>
      </w:r>
    </w:p>
    <w:p w14:paraId="74D97455" w14:textId="77777777" w:rsidR="0023277A" w:rsidRPr="00EA09EE" w:rsidRDefault="0023277A" w:rsidP="00120F06">
      <w:pPr>
        <w:spacing w:after="0" w:line="360" w:lineRule="auto"/>
        <w:jc w:val="both"/>
        <w:rPr>
          <w:rFonts w:ascii="Times New Roman" w:eastAsiaTheme="minorEastAsia" w:hAnsi="Times New Roman" w:cs="Times New Roman"/>
          <w:i/>
          <w:color w:val="000000" w:themeColor="text1"/>
          <w:sz w:val="24"/>
          <w:szCs w:val="24"/>
        </w:rPr>
      </w:pPr>
    </w:p>
    <w:p w14:paraId="5550C50F" w14:textId="6F18F8BB" w:rsidR="0023277A" w:rsidRPr="00EA09EE" w:rsidRDefault="0023277A" w:rsidP="00120F06">
      <w:pPr>
        <w:spacing w:after="0" w:line="360" w:lineRule="auto"/>
        <w:jc w:val="both"/>
        <w:rPr>
          <w:rFonts w:ascii="Times New Roman" w:eastAsiaTheme="minorEastAsia" w:hAnsi="Times New Roman" w:cs="Times New Roman"/>
          <w:color w:val="000000" w:themeColor="text1"/>
          <w:sz w:val="24"/>
          <w:szCs w:val="24"/>
        </w:rPr>
      </w:pPr>
      <w:r w:rsidRPr="00EA09EE">
        <w:rPr>
          <w:rFonts w:ascii="Times New Roman" w:eastAsiaTheme="minorEastAsia" w:hAnsi="Times New Roman" w:cs="Times New Roman"/>
          <w:color w:val="000000" w:themeColor="text1"/>
          <w:sz w:val="24"/>
          <w:szCs w:val="24"/>
        </w:rPr>
        <w:t>Multiple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water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availability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variables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are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reported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by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IMPACT.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specific</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variable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to</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be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utilized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within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this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study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for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water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availability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irrigation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water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supplied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(variable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name:</w:t>
      </w:r>
      <w:r w:rsidR="00926089" w:rsidRPr="00EA09EE">
        <w:rPr>
          <w:rFonts w:ascii="Times New Roman" w:eastAsiaTheme="minorEastAsia" w:hAnsi="Times New Roman" w:cs="Times New Roman"/>
          <w:color w:val="000000" w:themeColor="text1"/>
          <w:sz w:val="24"/>
          <w:szCs w:val="24"/>
        </w:rPr>
        <w:t xml:space="preserve"> </w:t>
      </w:r>
      <w:proofErr w:type="spellStart"/>
      <w:r w:rsidRPr="00EA09EE">
        <w:rPr>
          <w:rFonts w:ascii="Times New Roman" w:eastAsiaTheme="minorEastAsia" w:hAnsi="Times New Roman" w:cs="Times New Roman"/>
          <w:i/>
          <w:color w:val="000000" w:themeColor="text1"/>
          <w:sz w:val="24"/>
          <w:szCs w:val="24"/>
        </w:rPr>
        <w:t>giwd_s_fpu</w:t>
      </w:r>
      <w:proofErr w:type="spellEnd"/>
      <w:r w:rsidRPr="00EA09EE">
        <w:rPr>
          <w:rFonts w:ascii="Times New Roman" w:eastAsiaTheme="minorEastAsia" w:hAnsi="Times New Roman" w:cs="Times New Roman"/>
          <w:i/>
          <w:color w:val="000000" w:themeColor="text1"/>
          <w:sz w:val="24"/>
          <w:szCs w:val="24"/>
        </w:rPr>
        <w:t>;</w:t>
      </w:r>
      <w:r w:rsidR="00926089" w:rsidRPr="00EA09EE">
        <w:rPr>
          <w:rFonts w:ascii="Times New Roman" w:eastAsiaTheme="minorEastAsia" w:hAnsi="Times New Roman" w:cs="Times New Roman"/>
          <w:i/>
          <w:color w:val="000000" w:themeColor="text1"/>
          <w:sz w:val="24"/>
          <w:szCs w:val="24"/>
        </w:rPr>
        <w:t xml:space="preserve"> </w:t>
      </w:r>
      <w:r w:rsidRPr="00EA09EE">
        <w:rPr>
          <w:rFonts w:ascii="Times New Roman" w:eastAsiaTheme="minorEastAsia" w:hAnsi="Times New Roman" w:cs="Times New Roman"/>
          <w:i/>
          <w:color w:val="000000" w:themeColor="text1"/>
          <w:sz w:val="24"/>
          <w:szCs w:val="24"/>
        </w:rPr>
        <w:t>units</w:t>
      </w:r>
      <w:r w:rsidR="00926089" w:rsidRPr="00EA09EE">
        <w:rPr>
          <w:rFonts w:ascii="Times New Roman" w:eastAsiaTheme="minorEastAsia" w:hAnsi="Times New Roman" w:cs="Times New Roman"/>
          <w:i/>
          <w:color w:val="000000" w:themeColor="text1"/>
          <w:sz w:val="24"/>
          <w:szCs w:val="24"/>
        </w:rPr>
        <w:t xml:space="preserve"> </w:t>
      </w:r>
      <w:r w:rsidRPr="00EA09EE">
        <w:rPr>
          <w:rFonts w:ascii="Times New Roman" w:eastAsiaTheme="minorEastAsia" w:hAnsi="Times New Roman" w:cs="Times New Roman"/>
          <w:i/>
          <w:color w:val="000000" w:themeColor="text1"/>
          <w:sz w:val="24"/>
          <w:szCs w:val="24"/>
        </w:rPr>
        <w:t>billions</w:t>
      </w:r>
      <w:r w:rsidR="00926089" w:rsidRPr="00EA09EE">
        <w:rPr>
          <w:rFonts w:ascii="Times New Roman" w:eastAsiaTheme="minorEastAsia" w:hAnsi="Times New Roman" w:cs="Times New Roman"/>
          <w:i/>
          <w:color w:val="000000" w:themeColor="text1"/>
          <w:sz w:val="24"/>
          <w:szCs w:val="24"/>
        </w:rPr>
        <w:t xml:space="preserve"> </w:t>
      </w:r>
      <w:r w:rsidRPr="00EA09EE">
        <w:rPr>
          <w:rFonts w:ascii="Times New Roman" w:eastAsiaTheme="minorEastAsia" w:hAnsi="Times New Roman" w:cs="Times New Roman"/>
          <w:i/>
          <w:color w:val="000000" w:themeColor="text1"/>
          <w:sz w:val="24"/>
          <w:szCs w:val="24"/>
        </w:rPr>
        <w:t>of</w:t>
      </w:r>
      <w:r w:rsidR="00926089" w:rsidRPr="00EA09EE">
        <w:rPr>
          <w:rFonts w:ascii="Times New Roman" w:eastAsiaTheme="minorEastAsia" w:hAnsi="Times New Roman" w:cs="Times New Roman"/>
          <w:i/>
          <w:color w:val="000000" w:themeColor="text1"/>
          <w:sz w:val="24"/>
          <w:szCs w:val="24"/>
        </w:rPr>
        <w:t xml:space="preserve"> </w:t>
      </w:r>
      <w:r w:rsidRPr="00EA09EE">
        <w:rPr>
          <w:rFonts w:ascii="Times New Roman" w:eastAsiaTheme="minorEastAsia" w:hAnsi="Times New Roman" w:cs="Times New Roman"/>
          <w:i/>
          <w:color w:val="000000" w:themeColor="text1"/>
          <w:sz w:val="24"/>
          <w:szCs w:val="24"/>
        </w:rPr>
        <w:t>cubic</w:t>
      </w:r>
      <w:r w:rsidR="00926089" w:rsidRPr="00EA09EE">
        <w:rPr>
          <w:rFonts w:ascii="Times New Roman" w:eastAsiaTheme="minorEastAsia" w:hAnsi="Times New Roman" w:cs="Times New Roman"/>
          <w:i/>
          <w:color w:val="000000" w:themeColor="text1"/>
          <w:sz w:val="24"/>
          <w:szCs w:val="24"/>
        </w:rPr>
        <w:t xml:space="preserve"> </w:t>
      </w:r>
      <w:r w:rsidRPr="00EA09EE">
        <w:rPr>
          <w:rFonts w:ascii="Times New Roman" w:eastAsiaTheme="minorEastAsia" w:hAnsi="Times New Roman" w:cs="Times New Roman"/>
          <w:i/>
          <w:color w:val="000000" w:themeColor="text1"/>
          <w:sz w:val="24"/>
          <w:szCs w:val="24"/>
        </w:rPr>
        <w:t>meters),</w:t>
      </w:r>
      <w:r w:rsidR="00926089" w:rsidRPr="00EA09EE">
        <w:rPr>
          <w:rFonts w:ascii="Times New Roman" w:eastAsiaTheme="minorEastAsia" w:hAnsi="Times New Roman" w:cs="Times New Roman"/>
          <w:i/>
          <w:color w:val="000000" w:themeColor="text1"/>
          <w:sz w:val="24"/>
          <w:szCs w:val="24"/>
        </w:rPr>
        <w:t xml:space="preserve"> </w:t>
      </w:r>
      <w:r w:rsidRPr="00EA09EE">
        <w:rPr>
          <w:rFonts w:ascii="Times New Roman" w:eastAsiaTheme="minorEastAsia" w:hAnsi="Times New Roman" w:cs="Times New Roman"/>
          <w:i/>
          <w:color w:val="000000" w:themeColor="text1"/>
          <w:sz w:val="24"/>
          <w:szCs w:val="24"/>
        </w:rPr>
        <w:t>which</w:t>
      </w:r>
      <w:r w:rsidR="00926089" w:rsidRPr="00EA09EE">
        <w:rPr>
          <w:rFonts w:ascii="Times New Roman" w:eastAsiaTheme="minorEastAsia" w:hAnsi="Times New Roman" w:cs="Times New Roman"/>
          <w:i/>
          <w:color w:val="000000" w:themeColor="text1"/>
          <w:sz w:val="24"/>
          <w:szCs w:val="24"/>
        </w:rPr>
        <w:t xml:space="preserve"> </w:t>
      </w:r>
      <w:r w:rsidRPr="00EA09EE">
        <w:rPr>
          <w:rFonts w:ascii="Times New Roman" w:eastAsiaTheme="minorEastAsia" w:hAnsi="Times New Roman" w:cs="Times New Roman"/>
          <w:i/>
          <w:color w:val="000000" w:themeColor="text1"/>
          <w:sz w:val="24"/>
          <w:szCs w:val="24"/>
        </w:rPr>
        <w:t>is</w:t>
      </w:r>
      <w:r w:rsidR="00926089" w:rsidRPr="00EA09EE">
        <w:rPr>
          <w:rFonts w:ascii="Times New Roman" w:eastAsiaTheme="minorEastAsia" w:hAnsi="Times New Roman" w:cs="Times New Roman"/>
          <w:i/>
          <w:color w:val="000000" w:themeColor="text1"/>
          <w:sz w:val="24"/>
          <w:szCs w:val="24"/>
        </w:rPr>
        <w:t xml:space="preserve"> </w:t>
      </w:r>
      <w:r w:rsidRPr="00EA09EE">
        <w:rPr>
          <w:rFonts w:ascii="Times New Roman" w:eastAsiaTheme="minorEastAsia" w:hAnsi="Times New Roman" w:cs="Times New Roman"/>
          <w:i/>
          <w:color w:val="000000" w:themeColor="text1"/>
          <w:sz w:val="24"/>
          <w:szCs w:val="24"/>
        </w:rPr>
        <w:t>the</w:t>
      </w:r>
      <w:r w:rsidR="00926089" w:rsidRPr="00EA09EE">
        <w:rPr>
          <w:rFonts w:ascii="Times New Roman" w:eastAsiaTheme="minorEastAsia" w:hAnsi="Times New Roman" w:cs="Times New Roman"/>
          <w:i/>
          <w:color w:val="000000" w:themeColor="text1"/>
          <w:sz w:val="24"/>
          <w:szCs w:val="24"/>
        </w:rPr>
        <w:t xml:space="preserve"> </w:t>
      </w:r>
      <w:r w:rsidRPr="00EA09EE">
        <w:rPr>
          <w:rFonts w:ascii="Times New Roman" w:eastAsiaTheme="minorEastAsia" w:hAnsi="Times New Roman" w:cs="Times New Roman"/>
          <w:i/>
          <w:color w:val="000000" w:themeColor="text1"/>
          <w:sz w:val="24"/>
          <w:szCs w:val="24"/>
        </w:rPr>
        <w:t>ideal</w:t>
      </w:r>
      <w:r w:rsidR="00926089" w:rsidRPr="00EA09EE">
        <w:rPr>
          <w:rFonts w:ascii="Times New Roman" w:eastAsiaTheme="minorEastAsia" w:hAnsi="Times New Roman" w:cs="Times New Roman"/>
          <w:i/>
          <w:color w:val="000000" w:themeColor="text1"/>
          <w:sz w:val="24"/>
          <w:szCs w:val="24"/>
        </w:rPr>
        <w:t xml:space="preserve"> </w:t>
      </w:r>
      <w:r w:rsidRPr="00EA09EE">
        <w:rPr>
          <w:rFonts w:ascii="Times New Roman" w:eastAsiaTheme="minorEastAsia" w:hAnsi="Times New Roman" w:cs="Times New Roman"/>
          <w:i/>
          <w:color w:val="000000" w:themeColor="text1"/>
          <w:sz w:val="24"/>
          <w:szCs w:val="24"/>
        </w:rPr>
        <w:t>irrigation</w:t>
      </w:r>
      <w:r w:rsidR="00926089" w:rsidRPr="00EA09EE">
        <w:rPr>
          <w:rFonts w:ascii="Times New Roman" w:eastAsiaTheme="minorEastAsia" w:hAnsi="Times New Roman" w:cs="Times New Roman"/>
          <w:i/>
          <w:color w:val="000000" w:themeColor="text1"/>
          <w:sz w:val="24"/>
          <w:szCs w:val="24"/>
        </w:rPr>
        <w:t xml:space="preserve"> </w:t>
      </w:r>
      <w:r w:rsidRPr="00EA09EE">
        <w:rPr>
          <w:rFonts w:ascii="Times New Roman" w:eastAsiaTheme="minorEastAsia" w:hAnsi="Times New Roman" w:cs="Times New Roman"/>
          <w:i/>
          <w:color w:val="000000" w:themeColor="text1"/>
          <w:sz w:val="24"/>
          <w:szCs w:val="24"/>
        </w:rPr>
        <w:t>water</w:t>
      </w:r>
      <w:r w:rsidR="00926089" w:rsidRPr="00EA09EE">
        <w:rPr>
          <w:rFonts w:ascii="Times New Roman" w:eastAsiaTheme="minorEastAsia" w:hAnsi="Times New Roman" w:cs="Times New Roman"/>
          <w:i/>
          <w:color w:val="000000" w:themeColor="text1"/>
          <w:sz w:val="24"/>
          <w:szCs w:val="24"/>
        </w:rPr>
        <w:t xml:space="preserve"> </w:t>
      </w:r>
      <w:r w:rsidRPr="00EA09EE">
        <w:rPr>
          <w:rFonts w:ascii="Times New Roman" w:eastAsiaTheme="minorEastAsia" w:hAnsi="Times New Roman" w:cs="Times New Roman"/>
          <w:i/>
          <w:color w:val="000000" w:themeColor="text1"/>
          <w:sz w:val="24"/>
          <w:szCs w:val="24"/>
        </w:rPr>
        <w:t>demands</w:t>
      </w:r>
      <w:r w:rsidR="00926089" w:rsidRPr="00EA09EE">
        <w:rPr>
          <w:rFonts w:ascii="Times New Roman" w:eastAsiaTheme="minorEastAsia" w:hAnsi="Times New Roman" w:cs="Times New Roman"/>
          <w:i/>
          <w:color w:val="000000" w:themeColor="text1"/>
          <w:sz w:val="24"/>
          <w:szCs w:val="24"/>
        </w:rPr>
        <w:t xml:space="preserve"> </w:t>
      </w:r>
      <w:r w:rsidRPr="00EA09EE">
        <w:rPr>
          <w:rFonts w:ascii="Times New Roman" w:eastAsiaTheme="minorEastAsia" w:hAnsi="Times New Roman" w:cs="Times New Roman"/>
          <w:i/>
          <w:color w:val="000000" w:themeColor="text1"/>
          <w:sz w:val="24"/>
          <w:szCs w:val="24"/>
        </w:rPr>
        <w:t>constrained</w:t>
      </w:r>
      <w:r w:rsidR="00926089" w:rsidRPr="00EA09EE">
        <w:rPr>
          <w:rFonts w:ascii="Times New Roman" w:eastAsiaTheme="minorEastAsia" w:hAnsi="Times New Roman" w:cs="Times New Roman"/>
          <w:i/>
          <w:color w:val="000000" w:themeColor="text1"/>
          <w:sz w:val="24"/>
          <w:szCs w:val="24"/>
        </w:rPr>
        <w:t xml:space="preserve"> </w:t>
      </w:r>
      <w:r w:rsidRPr="00EA09EE">
        <w:rPr>
          <w:rFonts w:ascii="Times New Roman" w:eastAsiaTheme="minorEastAsia" w:hAnsi="Times New Roman" w:cs="Times New Roman"/>
          <w:i/>
          <w:color w:val="000000" w:themeColor="text1"/>
          <w:sz w:val="24"/>
          <w:szCs w:val="24"/>
        </w:rPr>
        <w:t>to</w:t>
      </w:r>
      <w:r w:rsidR="00926089" w:rsidRPr="00EA09EE">
        <w:rPr>
          <w:rFonts w:ascii="Times New Roman" w:eastAsiaTheme="minorEastAsia" w:hAnsi="Times New Roman" w:cs="Times New Roman"/>
          <w:i/>
          <w:color w:val="000000" w:themeColor="text1"/>
          <w:sz w:val="24"/>
          <w:szCs w:val="24"/>
        </w:rPr>
        <w:t xml:space="preserve"> </w:t>
      </w:r>
      <w:r w:rsidRPr="00EA09EE">
        <w:rPr>
          <w:rFonts w:ascii="Times New Roman" w:eastAsiaTheme="minorEastAsia" w:hAnsi="Times New Roman" w:cs="Times New Roman"/>
          <w:i/>
          <w:color w:val="000000" w:themeColor="text1"/>
          <w:sz w:val="24"/>
          <w:szCs w:val="24"/>
        </w:rPr>
        <w:t>the</w:t>
      </w:r>
      <w:r w:rsidR="00926089" w:rsidRPr="00EA09EE">
        <w:rPr>
          <w:rFonts w:ascii="Times New Roman" w:eastAsiaTheme="minorEastAsia" w:hAnsi="Times New Roman" w:cs="Times New Roman"/>
          <w:i/>
          <w:color w:val="000000" w:themeColor="text1"/>
          <w:sz w:val="24"/>
          <w:szCs w:val="24"/>
        </w:rPr>
        <w:t xml:space="preserve"> </w:t>
      </w:r>
      <w:r w:rsidRPr="00EA09EE">
        <w:rPr>
          <w:rFonts w:ascii="Times New Roman" w:eastAsiaTheme="minorEastAsia" w:hAnsi="Times New Roman" w:cs="Times New Roman"/>
          <w:i/>
          <w:color w:val="000000" w:themeColor="text1"/>
          <w:sz w:val="24"/>
          <w:szCs w:val="24"/>
        </w:rPr>
        <w:t>total</w:t>
      </w:r>
      <w:r w:rsidR="00926089" w:rsidRPr="00EA09EE">
        <w:rPr>
          <w:rFonts w:ascii="Times New Roman" w:eastAsiaTheme="minorEastAsia" w:hAnsi="Times New Roman" w:cs="Times New Roman"/>
          <w:i/>
          <w:color w:val="000000" w:themeColor="text1"/>
          <w:sz w:val="24"/>
          <w:szCs w:val="24"/>
        </w:rPr>
        <w:t xml:space="preserve"> </w:t>
      </w:r>
      <w:r w:rsidRPr="00EA09EE">
        <w:rPr>
          <w:rFonts w:ascii="Times New Roman" w:eastAsiaTheme="minorEastAsia" w:hAnsi="Times New Roman" w:cs="Times New Roman"/>
          <w:i/>
          <w:color w:val="000000" w:themeColor="text1"/>
          <w:sz w:val="24"/>
          <w:szCs w:val="24"/>
        </w:rPr>
        <w:t>capacity</w:t>
      </w:r>
      <w:r w:rsidR="00926089" w:rsidRPr="00EA09EE">
        <w:rPr>
          <w:rFonts w:ascii="Times New Roman" w:eastAsiaTheme="minorEastAsia" w:hAnsi="Times New Roman" w:cs="Times New Roman"/>
          <w:i/>
          <w:color w:val="000000" w:themeColor="text1"/>
          <w:sz w:val="24"/>
          <w:szCs w:val="24"/>
        </w:rPr>
        <w:t xml:space="preserve"> </w:t>
      </w:r>
      <w:r w:rsidRPr="00EA09EE">
        <w:rPr>
          <w:rFonts w:ascii="Times New Roman" w:eastAsiaTheme="minorEastAsia" w:hAnsi="Times New Roman" w:cs="Times New Roman"/>
          <w:i/>
          <w:color w:val="000000" w:themeColor="text1"/>
          <w:sz w:val="24"/>
          <w:szCs w:val="24"/>
        </w:rPr>
        <w:t>of</w:t>
      </w:r>
      <w:r w:rsidR="00926089" w:rsidRPr="00EA09EE">
        <w:rPr>
          <w:rFonts w:ascii="Times New Roman" w:eastAsiaTheme="minorEastAsia" w:hAnsi="Times New Roman" w:cs="Times New Roman"/>
          <w:i/>
          <w:color w:val="000000" w:themeColor="text1"/>
          <w:sz w:val="24"/>
          <w:szCs w:val="24"/>
        </w:rPr>
        <w:t xml:space="preserve"> </w:t>
      </w:r>
      <w:r w:rsidRPr="00EA09EE">
        <w:rPr>
          <w:rFonts w:ascii="Times New Roman" w:eastAsiaTheme="minorEastAsia" w:hAnsi="Times New Roman" w:cs="Times New Roman"/>
          <w:i/>
          <w:color w:val="000000" w:themeColor="text1"/>
          <w:sz w:val="24"/>
          <w:szCs w:val="24"/>
        </w:rPr>
        <w:t>the</w:t>
      </w:r>
      <w:r w:rsidR="00926089" w:rsidRPr="00EA09EE">
        <w:rPr>
          <w:rFonts w:ascii="Times New Roman" w:eastAsiaTheme="minorEastAsia" w:hAnsi="Times New Roman" w:cs="Times New Roman"/>
          <w:i/>
          <w:color w:val="000000" w:themeColor="text1"/>
          <w:sz w:val="24"/>
          <w:szCs w:val="24"/>
        </w:rPr>
        <w:t xml:space="preserve"> </w:t>
      </w:r>
      <w:r w:rsidRPr="00EA09EE">
        <w:rPr>
          <w:rFonts w:ascii="Times New Roman" w:eastAsiaTheme="minorEastAsia" w:hAnsi="Times New Roman" w:cs="Times New Roman"/>
          <w:i/>
          <w:color w:val="000000" w:themeColor="text1"/>
          <w:sz w:val="24"/>
          <w:szCs w:val="24"/>
        </w:rPr>
        <w:t>system</w:t>
      </w:r>
      <w:r w:rsidR="00926089" w:rsidRPr="00EA09EE">
        <w:rPr>
          <w:rFonts w:ascii="Times New Roman" w:eastAsiaTheme="minorEastAsia" w:hAnsi="Times New Roman" w:cs="Times New Roman"/>
          <w:i/>
          <w:color w:val="000000" w:themeColor="text1"/>
          <w:sz w:val="24"/>
          <w:szCs w:val="24"/>
        </w:rPr>
        <w:t xml:space="preserve"> </w:t>
      </w:r>
      <w:r w:rsidRPr="00EA09EE">
        <w:rPr>
          <w:rFonts w:ascii="Times New Roman" w:eastAsiaTheme="minorEastAsia" w:hAnsi="Times New Roman" w:cs="Times New Roman"/>
          <w:i/>
          <w:color w:val="000000" w:themeColor="text1"/>
          <w:sz w:val="24"/>
          <w:szCs w:val="24"/>
        </w:rPr>
        <w:t>to</w:t>
      </w:r>
      <w:r w:rsidR="00926089" w:rsidRPr="00EA09EE">
        <w:rPr>
          <w:rFonts w:ascii="Times New Roman" w:eastAsiaTheme="minorEastAsia" w:hAnsi="Times New Roman" w:cs="Times New Roman"/>
          <w:i/>
          <w:color w:val="000000" w:themeColor="text1"/>
          <w:sz w:val="24"/>
          <w:szCs w:val="24"/>
        </w:rPr>
        <w:t xml:space="preserve"> </w:t>
      </w:r>
      <w:r w:rsidRPr="00EA09EE">
        <w:rPr>
          <w:rFonts w:ascii="Times New Roman" w:eastAsiaTheme="minorEastAsia" w:hAnsi="Times New Roman" w:cs="Times New Roman"/>
          <w:i/>
          <w:color w:val="000000" w:themeColor="text1"/>
          <w:sz w:val="24"/>
          <w:szCs w:val="24"/>
        </w:rPr>
        <w:t>meet</w:t>
      </w:r>
      <w:r w:rsidR="00926089" w:rsidRPr="00EA09EE">
        <w:rPr>
          <w:rFonts w:ascii="Times New Roman" w:eastAsiaTheme="minorEastAsia" w:hAnsi="Times New Roman" w:cs="Times New Roman"/>
          <w:i/>
          <w:color w:val="000000" w:themeColor="text1"/>
          <w:sz w:val="24"/>
          <w:szCs w:val="24"/>
        </w:rPr>
        <w:t xml:space="preserve"> </w:t>
      </w:r>
      <w:r w:rsidRPr="00EA09EE">
        <w:rPr>
          <w:rFonts w:ascii="Times New Roman" w:eastAsiaTheme="minorEastAsia" w:hAnsi="Times New Roman" w:cs="Times New Roman"/>
          <w:i/>
          <w:color w:val="000000" w:themeColor="text1"/>
          <w:sz w:val="24"/>
          <w:szCs w:val="24"/>
        </w:rPr>
        <w:t>demands</w:t>
      </w:r>
      <w:r w:rsidRPr="00EA09EE">
        <w:rPr>
          <w:rFonts w:ascii="Times New Roman" w:eastAsiaTheme="minorEastAsia" w:hAnsi="Times New Roman" w:cs="Times New Roman"/>
          <w:color w:val="000000" w:themeColor="text1"/>
          <w:sz w:val="24"/>
          <w:szCs w:val="24"/>
        </w:rPr>
        <w: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variable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to</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be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used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for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crop</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water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requirements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ideal</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crop</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water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demand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under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no</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water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stress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and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no</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loss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assumptions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(variable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name:</w:t>
      </w:r>
      <w:r w:rsidR="00926089" w:rsidRPr="00EA09EE">
        <w:rPr>
          <w:rFonts w:ascii="Times New Roman" w:eastAsiaTheme="minorEastAsia" w:hAnsi="Times New Roman" w:cs="Times New Roman"/>
          <w:color w:val="000000" w:themeColor="text1"/>
          <w:sz w:val="24"/>
          <w:szCs w:val="24"/>
        </w:rPr>
        <w:t xml:space="preserve"> </w:t>
      </w:r>
      <w:proofErr w:type="spellStart"/>
      <w:r w:rsidRPr="00EA09EE">
        <w:rPr>
          <w:rFonts w:ascii="Times New Roman" w:eastAsiaTheme="minorEastAsia" w:hAnsi="Times New Roman" w:cs="Times New Roman"/>
          <w:i/>
          <w:color w:val="000000" w:themeColor="text1"/>
          <w:sz w:val="24"/>
          <w:szCs w:val="24"/>
        </w:rPr>
        <w:t>iwd</w:t>
      </w:r>
      <w:proofErr w:type="spellEnd"/>
      <w:r w:rsidRPr="00EA09EE">
        <w:rPr>
          <w:rFonts w:ascii="Times New Roman" w:eastAsiaTheme="minorEastAsia" w:hAnsi="Times New Roman" w:cs="Times New Roman"/>
          <w:i/>
          <w:color w:val="000000" w:themeColor="text1"/>
          <w:sz w:val="24"/>
          <w:szCs w:val="24"/>
        </w:rPr>
        <w:t>;</w:t>
      </w:r>
      <w:r w:rsidR="00926089" w:rsidRPr="00EA09EE">
        <w:rPr>
          <w:rFonts w:ascii="Times New Roman" w:eastAsiaTheme="minorEastAsia" w:hAnsi="Times New Roman" w:cs="Times New Roman"/>
          <w:i/>
          <w:color w:val="000000" w:themeColor="text1"/>
          <w:sz w:val="24"/>
          <w:szCs w:val="24"/>
        </w:rPr>
        <w:t xml:space="preserve"> </w:t>
      </w:r>
      <w:r w:rsidRPr="00EA09EE">
        <w:rPr>
          <w:rFonts w:ascii="Times New Roman" w:eastAsiaTheme="minorEastAsia" w:hAnsi="Times New Roman" w:cs="Times New Roman"/>
          <w:i/>
          <w:color w:val="000000" w:themeColor="text1"/>
          <w:sz w:val="24"/>
          <w:szCs w:val="24"/>
        </w:rPr>
        <w:t>units:</w:t>
      </w:r>
      <w:r w:rsidR="00926089" w:rsidRPr="00EA09EE">
        <w:rPr>
          <w:rFonts w:ascii="Times New Roman" w:eastAsiaTheme="minorEastAsia" w:hAnsi="Times New Roman" w:cs="Times New Roman"/>
          <w:i/>
          <w:color w:val="000000" w:themeColor="text1"/>
          <w:sz w:val="24"/>
          <w:szCs w:val="24"/>
        </w:rPr>
        <w:t xml:space="preserve"> </w:t>
      </w:r>
      <w:r w:rsidRPr="00EA09EE">
        <w:rPr>
          <w:rFonts w:ascii="Times New Roman" w:eastAsiaTheme="minorEastAsia" w:hAnsi="Times New Roman" w:cs="Times New Roman"/>
          <w:i/>
          <w:color w:val="000000" w:themeColor="text1"/>
          <w:sz w:val="24"/>
          <w:szCs w:val="24"/>
        </w:rPr>
        <w:t>mm)</w:t>
      </w:r>
      <w:r w:rsidRPr="00EA09EE">
        <w:rPr>
          <w:rFonts w:ascii="Times New Roman" w:eastAsiaTheme="minorEastAsia" w:hAnsi="Times New Roman" w:cs="Times New Roman"/>
          <w:color w:val="000000" w:themeColor="text1"/>
          <w:sz w:val="24"/>
          <w:szCs w:val="24"/>
        </w:rPr>
        <w: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Losses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system</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are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considered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through</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basin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efficiency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fraction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assumption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(variable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name: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basineffx00;</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units: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no</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units)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which</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varies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over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time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to</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account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for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improvements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efficiencies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over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time.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This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FPU</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level</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efficiency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assumption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captures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all</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possible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inefficiencies/losses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system</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including</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those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related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to</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inefficient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irrigation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technologies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and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losses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delivery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canals.</w:t>
      </w:r>
    </w:p>
    <w:p w14:paraId="16A4A4BF" w14:textId="77777777" w:rsidR="0023277A" w:rsidRPr="00EA09EE" w:rsidRDefault="0023277A" w:rsidP="00120F06">
      <w:pPr>
        <w:spacing w:after="0" w:line="360" w:lineRule="auto"/>
        <w:jc w:val="both"/>
        <w:rPr>
          <w:rFonts w:ascii="Times New Roman" w:eastAsia="Times New Roman" w:hAnsi="Times New Roman" w:cs="Times New Roman"/>
          <w:sz w:val="24"/>
          <w:szCs w:val="24"/>
        </w:rPr>
      </w:pPr>
    </w:p>
    <w:p w14:paraId="4550F420" w14:textId="26F6D1D0" w:rsidR="0023277A" w:rsidRPr="00EA09EE" w:rsidRDefault="0023277A" w:rsidP="00120F06">
      <w:pPr>
        <w:spacing w:after="0" w:line="360" w:lineRule="auto"/>
        <w:jc w:val="both"/>
        <w:rPr>
          <w:rFonts w:ascii="Times New Roman" w:eastAsiaTheme="minorEastAsia" w:hAnsi="Times New Roman" w:cs="Times New Roman"/>
          <w:color w:val="000000" w:themeColor="text1"/>
          <w:sz w:val="24"/>
          <w:szCs w:val="24"/>
        </w:rPr>
      </w:pPr>
      <w:r w:rsidRPr="00EA09EE">
        <w:rPr>
          <w:rFonts w:ascii="Times New Roman" w:eastAsiaTheme="minorEastAsia" w:hAnsi="Times New Roman" w:cs="Times New Roman"/>
          <w:color w:val="000000" w:themeColor="text1"/>
          <w:sz w:val="24"/>
          <w:szCs w:val="24"/>
        </w:rPr>
        <w:t>For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consistency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with</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other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modeling</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efforts,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data</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to</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be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selected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include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those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for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all</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5</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GCM’s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(GFDL-ESM2M,</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HadGEM2-ES365,</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IPSL-CM5A-LR,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MIROC-ESM-CHEM,</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and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NorESM1-M),</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RCP</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8.5</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greenhouse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gas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concentration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pathway,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and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SSP2</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socio-economic</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pathway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scenario.</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irrigation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water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supply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estimates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consider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future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demands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constrained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to</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total</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water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capacity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each</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FPU.</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This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generally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upper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bound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of</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irrigation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supply,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policy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changes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that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restrict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irrigation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water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use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such</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restrictions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on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ground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water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pumping</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California</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(e.g.</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Sustainable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Groundwater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Management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Act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of</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2014)</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are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not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incorporated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these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results.</w:t>
      </w:r>
    </w:p>
    <w:p w14:paraId="4DB24711" w14:textId="77777777" w:rsidR="0023277A" w:rsidRPr="00EA09EE" w:rsidRDefault="0023277A" w:rsidP="00120F06">
      <w:pPr>
        <w:spacing w:after="0" w:line="360" w:lineRule="auto"/>
        <w:jc w:val="both"/>
        <w:rPr>
          <w:rFonts w:ascii="Times New Roman" w:eastAsiaTheme="minorEastAsia" w:hAnsi="Times New Roman" w:cs="Times New Roman"/>
          <w:color w:val="000000" w:themeColor="text1"/>
          <w:sz w:val="24"/>
          <w:szCs w:val="24"/>
        </w:rPr>
      </w:pPr>
    </w:p>
    <w:p w14:paraId="126CFE67" w14:textId="77777777" w:rsidR="00B86009" w:rsidRDefault="00B86009" w:rsidP="00120F06">
      <w:pPr>
        <w:spacing w:after="0" w:line="360" w:lineRule="auto"/>
        <w:jc w:val="both"/>
        <w:rPr>
          <w:rFonts w:ascii="Times New Roman" w:eastAsiaTheme="minorEastAsia" w:hAnsi="Times New Roman" w:cs="Times New Roman"/>
          <w:color w:val="000000" w:themeColor="text1"/>
          <w:sz w:val="24"/>
          <w:szCs w:val="24"/>
        </w:rPr>
      </w:pPr>
    </w:p>
    <w:p w14:paraId="4B5D300A" w14:textId="43D9B7CD" w:rsidR="0023277A" w:rsidRPr="00EA09EE" w:rsidRDefault="0023277A" w:rsidP="00120F06">
      <w:pPr>
        <w:spacing w:after="0" w:line="360" w:lineRule="auto"/>
        <w:jc w:val="both"/>
        <w:rPr>
          <w:rFonts w:ascii="Times New Roman" w:eastAsiaTheme="minorEastAsia" w:hAnsi="Times New Roman" w:cs="Times New Roman"/>
          <w:color w:val="000000" w:themeColor="text1"/>
          <w:sz w:val="24"/>
          <w:szCs w:val="24"/>
        </w:rPr>
      </w:pPr>
      <w:r w:rsidRPr="00EA09EE">
        <w:rPr>
          <w:rFonts w:ascii="Times New Roman" w:eastAsiaTheme="minorEastAsia" w:hAnsi="Times New Roman" w:cs="Times New Roman"/>
          <w:color w:val="000000" w:themeColor="text1"/>
          <w:sz w:val="24"/>
          <w:szCs w:val="24"/>
        </w:rPr>
        <w:lastRenderedPageBreak/>
        <w:t>DOWNSCALING</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METHODOLOGY</w:t>
      </w:r>
    </w:p>
    <w:p w14:paraId="5108D9CE" w14:textId="504BCD6D" w:rsidR="0023277A" w:rsidRPr="00EA09EE" w:rsidRDefault="0023277A" w:rsidP="00120F06">
      <w:pPr>
        <w:spacing w:after="0" w:line="360" w:lineRule="auto"/>
        <w:jc w:val="both"/>
        <w:rPr>
          <w:rFonts w:ascii="Times New Roman" w:eastAsiaTheme="minorEastAsia" w:hAnsi="Times New Roman" w:cs="Times New Roman"/>
          <w:color w:val="000000" w:themeColor="text1"/>
          <w:sz w:val="24"/>
          <w:szCs w:val="24"/>
        </w:rPr>
      </w:pPr>
      <w:r w:rsidRPr="00EA09EE">
        <w:rPr>
          <w:rFonts w:ascii="Times New Roman" w:eastAsiaTheme="minorEastAsia" w:hAnsi="Times New Roman" w:cs="Times New Roman"/>
          <w:color w:val="000000" w:themeColor="text1"/>
          <w:sz w:val="24"/>
          <w:szCs w:val="24"/>
        </w:rPr>
        <w:t>Downscaling</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based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on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scaling</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factors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calculated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from</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total</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irrigation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withdrawal</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estimates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2015</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USGS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Water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Use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Data</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(Dieter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et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al.</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2018),</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which</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are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county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scale.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assumption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that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t>
      </w:r>
      <w:r w:rsidRPr="00EA09EE">
        <w:rPr>
          <w:rFonts w:ascii="Times New Roman" w:eastAsiaTheme="minorEastAsia" w:hAnsi="Times New Roman" w:cs="Times New Roman"/>
          <w:iCs/>
          <w:color w:val="000000" w:themeColor="text1"/>
          <w:sz w:val="24"/>
          <w:szCs w:val="24"/>
        </w:rPr>
        <w:t>relative</w:t>
      </w:r>
      <w:r w:rsidRPr="00EA09EE">
        <w:rPr>
          <w:rFonts w:ascii="Times New Roman" w:eastAsiaTheme="minorEastAsia" w:hAnsi="Times New Roman" w:cs="Times New Roman"/>
          <w:color w:val="000000" w:themeColor="text1"/>
          <w:sz w:val="24"/>
          <w:szCs w:val="24"/>
        </w:rPr>
        <w: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withdrawal</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estimates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across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counties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contained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within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FPU</w:t>
      </w:r>
      <w:r w:rsidR="00926089" w:rsidRPr="00EA09EE">
        <w:rPr>
          <w:rFonts w:ascii="Times New Roman" w:eastAsiaTheme="minorEastAsia" w:hAnsi="Times New Roman" w:cs="Times New Roman"/>
          <w:color w:val="000000" w:themeColor="text1"/>
          <w:sz w:val="24"/>
          <w:szCs w:val="24"/>
        </w:rPr>
        <w:t xml:space="preserve"> </w:t>
      </w:r>
      <w:proofErr w:type="gramStart"/>
      <w:r w:rsidRPr="00EA09EE">
        <w:rPr>
          <w:rFonts w:ascii="Times New Roman" w:eastAsiaTheme="minorEastAsia" w:hAnsi="Times New Roman" w:cs="Times New Roman"/>
          <w:color w:val="000000" w:themeColor="text1"/>
          <w:sz w:val="24"/>
          <w:szCs w:val="24"/>
        </w:rPr>
        <w:t>are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approximation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of</w:t>
      </w:r>
      <w:proofErr w:type="gramEnd"/>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B86009">
        <w:rPr>
          <w:rFonts w:ascii="Times New Roman" w:eastAsiaTheme="minorEastAsia" w:hAnsi="Times New Roman" w:cs="Times New Roman"/>
          <w:color w:val="000000" w:themeColor="text1"/>
          <w:sz w:val="24"/>
          <w:szCs w:val="24"/>
        </w:rPr>
        <w:t>relative</w:t>
      </w:r>
      <w:r w:rsidR="00926089" w:rsidRPr="00B86009">
        <w:rPr>
          <w:rFonts w:ascii="Times New Roman" w:eastAsiaTheme="minorEastAsia" w:hAnsi="Times New Roman" w:cs="Times New Roman"/>
          <w:color w:val="000000" w:themeColor="text1"/>
          <w:sz w:val="24"/>
          <w:szCs w:val="24"/>
        </w:rPr>
        <w:t xml:space="preserve"> </w:t>
      </w:r>
      <w:r w:rsidRPr="00B86009">
        <w:rPr>
          <w:rFonts w:ascii="Times New Roman" w:eastAsiaTheme="minorEastAsia" w:hAnsi="Times New Roman" w:cs="Times New Roman"/>
          <w:color w:val="000000" w:themeColor="text1"/>
          <w:sz w:val="24"/>
          <w:szCs w:val="24"/>
        </w:rPr>
        <w:t>redistribution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of</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supply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accounting</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for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hydrology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(climate,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topography,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soil</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etc.)</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and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human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infrastructure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effects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(such</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inter-basin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transfer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of</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water).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also</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assumed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that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these</w:t>
      </w:r>
      <w:r w:rsidR="00926089" w:rsidRPr="00EA09EE">
        <w:rPr>
          <w:rFonts w:ascii="Times New Roman" w:eastAsiaTheme="minorEastAsia" w:hAnsi="Times New Roman" w:cs="Times New Roman"/>
          <w:color w:val="000000" w:themeColor="text1"/>
          <w:sz w:val="24"/>
          <w:szCs w:val="24"/>
        </w:rPr>
        <w:t xml:space="preserve"> </w:t>
      </w:r>
      <w:r w:rsidR="00B86009">
        <w:rPr>
          <w:rFonts w:ascii="Times New Roman" w:eastAsiaTheme="minorEastAsia" w:hAnsi="Times New Roman" w:cs="Times New Roman"/>
          <w:color w:val="000000" w:themeColor="text1"/>
          <w:sz w:val="24"/>
          <w:szCs w:val="24"/>
        </w:rPr>
        <w:t xml:space="preserve">same </w:t>
      </w:r>
      <w:r w:rsidRPr="00B86009">
        <w:rPr>
          <w:rFonts w:ascii="Times New Roman" w:eastAsiaTheme="minorEastAsia" w:hAnsi="Times New Roman" w:cs="Times New Roman"/>
          <w:color w:val="000000" w:themeColor="text1"/>
          <w:sz w:val="24"/>
          <w:szCs w:val="24"/>
        </w:rPr>
        <w:t>redistributions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hold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true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future.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While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this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downscaling</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captures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B86009">
        <w:rPr>
          <w:rFonts w:ascii="Times New Roman" w:eastAsiaTheme="minorEastAsia" w:hAnsi="Times New Roman" w:cs="Times New Roman"/>
          <w:color w:val="000000" w:themeColor="text1"/>
          <w:sz w:val="24"/>
          <w:szCs w:val="24"/>
        </w:rPr>
        <w:t>major</w:t>
      </w:r>
      <w:r w:rsidR="00926089" w:rsidRPr="00B86009">
        <w:rPr>
          <w:rFonts w:ascii="Times New Roman" w:eastAsiaTheme="minorEastAsia" w:hAnsi="Times New Roman" w:cs="Times New Roman"/>
          <w:color w:val="000000" w:themeColor="text1"/>
          <w:sz w:val="24"/>
          <w:szCs w:val="24"/>
        </w:rPr>
        <w:t xml:space="preserve"> </w:t>
      </w:r>
      <w:r w:rsidR="00B86009" w:rsidRPr="00B86009">
        <w:rPr>
          <w:rFonts w:ascii="Times New Roman" w:eastAsiaTheme="minorEastAsia" w:hAnsi="Times New Roman" w:cs="Times New Roman"/>
          <w:color w:val="000000" w:themeColor="text1"/>
          <w:sz w:val="24"/>
          <w:szCs w:val="24"/>
        </w:rPr>
        <w:t xml:space="preserve">variations in </w:t>
      </w:r>
      <w:r w:rsidRPr="00B86009">
        <w:rPr>
          <w:rFonts w:ascii="Times New Roman" w:eastAsiaTheme="minorEastAsia" w:hAnsi="Times New Roman" w:cs="Times New Roman"/>
          <w:color w:val="000000" w:themeColor="text1"/>
          <w:sz w:val="24"/>
          <w:szCs w:val="24"/>
        </w:rPr>
        <w:t>of</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supply,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given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that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USGS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dataset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survey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based,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there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could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be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biases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some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counties.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Figure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2</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shows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variability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magnitude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of</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irrigation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withdrawals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county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level.</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FPU</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boundaries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are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also</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displayed.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Figure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3</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shows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this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variability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aggregated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to</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CRD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level.</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For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CRDs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of</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interest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to</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this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study,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was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confirmed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from</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state-level</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and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local-agency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reports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that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major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irrigation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water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use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areas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have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been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assigned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largest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scaling</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factors.</w:t>
      </w:r>
    </w:p>
    <w:p w14:paraId="5B989C6F" w14:textId="77777777" w:rsidR="0023277A" w:rsidRPr="00EA09EE" w:rsidRDefault="0023277A" w:rsidP="00120F06">
      <w:pPr>
        <w:spacing w:after="0" w:line="360" w:lineRule="auto"/>
        <w:jc w:val="both"/>
        <w:rPr>
          <w:rFonts w:ascii="Times New Roman" w:eastAsiaTheme="minorEastAsia" w:hAnsi="Times New Roman" w:cs="Times New Roman"/>
          <w:color w:val="000000" w:themeColor="text1"/>
          <w:sz w:val="24"/>
          <w:szCs w:val="24"/>
        </w:rPr>
      </w:pPr>
    </w:p>
    <w:p w14:paraId="08B63E0C" w14:textId="6815203C" w:rsidR="0023277A" w:rsidRPr="00EA09EE" w:rsidRDefault="0023277A" w:rsidP="00120F06">
      <w:pPr>
        <w:spacing w:after="0" w:line="360" w:lineRule="auto"/>
        <w:jc w:val="both"/>
        <w:rPr>
          <w:rFonts w:ascii="Times New Roman" w:eastAsiaTheme="minorEastAsia" w:hAnsi="Times New Roman" w:cs="Times New Roman"/>
          <w:color w:val="000000" w:themeColor="text1"/>
          <w:sz w:val="24"/>
          <w:szCs w:val="24"/>
        </w:rPr>
      </w:pPr>
      <w:r w:rsidRPr="00EA09EE">
        <w:rPr>
          <w:rFonts w:ascii="Times New Roman" w:eastAsiaTheme="minorEastAsia" w:hAnsi="Times New Roman" w:cs="Times New Roman"/>
          <w:color w:val="000000" w:themeColor="text1"/>
          <w:sz w:val="24"/>
          <w:szCs w:val="24"/>
        </w:rPr>
        <w:t>Figure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4</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shows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range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of</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irrigation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scaling</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factors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within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nine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FPU’s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of</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interest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for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this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study.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results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show</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that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there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one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CRD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California</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that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uses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about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half</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share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of</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irrigation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supply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within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that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FPU.</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sum</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of</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all</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irrigation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scaling</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factors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within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FPU</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1.</w:t>
      </w:r>
    </w:p>
    <w:p w14:paraId="5276FF2A" w14:textId="77777777" w:rsidR="0023277A" w:rsidRPr="00EA09EE" w:rsidRDefault="0023277A" w:rsidP="00120F06">
      <w:pPr>
        <w:pStyle w:val="Caption"/>
        <w:spacing w:after="0" w:line="360" w:lineRule="auto"/>
        <w:jc w:val="both"/>
        <w:rPr>
          <w:rFonts w:ascii="Times New Roman" w:eastAsiaTheme="minorEastAsia" w:hAnsi="Times New Roman" w:cs="Times New Roman"/>
          <w:i w:val="0"/>
          <w:color w:val="000000" w:themeColor="text1"/>
          <w:sz w:val="24"/>
          <w:szCs w:val="24"/>
        </w:rPr>
      </w:pPr>
    </w:p>
    <w:p w14:paraId="26C64FA1" w14:textId="0E8905F8" w:rsidR="0023277A" w:rsidRPr="00EA09EE" w:rsidRDefault="0023277A" w:rsidP="00120F06">
      <w:pPr>
        <w:spacing w:after="0" w:line="360" w:lineRule="auto"/>
        <w:jc w:val="both"/>
        <w:rPr>
          <w:rFonts w:ascii="Times New Roman" w:eastAsiaTheme="minorEastAsia" w:hAnsi="Times New Roman" w:cs="Times New Roman"/>
          <w:color w:val="000000" w:themeColor="text1"/>
          <w:sz w:val="24"/>
          <w:szCs w:val="24"/>
        </w:rPr>
      </w:pPr>
      <w:r w:rsidRPr="00EA09EE">
        <w:rPr>
          <w:rFonts w:ascii="Times New Roman" w:eastAsiaTheme="minorEastAsia" w:hAnsi="Times New Roman" w:cs="Times New Roman"/>
          <w:color w:val="000000" w:themeColor="text1"/>
          <w:sz w:val="24"/>
          <w:szCs w:val="24"/>
        </w:rPr>
        <w:t>Figure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5</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shows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range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of</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irrigation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scaling</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factors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for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31</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CRD’s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included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this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study.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These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same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data</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are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listed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tabular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form</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Appendix</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1.</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results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show</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that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one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CRD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highlighted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previously</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California</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indeed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one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of</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CRD’s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included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this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study.</w:t>
      </w:r>
    </w:p>
    <w:p w14:paraId="20E9A6BC" w14:textId="77777777" w:rsidR="0023277A" w:rsidRPr="00EA09EE" w:rsidRDefault="0023277A" w:rsidP="00120F06">
      <w:pPr>
        <w:spacing w:after="0" w:line="360" w:lineRule="auto"/>
        <w:jc w:val="both"/>
        <w:rPr>
          <w:rFonts w:ascii="Times New Roman" w:eastAsiaTheme="minorEastAsia" w:hAnsi="Times New Roman" w:cs="Times New Roman"/>
          <w:color w:val="000000" w:themeColor="text1"/>
          <w:sz w:val="24"/>
          <w:szCs w:val="24"/>
        </w:rPr>
      </w:pPr>
    </w:p>
    <w:p w14:paraId="3FBC4173" w14:textId="539F656A" w:rsidR="0023277A" w:rsidRDefault="0023277A" w:rsidP="00120F06">
      <w:pPr>
        <w:spacing w:after="0" w:line="360" w:lineRule="auto"/>
        <w:jc w:val="both"/>
        <w:rPr>
          <w:rFonts w:ascii="Times New Roman" w:eastAsiaTheme="minorEastAsia" w:hAnsi="Times New Roman" w:cs="Times New Roman"/>
          <w:color w:val="000000" w:themeColor="text1"/>
          <w:sz w:val="24"/>
          <w:szCs w:val="24"/>
        </w:rPr>
      </w:pPr>
      <w:r w:rsidRPr="00EA09EE">
        <w:rPr>
          <w:rFonts w:ascii="Times New Roman" w:eastAsiaTheme="minorEastAsia" w:hAnsi="Times New Roman" w:cs="Times New Roman"/>
          <w:color w:val="000000" w:themeColor="text1"/>
          <w:sz w:val="24"/>
          <w:szCs w:val="24"/>
        </w:rPr>
        <w:t>Individual</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crop</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irrigation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water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requirements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are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also</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based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on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estimates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from</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IMPACT</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model</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and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are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assumed</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to</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be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the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same</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for</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all</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CRDs</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within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an</w:t>
      </w:r>
      <w:r w:rsidR="00926089" w:rsidRPr="00EA09EE">
        <w:rPr>
          <w:rFonts w:ascii="Times New Roman" w:eastAsiaTheme="minorEastAsia" w:hAnsi="Times New Roman" w:cs="Times New Roman"/>
          <w:color w:val="000000" w:themeColor="text1"/>
          <w:sz w:val="24"/>
          <w:szCs w:val="24"/>
        </w:rPr>
        <w:t xml:space="preserve"> </w:t>
      </w:r>
      <w:r w:rsidRPr="00EA09EE">
        <w:rPr>
          <w:rFonts w:ascii="Times New Roman" w:eastAsiaTheme="minorEastAsia" w:hAnsi="Times New Roman" w:cs="Times New Roman"/>
          <w:color w:val="000000" w:themeColor="text1"/>
          <w:sz w:val="24"/>
          <w:szCs w:val="24"/>
        </w:rPr>
        <w:t>FPU.</w:t>
      </w:r>
    </w:p>
    <w:p w14:paraId="25028806" w14:textId="77777777" w:rsidR="009F3389" w:rsidRPr="00EA09EE" w:rsidRDefault="009F3389" w:rsidP="00120F06">
      <w:pPr>
        <w:spacing w:after="0" w:line="360" w:lineRule="auto"/>
        <w:jc w:val="both"/>
        <w:rPr>
          <w:rFonts w:ascii="Times New Roman" w:eastAsiaTheme="minorEastAsia" w:hAnsi="Times New Roman" w:cs="Times New Roman"/>
          <w:color w:val="000000" w:themeColor="text1"/>
          <w:sz w:val="24"/>
          <w:szCs w:val="24"/>
        </w:rPr>
      </w:pPr>
    </w:p>
    <w:p w14:paraId="710D93CD" w14:textId="1A81DC3D" w:rsidR="0023277A" w:rsidRPr="00B86009" w:rsidRDefault="00B86009" w:rsidP="00120F06">
      <w:pPr>
        <w:spacing w:after="0" w:line="360" w:lineRule="auto"/>
        <w:jc w:val="both"/>
        <w:rPr>
          <w:rFonts w:ascii="Times New Roman" w:eastAsiaTheme="minorEastAsia" w:hAnsi="Times New Roman" w:cs="Times New Roman"/>
          <w:b/>
          <w:bCs/>
          <w:color w:val="000000" w:themeColor="text1"/>
          <w:sz w:val="24"/>
          <w:szCs w:val="24"/>
        </w:rPr>
      </w:pPr>
      <w:bookmarkStart w:id="5" w:name="_GoBack"/>
      <w:r w:rsidRPr="00B86009">
        <w:rPr>
          <w:rFonts w:ascii="Times New Roman" w:eastAsiaTheme="minorEastAsia" w:hAnsi="Times New Roman" w:cs="Times New Roman"/>
          <w:b/>
          <w:bCs/>
          <w:color w:val="000000" w:themeColor="text1"/>
          <w:sz w:val="24"/>
          <w:szCs w:val="24"/>
        </w:rPr>
        <w:t>References for Downscaling Methodology</w:t>
      </w:r>
    </w:p>
    <w:bookmarkEnd w:id="5"/>
    <w:p w14:paraId="30EC1C01" w14:textId="77777777" w:rsidR="0023277A" w:rsidRPr="00EA09EE" w:rsidRDefault="0023277A" w:rsidP="00120F06">
      <w:pPr>
        <w:spacing w:after="0" w:line="360" w:lineRule="auto"/>
        <w:jc w:val="both"/>
        <w:rPr>
          <w:rFonts w:ascii="Times New Roman" w:eastAsiaTheme="minorEastAsia" w:hAnsi="Times New Roman" w:cs="Times New Roman"/>
          <w:bCs/>
          <w:color w:val="000000" w:themeColor="text1"/>
          <w:sz w:val="24"/>
          <w:szCs w:val="24"/>
        </w:rPr>
      </w:pPr>
    </w:p>
    <w:p w14:paraId="4A38A4E8" w14:textId="0EB42FD4" w:rsidR="0023277A" w:rsidRPr="00EA09EE" w:rsidRDefault="0023277A" w:rsidP="00120F06">
      <w:pPr>
        <w:pStyle w:val="ListParagraph"/>
        <w:numPr>
          <w:ilvl w:val="0"/>
          <w:numId w:val="43"/>
        </w:numPr>
        <w:spacing w:after="0" w:line="360" w:lineRule="auto"/>
        <w:ind w:left="360"/>
        <w:jc w:val="both"/>
        <w:rPr>
          <w:rFonts w:ascii="Times New Roman" w:hAnsi="Times New Roman" w:cs="Times New Roman"/>
          <w:sz w:val="24"/>
          <w:szCs w:val="24"/>
        </w:rPr>
      </w:pPr>
      <w:r w:rsidRPr="00EA09EE">
        <w:rPr>
          <w:rFonts w:ascii="Times New Roman" w:hAnsi="Times New Roman" w:cs="Times New Roman"/>
          <w:sz w:val="24"/>
          <w:szCs w:val="24"/>
        </w:rPr>
        <w:t>Dieter,</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C.A.,</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Linsey,</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K.S.,</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Caldwell,</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R.R.,</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Harris,</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M.A.,</w:t>
      </w:r>
      <w:r w:rsidR="00926089" w:rsidRPr="00EA09EE">
        <w:rPr>
          <w:rFonts w:ascii="Times New Roman" w:hAnsi="Times New Roman" w:cs="Times New Roman"/>
          <w:sz w:val="24"/>
          <w:szCs w:val="24"/>
        </w:rPr>
        <w:t xml:space="preserve"> </w:t>
      </w:r>
      <w:proofErr w:type="spellStart"/>
      <w:r w:rsidRPr="00EA09EE">
        <w:rPr>
          <w:rFonts w:ascii="Times New Roman" w:hAnsi="Times New Roman" w:cs="Times New Roman"/>
          <w:sz w:val="24"/>
          <w:szCs w:val="24"/>
        </w:rPr>
        <w:t>Ivahnenko</w:t>
      </w:r>
      <w:proofErr w:type="spellEnd"/>
      <w:r w:rsidRPr="00EA09EE">
        <w:rPr>
          <w:rFonts w:ascii="Times New Roman" w:hAnsi="Times New Roman" w:cs="Times New Roman"/>
          <w:sz w:val="24"/>
          <w:szCs w:val="24"/>
        </w:rPr>
        <w:t>,</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T.I.,</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Lovelace,</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J.K.,</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Maupin,</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M.A.,</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and</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Barber,</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N.L.,</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2018,</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Estimated</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use</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of</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water</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in</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the</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United</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States</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county-level</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data</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for</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2015</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(ver.</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2.0,</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June</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2018):</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U.S.</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Geological</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Survey</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data</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release,</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https://doi.org/10.5066/F7TB15V5.</w:t>
      </w:r>
    </w:p>
    <w:p w14:paraId="7A1B34F7" w14:textId="46D804BC" w:rsidR="0023277A" w:rsidRPr="00EA09EE" w:rsidRDefault="0023277A" w:rsidP="00120F06">
      <w:pPr>
        <w:pStyle w:val="ListParagraph"/>
        <w:numPr>
          <w:ilvl w:val="0"/>
          <w:numId w:val="43"/>
        </w:numPr>
        <w:spacing w:after="0" w:line="360" w:lineRule="auto"/>
        <w:ind w:left="360"/>
        <w:jc w:val="both"/>
        <w:rPr>
          <w:rFonts w:ascii="Times New Roman" w:hAnsi="Times New Roman" w:cs="Times New Roman"/>
          <w:sz w:val="24"/>
          <w:szCs w:val="24"/>
        </w:rPr>
      </w:pPr>
      <w:r w:rsidRPr="00EA09EE">
        <w:rPr>
          <w:rFonts w:ascii="Times New Roman" w:hAnsi="Times New Roman" w:cs="Times New Roman"/>
          <w:sz w:val="24"/>
          <w:szCs w:val="24"/>
        </w:rPr>
        <w:lastRenderedPageBreak/>
        <w:t>Robinson,</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Sherman;</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Mason</w:t>
      </w:r>
      <w:r w:rsidR="00926089" w:rsidRPr="00EA09EE">
        <w:rPr>
          <w:rFonts w:ascii="Times New Roman" w:hAnsi="Times New Roman" w:cs="Times New Roman"/>
          <w:sz w:val="24"/>
          <w:szCs w:val="24"/>
        </w:rPr>
        <w:t xml:space="preserve"> </w:t>
      </w:r>
      <w:proofErr w:type="spellStart"/>
      <w:r w:rsidRPr="00EA09EE">
        <w:rPr>
          <w:rFonts w:ascii="Times New Roman" w:hAnsi="Times New Roman" w:cs="Times New Roman"/>
          <w:sz w:val="24"/>
          <w:szCs w:val="24"/>
        </w:rPr>
        <w:t>d'Croz</w:t>
      </w:r>
      <w:proofErr w:type="spellEnd"/>
      <w:r w:rsidRPr="00EA09EE">
        <w:rPr>
          <w:rFonts w:ascii="Times New Roman" w:hAnsi="Times New Roman" w:cs="Times New Roman"/>
          <w:sz w:val="24"/>
          <w:szCs w:val="24"/>
        </w:rPr>
        <w:t>,</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Daniel;</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Islam,</w:t>
      </w:r>
      <w:r w:rsidR="00926089" w:rsidRPr="00EA09EE">
        <w:rPr>
          <w:rFonts w:ascii="Times New Roman" w:hAnsi="Times New Roman" w:cs="Times New Roman"/>
          <w:sz w:val="24"/>
          <w:szCs w:val="24"/>
        </w:rPr>
        <w:t xml:space="preserve"> </w:t>
      </w:r>
      <w:proofErr w:type="spellStart"/>
      <w:r w:rsidRPr="00EA09EE">
        <w:rPr>
          <w:rFonts w:ascii="Times New Roman" w:hAnsi="Times New Roman" w:cs="Times New Roman"/>
          <w:sz w:val="24"/>
          <w:szCs w:val="24"/>
        </w:rPr>
        <w:t>Shahnila</w:t>
      </w:r>
      <w:proofErr w:type="spellEnd"/>
      <w:r w:rsidRPr="00EA09EE">
        <w:rPr>
          <w:rFonts w:ascii="Times New Roman" w:hAnsi="Times New Roman" w:cs="Times New Roman"/>
          <w:sz w:val="24"/>
          <w:szCs w:val="24"/>
        </w:rPr>
        <w:t>;</w:t>
      </w:r>
      <w:r w:rsidR="00926089" w:rsidRPr="00EA09EE">
        <w:rPr>
          <w:rFonts w:ascii="Times New Roman" w:hAnsi="Times New Roman" w:cs="Times New Roman"/>
          <w:sz w:val="24"/>
          <w:szCs w:val="24"/>
        </w:rPr>
        <w:t xml:space="preserve"> </w:t>
      </w:r>
      <w:proofErr w:type="spellStart"/>
      <w:r w:rsidRPr="00EA09EE">
        <w:rPr>
          <w:rFonts w:ascii="Times New Roman" w:hAnsi="Times New Roman" w:cs="Times New Roman"/>
          <w:sz w:val="24"/>
          <w:szCs w:val="24"/>
        </w:rPr>
        <w:t>Sulser</w:t>
      </w:r>
      <w:proofErr w:type="spellEnd"/>
      <w:r w:rsidRPr="00EA09EE">
        <w:rPr>
          <w:rFonts w:ascii="Times New Roman" w:hAnsi="Times New Roman" w:cs="Times New Roman"/>
          <w:sz w:val="24"/>
          <w:szCs w:val="24"/>
        </w:rPr>
        <w:t>,</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Timothy</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B.;</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Robertson,</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Richard</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D.;</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Zhu,</w:t>
      </w:r>
      <w:r w:rsidR="00926089" w:rsidRPr="00EA09EE">
        <w:rPr>
          <w:rFonts w:ascii="Times New Roman" w:hAnsi="Times New Roman" w:cs="Times New Roman"/>
          <w:sz w:val="24"/>
          <w:szCs w:val="24"/>
        </w:rPr>
        <w:t xml:space="preserve"> </w:t>
      </w:r>
      <w:proofErr w:type="spellStart"/>
      <w:r w:rsidRPr="00EA09EE">
        <w:rPr>
          <w:rFonts w:ascii="Times New Roman" w:hAnsi="Times New Roman" w:cs="Times New Roman"/>
          <w:sz w:val="24"/>
          <w:szCs w:val="24"/>
        </w:rPr>
        <w:t>Tingju</w:t>
      </w:r>
      <w:proofErr w:type="spellEnd"/>
      <w:r w:rsidRPr="00EA09EE">
        <w:rPr>
          <w:rFonts w:ascii="Times New Roman" w:hAnsi="Times New Roman" w:cs="Times New Roman"/>
          <w:sz w:val="24"/>
          <w:szCs w:val="24"/>
        </w:rPr>
        <w:t>;</w:t>
      </w:r>
      <w:r w:rsidR="00926089" w:rsidRPr="00EA09EE">
        <w:rPr>
          <w:rFonts w:ascii="Times New Roman" w:hAnsi="Times New Roman" w:cs="Times New Roman"/>
          <w:sz w:val="24"/>
          <w:szCs w:val="24"/>
        </w:rPr>
        <w:t xml:space="preserve"> </w:t>
      </w:r>
      <w:proofErr w:type="spellStart"/>
      <w:r w:rsidRPr="00EA09EE">
        <w:rPr>
          <w:rFonts w:ascii="Times New Roman" w:hAnsi="Times New Roman" w:cs="Times New Roman"/>
          <w:sz w:val="24"/>
          <w:szCs w:val="24"/>
        </w:rPr>
        <w:t>Gueneau</w:t>
      </w:r>
      <w:proofErr w:type="spellEnd"/>
      <w:r w:rsidRPr="00EA09EE">
        <w:rPr>
          <w:rFonts w:ascii="Times New Roman" w:hAnsi="Times New Roman" w:cs="Times New Roman"/>
          <w:sz w:val="24"/>
          <w:szCs w:val="24"/>
        </w:rPr>
        <w:t>,</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Arthur;</w:t>
      </w:r>
      <w:r w:rsidR="00926089" w:rsidRPr="00EA09EE">
        <w:rPr>
          <w:rFonts w:ascii="Times New Roman" w:hAnsi="Times New Roman" w:cs="Times New Roman"/>
          <w:sz w:val="24"/>
          <w:szCs w:val="24"/>
        </w:rPr>
        <w:t xml:space="preserve"> </w:t>
      </w:r>
      <w:proofErr w:type="spellStart"/>
      <w:r w:rsidRPr="00EA09EE">
        <w:rPr>
          <w:rFonts w:ascii="Times New Roman" w:hAnsi="Times New Roman" w:cs="Times New Roman"/>
          <w:sz w:val="24"/>
          <w:szCs w:val="24"/>
        </w:rPr>
        <w:t>Pitois</w:t>
      </w:r>
      <w:proofErr w:type="spellEnd"/>
      <w:r w:rsidRPr="00EA09EE">
        <w:rPr>
          <w:rFonts w:ascii="Times New Roman" w:hAnsi="Times New Roman" w:cs="Times New Roman"/>
          <w:sz w:val="24"/>
          <w:szCs w:val="24"/>
        </w:rPr>
        <w:t>,</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Gauthier;</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and</w:t>
      </w:r>
      <w:r w:rsidR="00926089" w:rsidRPr="00EA09EE">
        <w:rPr>
          <w:rFonts w:ascii="Times New Roman" w:hAnsi="Times New Roman" w:cs="Times New Roman"/>
          <w:sz w:val="24"/>
          <w:szCs w:val="24"/>
        </w:rPr>
        <w:t xml:space="preserve"> </w:t>
      </w:r>
      <w:proofErr w:type="spellStart"/>
      <w:r w:rsidRPr="00EA09EE">
        <w:rPr>
          <w:rFonts w:ascii="Times New Roman" w:hAnsi="Times New Roman" w:cs="Times New Roman"/>
          <w:sz w:val="24"/>
          <w:szCs w:val="24"/>
        </w:rPr>
        <w:t>Rosegrant</w:t>
      </w:r>
      <w:proofErr w:type="spellEnd"/>
      <w:r w:rsidRPr="00EA09EE">
        <w:rPr>
          <w:rFonts w:ascii="Times New Roman" w:hAnsi="Times New Roman" w:cs="Times New Roman"/>
          <w:sz w:val="24"/>
          <w:szCs w:val="24"/>
        </w:rPr>
        <w:t>,</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Mark</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W.</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2015.</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The</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International</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Model</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for</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Policy</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Analysis</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of</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Agricultural</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Commodities</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and</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Trade</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(IMPACT):</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Model</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description</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for</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version</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3.</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IFPRI</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Discussion</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Paper</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1483.</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Washington,</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D.C.:</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International</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Food</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Policy</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Research</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Institute</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(IFPRI).</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http://ebrary.ifpri.org/cdm/ref/collection/p15738coll2/id/129825.</w:t>
      </w:r>
    </w:p>
    <w:p w14:paraId="00CBDC06" w14:textId="2A0DBE17" w:rsidR="0023277A" w:rsidRPr="00EA09EE" w:rsidRDefault="0023277A" w:rsidP="00120F06">
      <w:pPr>
        <w:pStyle w:val="ListParagraph"/>
        <w:numPr>
          <w:ilvl w:val="0"/>
          <w:numId w:val="43"/>
        </w:numPr>
        <w:spacing w:after="0" w:line="360" w:lineRule="auto"/>
        <w:ind w:left="360"/>
        <w:jc w:val="both"/>
        <w:rPr>
          <w:rFonts w:ascii="Times New Roman" w:hAnsi="Times New Roman" w:cs="Times New Roman"/>
          <w:sz w:val="24"/>
          <w:szCs w:val="24"/>
        </w:rPr>
      </w:pPr>
      <w:r w:rsidRPr="00EA09EE">
        <w:rPr>
          <w:rFonts w:ascii="Times New Roman" w:hAnsi="Times New Roman" w:cs="Times New Roman"/>
          <w:sz w:val="24"/>
          <w:szCs w:val="24"/>
        </w:rPr>
        <w:t>SGMA,</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2014.</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Sustainable</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Groundwater</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Management</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Act</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of</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2014,</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State</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of</w:t>
      </w:r>
      <w:r w:rsidR="00926089" w:rsidRPr="00EA09EE">
        <w:rPr>
          <w:rFonts w:ascii="Times New Roman" w:hAnsi="Times New Roman" w:cs="Times New Roman"/>
          <w:sz w:val="24"/>
          <w:szCs w:val="24"/>
        </w:rPr>
        <w:t xml:space="preserve"> </w:t>
      </w:r>
      <w:r w:rsidRPr="00EA09EE">
        <w:rPr>
          <w:rFonts w:ascii="Times New Roman" w:hAnsi="Times New Roman" w:cs="Times New Roman"/>
          <w:sz w:val="24"/>
          <w:szCs w:val="24"/>
        </w:rPr>
        <w:t>California,</w:t>
      </w:r>
      <w:r w:rsidR="00926089" w:rsidRPr="00EA09EE">
        <w:rPr>
          <w:rFonts w:ascii="Times New Roman" w:hAnsi="Times New Roman" w:cs="Times New Roman"/>
          <w:sz w:val="24"/>
          <w:szCs w:val="24"/>
        </w:rPr>
        <w:t xml:space="preserve"> </w:t>
      </w:r>
      <w:hyperlink r:id="rId13" w:history="1">
        <w:r w:rsidRPr="00EA09EE">
          <w:rPr>
            <w:rStyle w:val="Hyperlink"/>
            <w:rFonts w:ascii="Times New Roman" w:hAnsi="Times New Roman" w:cs="Times New Roman"/>
            <w:sz w:val="24"/>
            <w:szCs w:val="24"/>
          </w:rPr>
          <w:t>https://water.ca.gov/Programs/Groundwater-Management/SGMA-Groundwater-Management</w:t>
        </w:r>
      </w:hyperlink>
      <w:r w:rsidRPr="00EA09EE">
        <w:rPr>
          <w:rFonts w:ascii="Times New Roman" w:hAnsi="Times New Roman" w:cs="Times New Roman"/>
          <w:sz w:val="24"/>
          <w:szCs w:val="24"/>
        </w:rPr>
        <w:t>.</w:t>
      </w:r>
    </w:p>
    <w:p w14:paraId="6CFB2801" w14:textId="77777777" w:rsidR="0023277A" w:rsidRPr="00EA09EE" w:rsidRDefault="0023277A" w:rsidP="00120F06">
      <w:pPr>
        <w:spacing w:after="0" w:line="360" w:lineRule="auto"/>
        <w:jc w:val="both"/>
        <w:rPr>
          <w:rFonts w:ascii="Times New Roman" w:eastAsiaTheme="minorEastAsia" w:hAnsi="Times New Roman" w:cs="Times New Roman"/>
          <w:b/>
          <w:bCs/>
          <w:color w:val="000000" w:themeColor="text1"/>
          <w:sz w:val="24"/>
          <w:szCs w:val="24"/>
        </w:rPr>
      </w:pPr>
    </w:p>
    <w:p w14:paraId="7A3A9FCD" w14:textId="77777777" w:rsidR="0023277A" w:rsidRPr="00EA09EE" w:rsidRDefault="0023277A" w:rsidP="00120F06">
      <w:pPr>
        <w:spacing w:after="0" w:line="360" w:lineRule="auto"/>
        <w:jc w:val="both"/>
        <w:rPr>
          <w:rFonts w:ascii="Times New Roman" w:hAnsi="Times New Roman" w:cs="Times New Roman"/>
          <w:sz w:val="24"/>
          <w:szCs w:val="24"/>
        </w:rPr>
      </w:pPr>
      <w:r w:rsidRPr="00EA09EE">
        <w:rPr>
          <w:rFonts w:ascii="Times New Roman" w:hAnsi="Times New Roman" w:cs="Times New Roman"/>
          <w:sz w:val="24"/>
          <w:szCs w:val="24"/>
        </w:rPr>
        <w:br w:type="page"/>
      </w:r>
    </w:p>
    <w:p w14:paraId="36117BFA" w14:textId="5E0D4F84" w:rsidR="0023277A" w:rsidRPr="00EA09EE" w:rsidRDefault="0023277A" w:rsidP="00120F06">
      <w:pPr>
        <w:spacing w:after="0" w:line="360" w:lineRule="auto"/>
        <w:jc w:val="both"/>
        <w:rPr>
          <w:rFonts w:ascii="Times New Roman" w:hAnsi="Times New Roman" w:cs="Times New Roman"/>
          <w:b/>
          <w:sz w:val="24"/>
          <w:szCs w:val="24"/>
        </w:rPr>
      </w:pPr>
      <w:r w:rsidRPr="00EA09EE">
        <w:rPr>
          <w:rFonts w:ascii="Times New Roman" w:hAnsi="Times New Roman" w:cs="Times New Roman"/>
          <w:b/>
          <w:sz w:val="24"/>
          <w:szCs w:val="24"/>
        </w:rPr>
        <w:lastRenderedPageBreak/>
        <w:t>Appendix</w:t>
      </w:r>
      <w:r w:rsidR="00926089" w:rsidRPr="00EA09EE">
        <w:rPr>
          <w:rFonts w:ascii="Times New Roman" w:hAnsi="Times New Roman" w:cs="Times New Roman"/>
          <w:b/>
          <w:sz w:val="24"/>
          <w:szCs w:val="24"/>
        </w:rPr>
        <w:t xml:space="preserve"> </w:t>
      </w:r>
      <w:r w:rsidR="009F3389">
        <w:rPr>
          <w:rFonts w:ascii="Times New Roman" w:hAnsi="Times New Roman" w:cs="Times New Roman"/>
          <w:b/>
          <w:sz w:val="24"/>
          <w:szCs w:val="24"/>
        </w:rPr>
        <w:t>S</w:t>
      </w:r>
      <w:r w:rsidRPr="00EA09EE">
        <w:rPr>
          <w:rFonts w:ascii="Times New Roman" w:hAnsi="Times New Roman" w:cs="Times New Roman"/>
          <w:b/>
          <w:sz w:val="24"/>
          <w:szCs w:val="24"/>
        </w:rPr>
        <w:t>1.</w:t>
      </w:r>
      <w:r w:rsidR="00926089" w:rsidRPr="00EA09EE">
        <w:rPr>
          <w:rFonts w:ascii="Times New Roman" w:hAnsi="Times New Roman" w:cs="Times New Roman"/>
          <w:b/>
          <w:sz w:val="24"/>
          <w:szCs w:val="24"/>
        </w:rPr>
        <w:t xml:space="preserve"> </w:t>
      </w:r>
      <w:r w:rsidRPr="00EA09EE">
        <w:rPr>
          <w:rFonts w:ascii="Times New Roman" w:hAnsi="Times New Roman" w:cs="Times New Roman"/>
          <w:b/>
          <w:sz w:val="24"/>
          <w:szCs w:val="24"/>
        </w:rPr>
        <w:t>Irrigation</w:t>
      </w:r>
      <w:r w:rsidR="00926089" w:rsidRPr="00EA09EE">
        <w:rPr>
          <w:rFonts w:ascii="Times New Roman" w:hAnsi="Times New Roman" w:cs="Times New Roman"/>
          <w:b/>
          <w:sz w:val="24"/>
          <w:szCs w:val="24"/>
        </w:rPr>
        <w:t xml:space="preserve"> </w:t>
      </w:r>
      <w:r w:rsidRPr="00EA09EE">
        <w:rPr>
          <w:rFonts w:ascii="Times New Roman" w:hAnsi="Times New Roman" w:cs="Times New Roman"/>
          <w:b/>
          <w:sz w:val="24"/>
          <w:szCs w:val="24"/>
        </w:rPr>
        <w:t>Scaling</w:t>
      </w:r>
      <w:r w:rsidR="00926089" w:rsidRPr="00EA09EE">
        <w:rPr>
          <w:rFonts w:ascii="Times New Roman" w:hAnsi="Times New Roman" w:cs="Times New Roman"/>
          <w:b/>
          <w:sz w:val="24"/>
          <w:szCs w:val="24"/>
        </w:rPr>
        <w:t xml:space="preserve"> </w:t>
      </w:r>
      <w:r w:rsidRPr="00EA09EE">
        <w:rPr>
          <w:rFonts w:ascii="Times New Roman" w:hAnsi="Times New Roman" w:cs="Times New Roman"/>
          <w:b/>
          <w:sz w:val="24"/>
          <w:szCs w:val="24"/>
        </w:rPr>
        <w:t>Factors</w:t>
      </w:r>
      <w:r w:rsidR="00926089" w:rsidRPr="00EA09EE">
        <w:rPr>
          <w:rFonts w:ascii="Times New Roman" w:hAnsi="Times New Roman" w:cs="Times New Roman"/>
          <w:b/>
          <w:sz w:val="24"/>
          <w:szCs w:val="24"/>
        </w:rPr>
        <w:t xml:space="preserve"> </w:t>
      </w:r>
      <w:r w:rsidRPr="00EA09EE">
        <w:rPr>
          <w:rFonts w:ascii="Times New Roman" w:hAnsi="Times New Roman" w:cs="Times New Roman"/>
          <w:b/>
          <w:sz w:val="24"/>
          <w:szCs w:val="24"/>
        </w:rPr>
        <w:t>for</w:t>
      </w:r>
      <w:r w:rsidR="00926089" w:rsidRPr="00EA09EE">
        <w:rPr>
          <w:rFonts w:ascii="Times New Roman" w:hAnsi="Times New Roman" w:cs="Times New Roman"/>
          <w:b/>
          <w:sz w:val="24"/>
          <w:szCs w:val="24"/>
        </w:rPr>
        <w:t xml:space="preserve"> </w:t>
      </w:r>
      <w:r w:rsidRPr="00EA09EE">
        <w:rPr>
          <w:rFonts w:ascii="Times New Roman" w:hAnsi="Times New Roman" w:cs="Times New Roman"/>
          <w:b/>
          <w:sz w:val="24"/>
          <w:szCs w:val="24"/>
        </w:rPr>
        <w:t>all</w:t>
      </w:r>
      <w:r w:rsidR="00926089" w:rsidRPr="00EA09EE">
        <w:rPr>
          <w:rFonts w:ascii="Times New Roman" w:hAnsi="Times New Roman" w:cs="Times New Roman"/>
          <w:b/>
          <w:sz w:val="24"/>
          <w:szCs w:val="24"/>
        </w:rPr>
        <w:t xml:space="preserve"> </w:t>
      </w:r>
      <w:r w:rsidRPr="00EA09EE">
        <w:rPr>
          <w:rFonts w:ascii="Times New Roman" w:hAnsi="Times New Roman" w:cs="Times New Roman"/>
          <w:b/>
          <w:sz w:val="24"/>
          <w:szCs w:val="24"/>
        </w:rPr>
        <w:t>31</w:t>
      </w:r>
      <w:r w:rsidR="00926089" w:rsidRPr="00EA09EE">
        <w:rPr>
          <w:rFonts w:ascii="Times New Roman" w:hAnsi="Times New Roman" w:cs="Times New Roman"/>
          <w:b/>
          <w:sz w:val="24"/>
          <w:szCs w:val="24"/>
        </w:rPr>
        <w:t xml:space="preserve"> </w:t>
      </w:r>
      <w:r w:rsidRPr="00EA09EE">
        <w:rPr>
          <w:rFonts w:ascii="Times New Roman" w:hAnsi="Times New Roman" w:cs="Times New Roman"/>
          <w:b/>
          <w:sz w:val="24"/>
          <w:szCs w:val="24"/>
        </w:rPr>
        <w:t>CRD’s</w:t>
      </w:r>
      <w:r w:rsidR="00926089" w:rsidRPr="00EA09EE">
        <w:rPr>
          <w:rFonts w:ascii="Times New Roman" w:hAnsi="Times New Roman" w:cs="Times New Roman"/>
          <w:b/>
          <w:sz w:val="24"/>
          <w:szCs w:val="24"/>
        </w:rPr>
        <w:t xml:space="preserve"> </w:t>
      </w:r>
      <w:r w:rsidRPr="00EA09EE">
        <w:rPr>
          <w:rFonts w:ascii="Times New Roman" w:hAnsi="Times New Roman" w:cs="Times New Roman"/>
          <w:b/>
          <w:sz w:val="24"/>
          <w:szCs w:val="24"/>
        </w:rPr>
        <w:t>in</w:t>
      </w:r>
      <w:r w:rsidR="00926089" w:rsidRPr="00EA09EE">
        <w:rPr>
          <w:rFonts w:ascii="Times New Roman" w:hAnsi="Times New Roman" w:cs="Times New Roman"/>
          <w:b/>
          <w:sz w:val="24"/>
          <w:szCs w:val="24"/>
        </w:rPr>
        <w:t xml:space="preserve"> </w:t>
      </w:r>
      <w:r w:rsidRPr="00EA09EE">
        <w:rPr>
          <w:rFonts w:ascii="Times New Roman" w:hAnsi="Times New Roman" w:cs="Times New Roman"/>
          <w:b/>
          <w:sz w:val="24"/>
          <w:szCs w:val="24"/>
        </w:rPr>
        <w:t>this</w:t>
      </w:r>
      <w:r w:rsidR="00926089" w:rsidRPr="00EA09EE">
        <w:rPr>
          <w:rFonts w:ascii="Times New Roman" w:hAnsi="Times New Roman" w:cs="Times New Roman"/>
          <w:b/>
          <w:sz w:val="24"/>
          <w:szCs w:val="24"/>
        </w:rPr>
        <w:t xml:space="preserve"> </w:t>
      </w:r>
      <w:r w:rsidRPr="00EA09EE">
        <w:rPr>
          <w:rFonts w:ascii="Times New Roman" w:hAnsi="Times New Roman" w:cs="Times New Roman"/>
          <w:b/>
          <w:sz w:val="24"/>
          <w:szCs w:val="24"/>
        </w:rPr>
        <w:t>Study</w:t>
      </w:r>
    </w:p>
    <w:p w14:paraId="57CDED13" w14:textId="77777777" w:rsidR="0023277A" w:rsidRPr="00EA09EE" w:rsidRDefault="0023277A" w:rsidP="00120F06">
      <w:pPr>
        <w:spacing w:after="0" w:line="360" w:lineRule="auto"/>
        <w:jc w:val="both"/>
        <w:rPr>
          <w:rFonts w:ascii="Times New Roman" w:hAnsi="Times New Roman" w:cs="Times New Roman"/>
          <w:sz w:val="24"/>
          <w:szCs w:val="24"/>
        </w:rPr>
      </w:pPr>
    </w:p>
    <w:tbl>
      <w:tblPr>
        <w:tblW w:w="6064" w:type="dxa"/>
        <w:tblLook w:val="04A0" w:firstRow="1" w:lastRow="0" w:firstColumn="1" w:lastColumn="0" w:noHBand="0" w:noVBand="1"/>
      </w:tblPr>
      <w:tblGrid>
        <w:gridCol w:w="1300"/>
        <w:gridCol w:w="1980"/>
        <w:gridCol w:w="2784"/>
      </w:tblGrid>
      <w:tr w:rsidR="0023277A" w:rsidRPr="00EA09EE" w14:paraId="672E6328" w14:textId="77777777" w:rsidTr="00B2002A">
        <w:trPr>
          <w:trHeight w:hRule="exact" w:val="288"/>
        </w:trPr>
        <w:tc>
          <w:tcPr>
            <w:tcW w:w="1300" w:type="dxa"/>
            <w:tcBorders>
              <w:top w:val="single" w:sz="4" w:space="0" w:color="auto"/>
              <w:left w:val="nil"/>
              <w:bottom w:val="single" w:sz="4" w:space="0" w:color="auto"/>
              <w:right w:val="nil"/>
            </w:tcBorders>
            <w:shd w:val="clear" w:color="auto" w:fill="auto"/>
            <w:noWrap/>
            <w:vAlign w:val="bottom"/>
            <w:hideMark/>
          </w:tcPr>
          <w:p w14:paraId="120CE824" w14:textId="77777777" w:rsidR="0023277A" w:rsidRPr="00EA09EE" w:rsidRDefault="0023277A" w:rsidP="00120F06">
            <w:pPr>
              <w:spacing w:after="0" w:line="360" w:lineRule="auto"/>
              <w:jc w:val="both"/>
              <w:rPr>
                <w:rFonts w:ascii="Times New Roman" w:eastAsia="Times New Roman" w:hAnsi="Times New Roman" w:cs="Times New Roman"/>
                <w:b/>
                <w:bCs/>
                <w:color w:val="000000"/>
                <w:sz w:val="24"/>
                <w:szCs w:val="24"/>
              </w:rPr>
            </w:pPr>
            <w:r w:rsidRPr="00EA09EE">
              <w:rPr>
                <w:rFonts w:ascii="Times New Roman" w:eastAsia="Times New Roman" w:hAnsi="Times New Roman" w:cs="Times New Roman"/>
                <w:b/>
                <w:bCs/>
                <w:color w:val="000000"/>
                <w:sz w:val="24"/>
                <w:szCs w:val="24"/>
              </w:rPr>
              <w:t>ST-CRD</w:t>
            </w:r>
          </w:p>
        </w:tc>
        <w:tc>
          <w:tcPr>
            <w:tcW w:w="1980" w:type="dxa"/>
            <w:tcBorders>
              <w:top w:val="single" w:sz="4" w:space="0" w:color="auto"/>
              <w:left w:val="nil"/>
              <w:bottom w:val="single" w:sz="4" w:space="0" w:color="auto"/>
              <w:right w:val="nil"/>
            </w:tcBorders>
            <w:shd w:val="clear" w:color="auto" w:fill="auto"/>
            <w:noWrap/>
            <w:vAlign w:val="bottom"/>
            <w:hideMark/>
          </w:tcPr>
          <w:p w14:paraId="143278AF" w14:textId="77777777" w:rsidR="0023277A" w:rsidRPr="00EA09EE" w:rsidRDefault="0023277A" w:rsidP="00120F06">
            <w:pPr>
              <w:spacing w:after="0" w:line="360" w:lineRule="auto"/>
              <w:jc w:val="both"/>
              <w:rPr>
                <w:rFonts w:ascii="Times New Roman" w:eastAsia="Times New Roman" w:hAnsi="Times New Roman" w:cs="Times New Roman"/>
                <w:b/>
                <w:bCs/>
                <w:color w:val="000000"/>
                <w:sz w:val="24"/>
                <w:szCs w:val="24"/>
              </w:rPr>
            </w:pPr>
            <w:r w:rsidRPr="00EA09EE">
              <w:rPr>
                <w:rFonts w:ascii="Times New Roman" w:eastAsia="Times New Roman" w:hAnsi="Times New Roman" w:cs="Times New Roman"/>
                <w:b/>
                <w:bCs/>
                <w:color w:val="000000"/>
                <w:sz w:val="24"/>
                <w:szCs w:val="24"/>
              </w:rPr>
              <w:t>FPU</w:t>
            </w:r>
          </w:p>
        </w:tc>
        <w:tc>
          <w:tcPr>
            <w:tcW w:w="2784" w:type="dxa"/>
            <w:tcBorders>
              <w:top w:val="single" w:sz="4" w:space="0" w:color="auto"/>
              <w:left w:val="nil"/>
              <w:bottom w:val="single" w:sz="4" w:space="0" w:color="auto"/>
              <w:right w:val="nil"/>
            </w:tcBorders>
            <w:shd w:val="clear" w:color="auto" w:fill="auto"/>
            <w:noWrap/>
            <w:vAlign w:val="bottom"/>
            <w:hideMark/>
          </w:tcPr>
          <w:p w14:paraId="6F4C8F9D" w14:textId="77777777" w:rsidR="0023277A" w:rsidRPr="00EA09EE" w:rsidRDefault="0023277A" w:rsidP="00120F06">
            <w:pPr>
              <w:spacing w:after="0" w:line="360" w:lineRule="auto"/>
              <w:jc w:val="both"/>
              <w:rPr>
                <w:rFonts w:ascii="Times New Roman" w:eastAsia="Times New Roman" w:hAnsi="Times New Roman" w:cs="Times New Roman"/>
                <w:b/>
                <w:bCs/>
                <w:color w:val="000000"/>
                <w:sz w:val="24"/>
                <w:szCs w:val="24"/>
              </w:rPr>
            </w:pPr>
            <w:proofErr w:type="spellStart"/>
            <w:r w:rsidRPr="00EA09EE">
              <w:rPr>
                <w:rFonts w:ascii="Times New Roman" w:eastAsia="Times New Roman" w:hAnsi="Times New Roman" w:cs="Times New Roman"/>
                <w:b/>
                <w:bCs/>
                <w:color w:val="000000"/>
                <w:sz w:val="24"/>
                <w:szCs w:val="24"/>
              </w:rPr>
              <w:t>ScalingFactor</w:t>
            </w:r>
            <w:proofErr w:type="spellEnd"/>
          </w:p>
        </w:tc>
      </w:tr>
      <w:tr w:rsidR="0023277A" w:rsidRPr="00EA09EE" w14:paraId="386397CB" w14:textId="77777777" w:rsidTr="00B2002A">
        <w:trPr>
          <w:trHeight w:hRule="exact" w:val="288"/>
        </w:trPr>
        <w:tc>
          <w:tcPr>
            <w:tcW w:w="1300" w:type="dxa"/>
            <w:tcBorders>
              <w:top w:val="single" w:sz="4" w:space="0" w:color="auto"/>
              <w:left w:val="nil"/>
              <w:bottom w:val="nil"/>
              <w:right w:val="nil"/>
            </w:tcBorders>
            <w:shd w:val="clear" w:color="auto" w:fill="auto"/>
            <w:noWrap/>
            <w:vAlign w:val="bottom"/>
            <w:hideMark/>
          </w:tcPr>
          <w:p w14:paraId="799EEFBC"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640</w:t>
            </w:r>
          </w:p>
        </w:tc>
        <w:tc>
          <w:tcPr>
            <w:tcW w:w="1980" w:type="dxa"/>
            <w:tcBorders>
              <w:top w:val="single" w:sz="4" w:space="0" w:color="auto"/>
              <w:left w:val="nil"/>
              <w:bottom w:val="nil"/>
              <w:right w:val="nil"/>
            </w:tcBorders>
            <w:shd w:val="clear" w:color="auto" w:fill="auto"/>
            <w:noWrap/>
            <w:vAlign w:val="bottom"/>
            <w:hideMark/>
          </w:tcPr>
          <w:p w14:paraId="61600950"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California</w:t>
            </w:r>
          </w:p>
        </w:tc>
        <w:tc>
          <w:tcPr>
            <w:tcW w:w="2784" w:type="dxa"/>
            <w:tcBorders>
              <w:top w:val="single" w:sz="4" w:space="0" w:color="auto"/>
              <w:left w:val="nil"/>
              <w:bottom w:val="nil"/>
              <w:right w:val="nil"/>
            </w:tcBorders>
            <w:shd w:val="clear" w:color="auto" w:fill="auto"/>
            <w:noWrap/>
            <w:vAlign w:val="bottom"/>
            <w:hideMark/>
          </w:tcPr>
          <w:p w14:paraId="3C523261"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0.0442</w:t>
            </w:r>
          </w:p>
        </w:tc>
      </w:tr>
      <w:tr w:rsidR="0023277A" w:rsidRPr="00EA09EE" w14:paraId="77B5D5CA" w14:textId="77777777" w:rsidTr="00B2002A">
        <w:trPr>
          <w:trHeight w:hRule="exact" w:val="288"/>
        </w:trPr>
        <w:tc>
          <w:tcPr>
            <w:tcW w:w="1300" w:type="dxa"/>
            <w:tcBorders>
              <w:top w:val="nil"/>
              <w:left w:val="nil"/>
              <w:bottom w:val="nil"/>
              <w:right w:val="nil"/>
            </w:tcBorders>
            <w:shd w:val="clear" w:color="auto" w:fill="auto"/>
            <w:noWrap/>
            <w:vAlign w:val="bottom"/>
            <w:hideMark/>
          </w:tcPr>
          <w:p w14:paraId="5FC31771"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650</w:t>
            </w:r>
          </w:p>
        </w:tc>
        <w:tc>
          <w:tcPr>
            <w:tcW w:w="1980" w:type="dxa"/>
            <w:tcBorders>
              <w:top w:val="nil"/>
              <w:left w:val="nil"/>
              <w:bottom w:val="nil"/>
              <w:right w:val="nil"/>
            </w:tcBorders>
            <w:shd w:val="clear" w:color="auto" w:fill="auto"/>
            <w:noWrap/>
            <w:vAlign w:val="bottom"/>
            <w:hideMark/>
          </w:tcPr>
          <w:p w14:paraId="5A673BF1"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California</w:t>
            </w:r>
          </w:p>
        </w:tc>
        <w:tc>
          <w:tcPr>
            <w:tcW w:w="2784" w:type="dxa"/>
            <w:tcBorders>
              <w:top w:val="nil"/>
              <w:left w:val="nil"/>
              <w:bottom w:val="nil"/>
              <w:right w:val="nil"/>
            </w:tcBorders>
            <w:shd w:val="clear" w:color="auto" w:fill="auto"/>
            <w:noWrap/>
            <w:vAlign w:val="bottom"/>
            <w:hideMark/>
          </w:tcPr>
          <w:p w14:paraId="457369FD"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0.2532</w:t>
            </w:r>
          </w:p>
        </w:tc>
      </w:tr>
      <w:tr w:rsidR="0023277A" w:rsidRPr="00EA09EE" w14:paraId="65CE24FB" w14:textId="77777777" w:rsidTr="00B2002A">
        <w:trPr>
          <w:trHeight w:hRule="exact" w:val="288"/>
        </w:trPr>
        <w:tc>
          <w:tcPr>
            <w:tcW w:w="1300" w:type="dxa"/>
            <w:tcBorders>
              <w:top w:val="nil"/>
              <w:left w:val="nil"/>
              <w:bottom w:val="nil"/>
              <w:right w:val="nil"/>
            </w:tcBorders>
            <w:shd w:val="clear" w:color="auto" w:fill="auto"/>
            <w:noWrap/>
            <w:vAlign w:val="bottom"/>
            <w:hideMark/>
          </w:tcPr>
          <w:p w14:paraId="15D7A025"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651</w:t>
            </w:r>
          </w:p>
        </w:tc>
        <w:tc>
          <w:tcPr>
            <w:tcW w:w="1980" w:type="dxa"/>
            <w:tcBorders>
              <w:top w:val="nil"/>
              <w:left w:val="nil"/>
              <w:bottom w:val="nil"/>
              <w:right w:val="nil"/>
            </w:tcBorders>
            <w:shd w:val="clear" w:color="auto" w:fill="auto"/>
            <w:noWrap/>
            <w:vAlign w:val="bottom"/>
            <w:hideMark/>
          </w:tcPr>
          <w:p w14:paraId="0C27655D"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California</w:t>
            </w:r>
          </w:p>
        </w:tc>
        <w:tc>
          <w:tcPr>
            <w:tcW w:w="2784" w:type="dxa"/>
            <w:tcBorders>
              <w:top w:val="nil"/>
              <w:left w:val="nil"/>
              <w:bottom w:val="nil"/>
              <w:right w:val="nil"/>
            </w:tcBorders>
            <w:shd w:val="clear" w:color="auto" w:fill="auto"/>
            <w:noWrap/>
            <w:vAlign w:val="bottom"/>
            <w:hideMark/>
          </w:tcPr>
          <w:p w14:paraId="5E6863EB"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0.4923</w:t>
            </w:r>
          </w:p>
        </w:tc>
      </w:tr>
      <w:tr w:rsidR="0023277A" w:rsidRPr="00EA09EE" w14:paraId="45D9CA7A" w14:textId="77777777" w:rsidTr="00B2002A">
        <w:trPr>
          <w:trHeight w:hRule="exact" w:val="288"/>
        </w:trPr>
        <w:tc>
          <w:tcPr>
            <w:tcW w:w="1300" w:type="dxa"/>
            <w:tcBorders>
              <w:top w:val="nil"/>
              <w:left w:val="nil"/>
              <w:bottom w:val="nil"/>
              <w:right w:val="nil"/>
            </w:tcBorders>
            <w:shd w:val="clear" w:color="auto" w:fill="auto"/>
            <w:noWrap/>
            <w:vAlign w:val="bottom"/>
            <w:hideMark/>
          </w:tcPr>
          <w:p w14:paraId="306D9FA1"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680</w:t>
            </w:r>
          </w:p>
        </w:tc>
        <w:tc>
          <w:tcPr>
            <w:tcW w:w="1980" w:type="dxa"/>
            <w:tcBorders>
              <w:top w:val="nil"/>
              <w:left w:val="nil"/>
              <w:bottom w:val="nil"/>
              <w:right w:val="nil"/>
            </w:tcBorders>
            <w:shd w:val="clear" w:color="auto" w:fill="auto"/>
            <w:noWrap/>
            <w:vAlign w:val="bottom"/>
            <w:hideMark/>
          </w:tcPr>
          <w:p w14:paraId="7891B349"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California</w:t>
            </w:r>
          </w:p>
        </w:tc>
        <w:tc>
          <w:tcPr>
            <w:tcW w:w="2784" w:type="dxa"/>
            <w:tcBorders>
              <w:top w:val="nil"/>
              <w:left w:val="nil"/>
              <w:bottom w:val="nil"/>
              <w:right w:val="nil"/>
            </w:tcBorders>
            <w:shd w:val="clear" w:color="auto" w:fill="auto"/>
            <w:noWrap/>
            <w:vAlign w:val="bottom"/>
            <w:hideMark/>
          </w:tcPr>
          <w:p w14:paraId="0897E285"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0.1029</w:t>
            </w:r>
          </w:p>
        </w:tc>
      </w:tr>
      <w:tr w:rsidR="0023277A" w:rsidRPr="00EA09EE" w14:paraId="3BAA30C1" w14:textId="77777777" w:rsidTr="00B2002A">
        <w:trPr>
          <w:trHeight w:hRule="exact" w:val="288"/>
        </w:trPr>
        <w:tc>
          <w:tcPr>
            <w:tcW w:w="1300" w:type="dxa"/>
            <w:tcBorders>
              <w:top w:val="nil"/>
              <w:left w:val="nil"/>
              <w:bottom w:val="nil"/>
              <w:right w:val="nil"/>
            </w:tcBorders>
            <w:shd w:val="clear" w:color="auto" w:fill="auto"/>
            <w:noWrap/>
            <w:vAlign w:val="bottom"/>
            <w:hideMark/>
          </w:tcPr>
          <w:p w14:paraId="4F399312"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480</w:t>
            </w:r>
          </w:p>
        </w:tc>
        <w:tc>
          <w:tcPr>
            <w:tcW w:w="1980" w:type="dxa"/>
            <w:tcBorders>
              <w:top w:val="nil"/>
              <w:left w:val="nil"/>
              <w:bottom w:val="nil"/>
              <w:right w:val="nil"/>
            </w:tcBorders>
            <w:shd w:val="clear" w:color="auto" w:fill="auto"/>
            <w:noWrap/>
            <w:vAlign w:val="bottom"/>
            <w:hideMark/>
          </w:tcPr>
          <w:p w14:paraId="6ECBF0D4"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Colorado</w:t>
            </w:r>
          </w:p>
        </w:tc>
        <w:tc>
          <w:tcPr>
            <w:tcW w:w="2784" w:type="dxa"/>
            <w:tcBorders>
              <w:top w:val="nil"/>
              <w:left w:val="nil"/>
              <w:bottom w:val="nil"/>
              <w:right w:val="nil"/>
            </w:tcBorders>
            <w:shd w:val="clear" w:color="auto" w:fill="auto"/>
            <w:noWrap/>
            <w:vAlign w:val="bottom"/>
            <w:hideMark/>
          </w:tcPr>
          <w:p w14:paraId="20E2E64F"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0.3413</w:t>
            </w:r>
          </w:p>
        </w:tc>
      </w:tr>
      <w:tr w:rsidR="0023277A" w:rsidRPr="00EA09EE" w14:paraId="18201778" w14:textId="77777777" w:rsidTr="00B2002A">
        <w:trPr>
          <w:trHeight w:hRule="exact" w:val="288"/>
        </w:trPr>
        <w:tc>
          <w:tcPr>
            <w:tcW w:w="1300" w:type="dxa"/>
            <w:tcBorders>
              <w:top w:val="nil"/>
              <w:left w:val="nil"/>
              <w:bottom w:val="nil"/>
              <w:right w:val="nil"/>
            </w:tcBorders>
            <w:shd w:val="clear" w:color="auto" w:fill="auto"/>
            <w:noWrap/>
            <w:vAlign w:val="bottom"/>
            <w:hideMark/>
          </w:tcPr>
          <w:p w14:paraId="0B1D1D9B"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680</w:t>
            </w:r>
          </w:p>
        </w:tc>
        <w:tc>
          <w:tcPr>
            <w:tcW w:w="1980" w:type="dxa"/>
            <w:tcBorders>
              <w:top w:val="nil"/>
              <w:left w:val="nil"/>
              <w:bottom w:val="nil"/>
              <w:right w:val="nil"/>
            </w:tcBorders>
            <w:shd w:val="clear" w:color="auto" w:fill="auto"/>
            <w:noWrap/>
            <w:vAlign w:val="bottom"/>
            <w:hideMark/>
          </w:tcPr>
          <w:p w14:paraId="77056D57"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Colorado</w:t>
            </w:r>
          </w:p>
        </w:tc>
        <w:tc>
          <w:tcPr>
            <w:tcW w:w="2784" w:type="dxa"/>
            <w:tcBorders>
              <w:top w:val="nil"/>
              <w:left w:val="nil"/>
              <w:bottom w:val="nil"/>
              <w:right w:val="nil"/>
            </w:tcBorders>
            <w:shd w:val="clear" w:color="auto" w:fill="auto"/>
            <w:noWrap/>
            <w:vAlign w:val="bottom"/>
            <w:hideMark/>
          </w:tcPr>
          <w:p w14:paraId="26409EFD"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0.0773</w:t>
            </w:r>
          </w:p>
        </w:tc>
      </w:tr>
      <w:tr w:rsidR="0023277A" w:rsidRPr="00EA09EE" w14:paraId="0A155E6B" w14:textId="77777777" w:rsidTr="00B2002A">
        <w:trPr>
          <w:trHeight w:hRule="exact" w:val="288"/>
        </w:trPr>
        <w:tc>
          <w:tcPr>
            <w:tcW w:w="1300" w:type="dxa"/>
            <w:tcBorders>
              <w:top w:val="nil"/>
              <w:left w:val="nil"/>
              <w:bottom w:val="nil"/>
              <w:right w:val="nil"/>
            </w:tcBorders>
            <w:shd w:val="clear" w:color="auto" w:fill="auto"/>
            <w:noWrap/>
            <w:vAlign w:val="bottom"/>
            <w:hideMark/>
          </w:tcPr>
          <w:p w14:paraId="22311BFB"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880</w:t>
            </w:r>
          </w:p>
        </w:tc>
        <w:tc>
          <w:tcPr>
            <w:tcW w:w="1980" w:type="dxa"/>
            <w:tcBorders>
              <w:top w:val="nil"/>
              <w:left w:val="nil"/>
              <w:bottom w:val="nil"/>
              <w:right w:val="nil"/>
            </w:tcBorders>
            <w:shd w:val="clear" w:color="auto" w:fill="auto"/>
            <w:noWrap/>
            <w:vAlign w:val="bottom"/>
            <w:hideMark/>
          </w:tcPr>
          <w:p w14:paraId="510B274D"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Colorado</w:t>
            </w:r>
          </w:p>
        </w:tc>
        <w:tc>
          <w:tcPr>
            <w:tcW w:w="2784" w:type="dxa"/>
            <w:tcBorders>
              <w:top w:val="nil"/>
              <w:left w:val="nil"/>
              <w:bottom w:val="nil"/>
              <w:right w:val="nil"/>
            </w:tcBorders>
            <w:shd w:val="clear" w:color="auto" w:fill="auto"/>
            <w:noWrap/>
            <w:vAlign w:val="bottom"/>
            <w:hideMark/>
          </w:tcPr>
          <w:p w14:paraId="33EF9AE0"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0.0062</w:t>
            </w:r>
          </w:p>
        </w:tc>
      </w:tr>
      <w:tr w:rsidR="0023277A" w:rsidRPr="00EA09EE" w14:paraId="48B6DF60" w14:textId="77777777" w:rsidTr="00B2002A">
        <w:trPr>
          <w:trHeight w:hRule="exact" w:val="288"/>
        </w:trPr>
        <w:tc>
          <w:tcPr>
            <w:tcW w:w="1300" w:type="dxa"/>
            <w:tcBorders>
              <w:top w:val="nil"/>
              <w:left w:val="nil"/>
              <w:bottom w:val="nil"/>
              <w:right w:val="nil"/>
            </w:tcBorders>
            <w:shd w:val="clear" w:color="auto" w:fill="auto"/>
            <w:noWrap/>
            <w:vAlign w:val="bottom"/>
            <w:hideMark/>
          </w:tcPr>
          <w:p w14:paraId="70D3D695"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1670</w:t>
            </w:r>
          </w:p>
        </w:tc>
        <w:tc>
          <w:tcPr>
            <w:tcW w:w="1980" w:type="dxa"/>
            <w:tcBorders>
              <w:top w:val="nil"/>
              <w:left w:val="nil"/>
              <w:bottom w:val="nil"/>
              <w:right w:val="nil"/>
            </w:tcBorders>
            <w:shd w:val="clear" w:color="auto" w:fill="auto"/>
            <w:noWrap/>
            <w:vAlign w:val="bottom"/>
            <w:hideMark/>
          </w:tcPr>
          <w:p w14:paraId="09DBF650"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Columbia</w:t>
            </w:r>
          </w:p>
        </w:tc>
        <w:tc>
          <w:tcPr>
            <w:tcW w:w="2784" w:type="dxa"/>
            <w:tcBorders>
              <w:top w:val="nil"/>
              <w:left w:val="nil"/>
              <w:bottom w:val="nil"/>
              <w:right w:val="nil"/>
            </w:tcBorders>
            <w:shd w:val="clear" w:color="auto" w:fill="auto"/>
            <w:noWrap/>
            <w:vAlign w:val="bottom"/>
            <w:hideMark/>
          </w:tcPr>
          <w:p w14:paraId="568508FE"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0.1534</w:t>
            </w:r>
          </w:p>
        </w:tc>
      </w:tr>
      <w:tr w:rsidR="0023277A" w:rsidRPr="00EA09EE" w14:paraId="2B746BC3" w14:textId="77777777" w:rsidTr="00B2002A">
        <w:trPr>
          <w:trHeight w:hRule="exact" w:val="288"/>
        </w:trPr>
        <w:tc>
          <w:tcPr>
            <w:tcW w:w="1300" w:type="dxa"/>
            <w:tcBorders>
              <w:top w:val="nil"/>
              <w:left w:val="nil"/>
              <w:bottom w:val="nil"/>
              <w:right w:val="nil"/>
            </w:tcBorders>
            <w:shd w:val="clear" w:color="auto" w:fill="auto"/>
            <w:noWrap/>
            <w:vAlign w:val="bottom"/>
            <w:hideMark/>
          </w:tcPr>
          <w:p w14:paraId="2AA43D51"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1680</w:t>
            </w:r>
          </w:p>
        </w:tc>
        <w:tc>
          <w:tcPr>
            <w:tcW w:w="1980" w:type="dxa"/>
            <w:tcBorders>
              <w:top w:val="nil"/>
              <w:left w:val="nil"/>
              <w:bottom w:val="nil"/>
              <w:right w:val="nil"/>
            </w:tcBorders>
            <w:shd w:val="clear" w:color="auto" w:fill="auto"/>
            <w:noWrap/>
            <w:vAlign w:val="bottom"/>
            <w:hideMark/>
          </w:tcPr>
          <w:p w14:paraId="79D1254A"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Columbia</w:t>
            </w:r>
          </w:p>
        </w:tc>
        <w:tc>
          <w:tcPr>
            <w:tcW w:w="2784" w:type="dxa"/>
            <w:tcBorders>
              <w:top w:val="nil"/>
              <w:left w:val="nil"/>
              <w:bottom w:val="nil"/>
              <w:right w:val="nil"/>
            </w:tcBorders>
            <w:shd w:val="clear" w:color="auto" w:fill="auto"/>
            <w:noWrap/>
            <w:vAlign w:val="bottom"/>
            <w:hideMark/>
          </w:tcPr>
          <w:p w14:paraId="6790720E"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0.2175</w:t>
            </w:r>
          </w:p>
        </w:tc>
      </w:tr>
      <w:tr w:rsidR="0023277A" w:rsidRPr="00EA09EE" w14:paraId="583E1A3F" w14:textId="77777777" w:rsidTr="00B2002A">
        <w:trPr>
          <w:trHeight w:hRule="exact" w:val="288"/>
        </w:trPr>
        <w:tc>
          <w:tcPr>
            <w:tcW w:w="1300" w:type="dxa"/>
            <w:tcBorders>
              <w:top w:val="nil"/>
              <w:left w:val="nil"/>
              <w:bottom w:val="nil"/>
              <w:right w:val="nil"/>
            </w:tcBorders>
            <w:shd w:val="clear" w:color="auto" w:fill="auto"/>
            <w:noWrap/>
            <w:vAlign w:val="bottom"/>
            <w:hideMark/>
          </w:tcPr>
          <w:p w14:paraId="2C56E82A"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1690</w:t>
            </w:r>
          </w:p>
        </w:tc>
        <w:tc>
          <w:tcPr>
            <w:tcW w:w="1980" w:type="dxa"/>
            <w:tcBorders>
              <w:top w:val="nil"/>
              <w:left w:val="nil"/>
              <w:bottom w:val="nil"/>
              <w:right w:val="nil"/>
            </w:tcBorders>
            <w:shd w:val="clear" w:color="auto" w:fill="auto"/>
            <w:noWrap/>
            <w:vAlign w:val="bottom"/>
            <w:hideMark/>
          </w:tcPr>
          <w:p w14:paraId="1D15624F"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Columbia</w:t>
            </w:r>
          </w:p>
        </w:tc>
        <w:tc>
          <w:tcPr>
            <w:tcW w:w="2784" w:type="dxa"/>
            <w:tcBorders>
              <w:top w:val="nil"/>
              <w:left w:val="nil"/>
              <w:bottom w:val="nil"/>
              <w:right w:val="nil"/>
            </w:tcBorders>
            <w:shd w:val="clear" w:color="auto" w:fill="auto"/>
            <w:noWrap/>
            <w:vAlign w:val="bottom"/>
            <w:hideMark/>
          </w:tcPr>
          <w:p w14:paraId="58693C60"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0.208</w:t>
            </w:r>
          </w:p>
        </w:tc>
      </w:tr>
      <w:tr w:rsidR="0023277A" w:rsidRPr="00EA09EE" w14:paraId="49DFE972" w14:textId="77777777" w:rsidTr="00B2002A">
        <w:trPr>
          <w:trHeight w:hRule="exact" w:val="288"/>
        </w:trPr>
        <w:tc>
          <w:tcPr>
            <w:tcW w:w="1300" w:type="dxa"/>
            <w:tcBorders>
              <w:top w:val="nil"/>
              <w:left w:val="nil"/>
              <w:bottom w:val="nil"/>
              <w:right w:val="nil"/>
            </w:tcBorders>
            <w:shd w:val="clear" w:color="auto" w:fill="auto"/>
            <w:noWrap/>
            <w:vAlign w:val="bottom"/>
            <w:hideMark/>
          </w:tcPr>
          <w:p w14:paraId="6181C7E3"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4110</w:t>
            </w:r>
          </w:p>
        </w:tc>
        <w:tc>
          <w:tcPr>
            <w:tcW w:w="1980" w:type="dxa"/>
            <w:tcBorders>
              <w:top w:val="nil"/>
              <w:left w:val="nil"/>
              <w:bottom w:val="nil"/>
              <w:right w:val="nil"/>
            </w:tcBorders>
            <w:shd w:val="clear" w:color="auto" w:fill="auto"/>
            <w:noWrap/>
            <w:vAlign w:val="bottom"/>
            <w:hideMark/>
          </w:tcPr>
          <w:p w14:paraId="4ADE49F9"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Columbia</w:t>
            </w:r>
          </w:p>
        </w:tc>
        <w:tc>
          <w:tcPr>
            <w:tcW w:w="2784" w:type="dxa"/>
            <w:tcBorders>
              <w:top w:val="nil"/>
              <w:left w:val="nil"/>
              <w:bottom w:val="nil"/>
              <w:right w:val="nil"/>
            </w:tcBorders>
            <w:shd w:val="clear" w:color="auto" w:fill="auto"/>
            <w:noWrap/>
            <w:vAlign w:val="bottom"/>
            <w:hideMark/>
          </w:tcPr>
          <w:p w14:paraId="4CC8AE9F"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0.047</w:t>
            </w:r>
          </w:p>
        </w:tc>
      </w:tr>
      <w:tr w:rsidR="0023277A" w:rsidRPr="00EA09EE" w14:paraId="39F1B435" w14:textId="77777777" w:rsidTr="00B2002A">
        <w:trPr>
          <w:trHeight w:hRule="exact" w:val="288"/>
        </w:trPr>
        <w:tc>
          <w:tcPr>
            <w:tcW w:w="1300" w:type="dxa"/>
            <w:tcBorders>
              <w:top w:val="nil"/>
              <w:left w:val="nil"/>
              <w:bottom w:val="nil"/>
              <w:right w:val="nil"/>
            </w:tcBorders>
            <w:shd w:val="clear" w:color="auto" w:fill="auto"/>
            <w:noWrap/>
            <w:vAlign w:val="bottom"/>
            <w:hideMark/>
          </w:tcPr>
          <w:p w14:paraId="2E0B9288"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4130</w:t>
            </w:r>
          </w:p>
        </w:tc>
        <w:tc>
          <w:tcPr>
            <w:tcW w:w="1980" w:type="dxa"/>
            <w:tcBorders>
              <w:top w:val="nil"/>
              <w:left w:val="nil"/>
              <w:bottom w:val="nil"/>
              <w:right w:val="nil"/>
            </w:tcBorders>
            <w:shd w:val="clear" w:color="auto" w:fill="auto"/>
            <w:noWrap/>
            <w:vAlign w:val="bottom"/>
            <w:hideMark/>
          </w:tcPr>
          <w:p w14:paraId="0D013643"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Columbia</w:t>
            </w:r>
          </w:p>
        </w:tc>
        <w:tc>
          <w:tcPr>
            <w:tcW w:w="2784" w:type="dxa"/>
            <w:tcBorders>
              <w:top w:val="nil"/>
              <w:left w:val="nil"/>
              <w:bottom w:val="nil"/>
              <w:right w:val="nil"/>
            </w:tcBorders>
            <w:shd w:val="clear" w:color="auto" w:fill="auto"/>
            <w:noWrap/>
            <w:vAlign w:val="bottom"/>
            <w:hideMark/>
          </w:tcPr>
          <w:p w14:paraId="028B6D6E"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0.0395</w:t>
            </w:r>
          </w:p>
        </w:tc>
      </w:tr>
      <w:tr w:rsidR="0023277A" w:rsidRPr="00EA09EE" w14:paraId="3D2BD8F1" w14:textId="77777777" w:rsidTr="00B2002A">
        <w:trPr>
          <w:trHeight w:hRule="exact" w:val="288"/>
        </w:trPr>
        <w:tc>
          <w:tcPr>
            <w:tcW w:w="1300" w:type="dxa"/>
            <w:tcBorders>
              <w:top w:val="nil"/>
              <w:left w:val="nil"/>
              <w:bottom w:val="nil"/>
              <w:right w:val="nil"/>
            </w:tcBorders>
            <w:shd w:val="clear" w:color="auto" w:fill="auto"/>
            <w:noWrap/>
            <w:vAlign w:val="bottom"/>
            <w:hideMark/>
          </w:tcPr>
          <w:p w14:paraId="089B2549"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5310</w:t>
            </w:r>
          </w:p>
        </w:tc>
        <w:tc>
          <w:tcPr>
            <w:tcW w:w="1980" w:type="dxa"/>
            <w:tcBorders>
              <w:top w:val="nil"/>
              <w:left w:val="nil"/>
              <w:bottom w:val="nil"/>
              <w:right w:val="nil"/>
            </w:tcBorders>
            <w:shd w:val="clear" w:color="auto" w:fill="auto"/>
            <w:noWrap/>
            <w:vAlign w:val="bottom"/>
            <w:hideMark/>
          </w:tcPr>
          <w:p w14:paraId="42F20556"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Columbia</w:t>
            </w:r>
          </w:p>
        </w:tc>
        <w:tc>
          <w:tcPr>
            <w:tcW w:w="2784" w:type="dxa"/>
            <w:tcBorders>
              <w:top w:val="nil"/>
              <w:left w:val="nil"/>
              <w:bottom w:val="nil"/>
              <w:right w:val="nil"/>
            </w:tcBorders>
            <w:shd w:val="clear" w:color="auto" w:fill="auto"/>
            <w:noWrap/>
            <w:vAlign w:val="bottom"/>
            <w:hideMark/>
          </w:tcPr>
          <w:p w14:paraId="59C38756"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0.0051</w:t>
            </w:r>
          </w:p>
        </w:tc>
      </w:tr>
      <w:tr w:rsidR="0023277A" w:rsidRPr="00EA09EE" w14:paraId="071064DF" w14:textId="77777777" w:rsidTr="00B2002A">
        <w:trPr>
          <w:trHeight w:hRule="exact" w:val="288"/>
        </w:trPr>
        <w:tc>
          <w:tcPr>
            <w:tcW w:w="1300" w:type="dxa"/>
            <w:tcBorders>
              <w:top w:val="nil"/>
              <w:left w:val="nil"/>
              <w:bottom w:val="nil"/>
              <w:right w:val="nil"/>
            </w:tcBorders>
            <w:shd w:val="clear" w:color="auto" w:fill="auto"/>
            <w:noWrap/>
            <w:vAlign w:val="bottom"/>
            <w:hideMark/>
          </w:tcPr>
          <w:p w14:paraId="562E6234"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5320</w:t>
            </w:r>
          </w:p>
        </w:tc>
        <w:tc>
          <w:tcPr>
            <w:tcW w:w="1980" w:type="dxa"/>
            <w:tcBorders>
              <w:top w:val="nil"/>
              <w:left w:val="nil"/>
              <w:bottom w:val="nil"/>
              <w:right w:val="nil"/>
            </w:tcBorders>
            <w:shd w:val="clear" w:color="auto" w:fill="auto"/>
            <w:noWrap/>
            <w:vAlign w:val="bottom"/>
            <w:hideMark/>
          </w:tcPr>
          <w:p w14:paraId="4C7A37C3"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Columbia</w:t>
            </w:r>
          </w:p>
        </w:tc>
        <w:tc>
          <w:tcPr>
            <w:tcW w:w="2784" w:type="dxa"/>
            <w:tcBorders>
              <w:top w:val="nil"/>
              <w:left w:val="nil"/>
              <w:bottom w:val="nil"/>
              <w:right w:val="nil"/>
            </w:tcBorders>
            <w:shd w:val="clear" w:color="auto" w:fill="auto"/>
            <w:noWrap/>
            <w:vAlign w:val="bottom"/>
            <w:hideMark/>
          </w:tcPr>
          <w:p w14:paraId="07BA09A3"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0.0413</w:t>
            </w:r>
          </w:p>
        </w:tc>
      </w:tr>
      <w:tr w:rsidR="0023277A" w:rsidRPr="00EA09EE" w14:paraId="5B584A24" w14:textId="77777777" w:rsidTr="00B2002A">
        <w:trPr>
          <w:trHeight w:hRule="exact" w:val="288"/>
        </w:trPr>
        <w:tc>
          <w:tcPr>
            <w:tcW w:w="1300" w:type="dxa"/>
            <w:tcBorders>
              <w:top w:val="nil"/>
              <w:left w:val="nil"/>
              <w:bottom w:val="nil"/>
              <w:right w:val="nil"/>
            </w:tcBorders>
            <w:shd w:val="clear" w:color="auto" w:fill="auto"/>
            <w:noWrap/>
            <w:vAlign w:val="bottom"/>
            <w:hideMark/>
          </w:tcPr>
          <w:p w14:paraId="1AFA6A66"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5350</w:t>
            </w:r>
          </w:p>
        </w:tc>
        <w:tc>
          <w:tcPr>
            <w:tcW w:w="1980" w:type="dxa"/>
            <w:tcBorders>
              <w:top w:val="nil"/>
              <w:left w:val="nil"/>
              <w:bottom w:val="nil"/>
              <w:right w:val="nil"/>
            </w:tcBorders>
            <w:shd w:val="clear" w:color="auto" w:fill="auto"/>
            <w:noWrap/>
            <w:vAlign w:val="bottom"/>
            <w:hideMark/>
          </w:tcPr>
          <w:p w14:paraId="13D0850D"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Columbia</w:t>
            </w:r>
          </w:p>
        </w:tc>
        <w:tc>
          <w:tcPr>
            <w:tcW w:w="2784" w:type="dxa"/>
            <w:tcBorders>
              <w:top w:val="nil"/>
              <w:left w:val="nil"/>
              <w:bottom w:val="nil"/>
              <w:right w:val="nil"/>
            </w:tcBorders>
            <w:shd w:val="clear" w:color="auto" w:fill="auto"/>
            <w:noWrap/>
            <w:vAlign w:val="bottom"/>
            <w:hideMark/>
          </w:tcPr>
          <w:p w14:paraId="418D0DD4"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0.0637</w:t>
            </w:r>
          </w:p>
        </w:tc>
      </w:tr>
      <w:tr w:rsidR="0023277A" w:rsidRPr="00EA09EE" w14:paraId="72B330F6" w14:textId="77777777" w:rsidTr="00B2002A">
        <w:trPr>
          <w:trHeight w:hRule="exact" w:val="288"/>
        </w:trPr>
        <w:tc>
          <w:tcPr>
            <w:tcW w:w="1300" w:type="dxa"/>
            <w:tcBorders>
              <w:top w:val="nil"/>
              <w:left w:val="nil"/>
              <w:bottom w:val="nil"/>
              <w:right w:val="nil"/>
            </w:tcBorders>
            <w:shd w:val="clear" w:color="auto" w:fill="auto"/>
            <w:noWrap/>
            <w:vAlign w:val="bottom"/>
            <w:hideMark/>
          </w:tcPr>
          <w:p w14:paraId="652135E5"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5390</w:t>
            </w:r>
          </w:p>
        </w:tc>
        <w:tc>
          <w:tcPr>
            <w:tcW w:w="1980" w:type="dxa"/>
            <w:tcBorders>
              <w:top w:val="nil"/>
              <w:left w:val="nil"/>
              <w:bottom w:val="nil"/>
              <w:right w:val="nil"/>
            </w:tcBorders>
            <w:shd w:val="clear" w:color="auto" w:fill="auto"/>
            <w:noWrap/>
            <w:vAlign w:val="bottom"/>
            <w:hideMark/>
          </w:tcPr>
          <w:p w14:paraId="461D84D5"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Columbia</w:t>
            </w:r>
          </w:p>
        </w:tc>
        <w:tc>
          <w:tcPr>
            <w:tcW w:w="2784" w:type="dxa"/>
            <w:tcBorders>
              <w:top w:val="nil"/>
              <w:left w:val="nil"/>
              <w:bottom w:val="nil"/>
              <w:right w:val="nil"/>
            </w:tcBorders>
            <w:shd w:val="clear" w:color="auto" w:fill="auto"/>
            <w:noWrap/>
            <w:vAlign w:val="bottom"/>
            <w:hideMark/>
          </w:tcPr>
          <w:p w14:paraId="757DB5C5"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0.005</w:t>
            </w:r>
          </w:p>
        </w:tc>
      </w:tr>
      <w:tr w:rsidR="0023277A" w:rsidRPr="00EA09EE" w14:paraId="7EBBF20A" w14:textId="77777777" w:rsidTr="00B2002A">
        <w:trPr>
          <w:trHeight w:hRule="exact" w:val="288"/>
        </w:trPr>
        <w:tc>
          <w:tcPr>
            <w:tcW w:w="1300" w:type="dxa"/>
            <w:tcBorders>
              <w:top w:val="nil"/>
              <w:left w:val="nil"/>
              <w:bottom w:val="nil"/>
              <w:right w:val="nil"/>
            </w:tcBorders>
            <w:shd w:val="clear" w:color="auto" w:fill="auto"/>
            <w:noWrap/>
            <w:vAlign w:val="bottom"/>
            <w:hideMark/>
          </w:tcPr>
          <w:p w14:paraId="5F6A4ADF"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2650</w:t>
            </w:r>
          </w:p>
        </w:tc>
        <w:tc>
          <w:tcPr>
            <w:tcW w:w="1980" w:type="dxa"/>
            <w:tcBorders>
              <w:top w:val="nil"/>
              <w:left w:val="nil"/>
              <w:bottom w:val="nil"/>
              <w:right w:val="nil"/>
            </w:tcBorders>
            <w:shd w:val="clear" w:color="auto" w:fill="auto"/>
            <w:noWrap/>
            <w:vAlign w:val="bottom"/>
            <w:hideMark/>
          </w:tcPr>
          <w:p w14:paraId="0BC73072"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proofErr w:type="spellStart"/>
            <w:r w:rsidRPr="00EA09EE">
              <w:rPr>
                <w:rFonts w:ascii="Times New Roman" w:eastAsia="Times New Roman" w:hAnsi="Times New Roman" w:cs="Times New Roman"/>
                <w:color w:val="000000"/>
                <w:sz w:val="24"/>
                <w:szCs w:val="24"/>
              </w:rPr>
              <w:t>GreatLakes</w:t>
            </w:r>
            <w:proofErr w:type="spellEnd"/>
          </w:p>
        </w:tc>
        <w:tc>
          <w:tcPr>
            <w:tcW w:w="2784" w:type="dxa"/>
            <w:tcBorders>
              <w:top w:val="nil"/>
              <w:left w:val="nil"/>
              <w:bottom w:val="nil"/>
              <w:right w:val="nil"/>
            </w:tcBorders>
            <w:shd w:val="clear" w:color="auto" w:fill="auto"/>
            <w:noWrap/>
            <w:vAlign w:val="bottom"/>
            <w:hideMark/>
          </w:tcPr>
          <w:p w14:paraId="739A3A50"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0.1376</w:t>
            </w:r>
          </w:p>
        </w:tc>
      </w:tr>
      <w:tr w:rsidR="0023277A" w:rsidRPr="00EA09EE" w14:paraId="050BC167" w14:textId="77777777" w:rsidTr="00B2002A">
        <w:trPr>
          <w:trHeight w:hRule="exact" w:val="288"/>
        </w:trPr>
        <w:tc>
          <w:tcPr>
            <w:tcW w:w="1300" w:type="dxa"/>
            <w:tcBorders>
              <w:top w:val="nil"/>
              <w:left w:val="nil"/>
              <w:bottom w:val="nil"/>
              <w:right w:val="nil"/>
            </w:tcBorders>
            <w:shd w:val="clear" w:color="auto" w:fill="auto"/>
            <w:noWrap/>
            <w:vAlign w:val="bottom"/>
            <w:hideMark/>
          </w:tcPr>
          <w:p w14:paraId="0B4167E4"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2680</w:t>
            </w:r>
          </w:p>
        </w:tc>
        <w:tc>
          <w:tcPr>
            <w:tcW w:w="1980" w:type="dxa"/>
            <w:tcBorders>
              <w:top w:val="nil"/>
              <w:left w:val="nil"/>
              <w:bottom w:val="nil"/>
              <w:right w:val="nil"/>
            </w:tcBorders>
            <w:shd w:val="clear" w:color="auto" w:fill="auto"/>
            <w:noWrap/>
            <w:vAlign w:val="bottom"/>
            <w:hideMark/>
          </w:tcPr>
          <w:p w14:paraId="673B4BD9"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proofErr w:type="spellStart"/>
            <w:r w:rsidRPr="00EA09EE">
              <w:rPr>
                <w:rFonts w:ascii="Times New Roman" w:eastAsia="Times New Roman" w:hAnsi="Times New Roman" w:cs="Times New Roman"/>
                <w:color w:val="000000"/>
                <w:sz w:val="24"/>
                <w:szCs w:val="24"/>
              </w:rPr>
              <w:t>GreatLakes</w:t>
            </w:r>
            <w:proofErr w:type="spellEnd"/>
          </w:p>
        </w:tc>
        <w:tc>
          <w:tcPr>
            <w:tcW w:w="2784" w:type="dxa"/>
            <w:tcBorders>
              <w:top w:val="nil"/>
              <w:left w:val="nil"/>
              <w:bottom w:val="nil"/>
              <w:right w:val="nil"/>
            </w:tcBorders>
            <w:shd w:val="clear" w:color="auto" w:fill="auto"/>
            <w:noWrap/>
            <w:vAlign w:val="bottom"/>
            <w:hideMark/>
          </w:tcPr>
          <w:p w14:paraId="68D9C29C"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0.2</w:t>
            </w:r>
          </w:p>
        </w:tc>
      </w:tr>
      <w:tr w:rsidR="0023277A" w:rsidRPr="00EA09EE" w14:paraId="0274161E" w14:textId="77777777" w:rsidTr="00B2002A">
        <w:trPr>
          <w:trHeight w:hRule="exact" w:val="288"/>
        </w:trPr>
        <w:tc>
          <w:tcPr>
            <w:tcW w:w="1300" w:type="dxa"/>
            <w:tcBorders>
              <w:top w:val="nil"/>
              <w:left w:val="nil"/>
              <w:bottom w:val="nil"/>
              <w:right w:val="nil"/>
            </w:tcBorders>
            <w:shd w:val="clear" w:color="auto" w:fill="auto"/>
            <w:noWrap/>
            <w:vAlign w:val="bottom"/>
            <w:hideMark/>
          </w:tcPr>
          <w:p w14:paraId="2F074105"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3640</w:t>
            </w:r>
          </w:p>
        </w:tc>
        <w:tc>
          <w:tcPr>
            <w:tcW w:w="1980" w:type="dxa"/>
            <w:tcBorders>
              <w:top w:val="nil"/>
              <w:left w:val="nil"/>
              <w:bottom w:val="nil"/>
              <w:right w:val="nil"/>
            </w:tcBorders>
            <w:shd w:val="clear" w:color="auto" w:fill="auto"/>
            <w:noWrap/>
            <w:vAlign w:val="bottom"/>
            <w:hideMark/>
          </w:tcPr>
          <w:p w14:paraId="445623EC"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proofErr w:type="spellStart"/>
            <w:r w:rsidRPr="00EA09EE">
              <w:rPr>
                <w:rFonts w:ascii="Times New Roman" w:eastAsia="Times New Roman" w:hAnsi="Times New Roman" w:cs="Times New Roman"/>
                <w:color w:val="000000"/>
                <w:sz w:val="24"/>
                <w:szCs w:val="24"/>
              </w:rPr>
              <w:t>GreatLakes</w:t>
            </w:r>
            <w:proofErr w:type="spellEnd"/>
          </w:p>
        </w:tc>
        <w:tc>
          <w:tcPr>
            <w:tcW w:w="2784" w:type="dxa"/>
            <w:tcBorders>
              <w:top w:val="nil"/>
              <w:left w:val="nil"/>
              <w:bottom w:val="nil"/>
              <w:right w:val="nil"/>
            </w:tcBorders>
            <w:shd w:val="clear" w:color="auto" w:fill="auto"/>
            <w:noWrap/>
            <w:vAlign w:val="bottom"/>
            <w:hideMark/>
          </w:tcPr>
          <w:p w14:paraId="37ACFD09"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0.0327</w:t>
            </w:r>
          </w:p>
        </w:tc>
      </w:tr>
      <w:tr w:rsidR="0023277A" w:rsidRPr="00EA09EE" w14:paraId="7B1DB055" w14:textId="77777777" w:rsidTr="00B2002A">
        <w:trPr>
          <w:trHeight w:hRule="exact" w:val="288"/>
        </w:trPr>
        <w:tc>
          <w:tcPr>
            <w:tcW w:w="1300" w:type="dxa"/>
            <w:tcBorders>
              <w:top w:val="nil"/>
              <w:left w:val="nil"/>
              <w:bottom w:val="nil"/>
              <w:right w:val="nil"/>
            </w:tcBorders>
            <w:shd w:val="clear" w:color="auto" w:fill="auto"/>
            <w:noWrap/>
            <w:vAlign w:val="bottom"/>
            <w:hideMark/>
          </w:tcPr>
          <w:p w14:paraId="3A813A31"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5550</w:t>
            </w:r>
          </w:p>
        </w:tc>
        <w:tc>
          <w:tcPr>
            <w:tcW w:w="1980" w:type="dxa"/>
            <w:tcBorders>
              <w:top w:val="nil"/>
              <w:left w:val="nil"/>
              <w:bottom w:val="nil"/>
              <w:right w:val="nil"/>
            </w:tcBorders>
            <w:shd w:val="clear" w:color="auto" w:fill="auto"/>
            <w:noWrap/>
            <w:vAlign w:val="bottom"/>
            <w:hideMark/>
          </w:tcPr>
          <w:p w14:paraId="0AA2339C"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proofErr w:type="spellStart"/>
            <w:r w:rsidRPr="00EA09EE">
              <w:rPr>
                <w:rFonts w:ascii="Times New Roman" w:eastAsia="Times New Roman" w:hAnsi="Times New Roman" w:cs="Times New Roman"/>
                <w:color w:val="000000"/>
                <w:sz w:val="24"/>
                <w:szCs w:val="24"/>
              </w:rPr>
              <w:t>GreatLakes</w:t>
            </w:r>
            <w:proofErr w:type="spellEnd"/>
          </w:p>
        </w:tc>
        <w:tc>
          <w:tcPr>
            <w:tcW w:w="2784" w:type="dxa"/>
            <w:tcBorders>
              <w:top w:val="nil"/>
              <w:left w:val="nil"/>
              <w:bottom w:val="nil"/>
              <w:right w:val="nil"/>
            </w:tcBorders>
            <w:shd w:val="clear" w:color="auto" w:fill="auto"/>
            <w:noWrap/>
            <w:vAlign w:val="bottom"/>
            <w:hideMark/>
          </w:tcPr>
          <w:p w14:paraId="0BA2AEEF"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0.0011</w:t>
            </w:r>
          </w:p>
        </w:tc>
      </w:tr>
      <w:tr w:rsidR="0023277A" w:rsidRPr="00EA09EE" w14:paraId="3E64E860" w14:textId="77777777" w:rsidTr="00B2002A">
        <w:trPr>
          <w:trHeight w:hRule="exact" w:val="288"/>
        </w:trPr>
        <w:tc>
          <w:tcPr>
            <w:tcW w:w="1300" w:type="dxa"/>
            <w:tcBorders>
              <w:top w:val="nil"/>
              <w:left w:val="nil"/>
              <w:bottom w:val="nil"/>
              <w:right w:val="nil"/>
            </w:tcBorders>
            <w:shd w:val="clear" w:color="auto" w:fill="auto"/>
            <w:noWrap/>
            <w:vAlign w:val="bottom"/>
            <w:hideMark/>
          </w:tcPr>
          <w:p w14:paraId="3D029ED8"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2740</w:t>
            </w:r>
          </w:p>
        </w:tc>
        <w:tc>
          <w:tcPr>
            <w:tcW w:w="1980" w:type="dxa"/>
            <w:tcBorders>
              <w:top w:val="nil"/>
              <w:left w:val="nil"/>
              <w:bottom w:val="nil"/>
              <w:right w:val="nil"/>
            </w:tcBorders>
            <w:shd w:val="clear" w:color="auto" w:fill="auto"/>
            <w:noWrap/>
            <w:vAlign w:val="bottom"/>
            <w:hideMark/>
          </w:tcPr>
          <w:p w14:paraId="2894A8F3"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Mississippi</w:t>
            </w:r>
          </w:p>
        </w:tc>
        <w:tc>
          <w:tcPr>
            <w:tcW w:w="2784" w:type="dxa"/>
            <w:tcBorders>
              <w:top w:val="nil"/>
              <w:left w:val="nil"/>
              <w:bottom w:val="nil"/>
              <w:right w:val="nil"/>
            </w:tcBorders>
            <w:shd w:val="clear" w:color="auto" w:fill="auto"/>
            <w:noWrap/>
            <w:vAlign w:val="bottom"/>
            <w:hideMark/>
          </w:tcPr>
          <w:p w14:paraId="6A223C01"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0.0003</w:t>
            </w:r>
          </w:p>
        </w:tc>
      </w:tr>
      <w:tr w:rsidR="0023277A" w:rsidRPr="00EA09EE" w14:paraId="5B8443E4" w14:textId="77777777" w:rsidTr="00B2002A">
        <w:trPr>
          <w:trHeight w:hRule="exact" w:val="288"/>
        </w:trPr>
        <w:tc>
          <w:tcPr>
            <w:tcW w:w="1300" w:type="dxa"/>
            <w:tcBorders>
              <w:top w:val="nil"/>
              <w:left w:val="nil"/>
              <w:bottom w:val="nil"/>
              <w:right w:val="nil"/>
            </w:tcBorders>
            <w:shd w:val="clear" w:color="auto" w:fill="auto"/>
            <w:noWrap/>
            <w:vAlign w:val="bottom"/>
            <w:hideMark/>
          </w:tcPr>
          <w:p w14:paraId="403387F0"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2750</w:t>
            </w:r>
          </w:p>
        </w:tc>
        <w:tc>
          <w:tcPr>
            <w:tcW w:w="1980" w:type="dxa"/>
            <w:tcBorders>
              <w:top w:val="nil"/>
              <w:left w:val="nil"/>
              <w:bottom w:val="nil"/>
              <w:right w:val="nil"/>
            </w:tcBorders>
            <w:shd w:val="clear" w:color="auto" w:fill="auto"/>
            <w:noWrap/>
            <w:vAlign w:val="bottom"/>
            <w:hideMark/>
          </w:tcPr>
          <w:p w14:paraId="13F2CC98"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Mississippi</w:t>
            </w:r>
          </w:p>
        </w:tc>
        <w:tc>
          <w:tcPr>
            <w:tcW w:w="2784" w:type="dxa"/>
            <w:tcBorders>
              <w:top w:val="nil"/>
              <w:left w:val="nil"/>
              <w:bottom w:val="nil"/>
              <w:right w:val="nil"/>
            </w:tcBorders>
            <w:shd w:val="clear" w:color="auto" w:fill="auto"/>
            <w:noWrap/>
            <w:vAlign w:val="bottom"/>
            <w:hideMark/>
          </w:tcPr>
          <w:p w14:paraId="649FA4DB"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0.0049</w:t>
            </w:r>
          </w:p>
        </w:tc>
      </w:tr>
      <w:tr w:rsidR="0023277A" w:rsidRPr="00EA09EE" w14:paraId="4A43750E" w14:textId="77777777" w:rsidTr="00B2002A">
        <w:trPr>
          <w:trHeight w:hRule="exact" w:val="288"/>
        </w:trPr>
        <w:tc>
          <w:tcPr>
            <w:tcW w:w="1300" w:type="dxa"/>
            <w:tcBorders>
              <w:top w:val="nil"/>
              <w:left w:val="nil"/>
              <w:bottom w:val="nil"/>
              <w:right w:val="nil"/>
            </w:tcBorders>
            <w:shd w:val="clear" w:color="auto" w:fill="auto"/>
            <w:noWrap/>
            <w:vAlign w:val="bottom"/>
            <w:hideMark/>
          </w:tcPr>
          <w:p w14:paraId="7C2D75F7"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2780</w:t>
            </w:r>
          </w:p>
        </w:tc>
        <w:tc>
          <w:tcPr>
            <w:tcW w:w="1980" w:type="dxa"/>
            <w:tcBorders>
              <w:top w:val="nil"/>
              <w:left w:val="nil"/>
              <w:bottom w:val="nil"/>
              <w:right w:val="nil"/>
            </w:tcBorders>
            <w:shd w:val="clear" w:color="auto" w:fill="auto"/>
            <w:noWrap/>
            <w:vAlign w:val="bottom"/>
            <w:hideMark/>
          </w:tcPr>
          <w:p w14:paraId="77137366"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Mississippi</w:t>
            </w:r>
          </w:p>
        </w:tc>
        <w:tc>
          <w:tcPr>
            <w:tcW w:w="2784" w:type="dxa"/>
            <w:tcBorders>
              <w:top w:val="nil"/>
              <w:left w:val="nil"/>
              <w:bottom w:val="nil"/>
              <w:right w:val="nil"/>
            </w:tcBorders>
            <w:shd w:val="clear" w:color="auto" w:fill="auto"/>
            <w:noWrap/>
            <w:vAlign w:val="bottom"/>
            <w:hideMark/>
          </w:tcPr>
          <w:p w14:paraId="403EF4D5"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w:t>
            </w:r>
          </w:p>
        </w:tc>
      </w:tr>
      <w:tr w:rsidR="0023277A" w:rsidRPr="00EA09EE" w14:paraId="7AF7A9B7" w14:textId="77777777" w:rsidTr="00B2002A">
        <w:trPr>
          <w:trHeight w:hRule="exact" w:val="288"/>
        </w:trPr>
        <w:tc>
          <w:tcPr>
            <w:tcW w:w="1300" w:type="dxa"/>
            <w:tcBorders>
              <w:top w:val="nil"/>
              <w:left w:val="nil"/>
              <w:bottom w:val="nil"/>
              <w:right w:val="nil"/>
            </w:tcBorders>
            <w:shd w:val="clear" w:color="auto" w:fill="auto"/>
            <w:noWrap/>
            <w:vAlign w:val="bottom"/>
            <w:hideMark/>
          </w:tcPr>
          <w:p w14:paraId="18EE8696"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2790</w:t>
            </w:r>
          </w:p>
        </w:tc>
        <w:tc>
          <w:tcPr>
            <w:tcW w:w="1980" w:type="dxa"/>
            <w:tcBorders>
              <w:top w:val="nil"/>
              <w:left w:val="nil"/>
              <w:bottom w:val="nil"/>
              <w:right w:val="nil"/>
            </w:tcBorders>
            <w:shd w:val="clear" w:color="auto" w:fill="auto"/>
            <w:noWrap/>
            <w:vAlign w:val="bottom"/>
            <w:hideMark/>
          </w:tcPr>
          <w:p w14:paraId="11ADDC92"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Mississippi</w:t>
            </w:r>
          </w:p>
        </w:tc>
        <w:tc>
          <w:tcPr>
            <w:tcW w:w="2784" w:type="dxa"/>
            <w:tcBorders>
              <w:top w:val="nil"/>
              <w:left w:val="nil"/>
              <w:bottom w:val="nil"/>
              <w:right w:val="nil"/>
            </w:tcBorders>
            <w:shd w:val="clear" w:color="auto" w:fill="auto"/>
            <w:noWrap/>
            <w:vAlign w:val="bottom"/>
            <w:hideMark/>
          </w:tcPr>
          <w:p w14:paraId="55F389BB"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0.0013</w:t>
            </w:r>
          </w:p>
        </w:tc>
      </w:tr>
      <w:tr w:rsidR="0023277A" w:rsidRPr="00EA09EE" w14:paraId="690504D9" w14:textId="77777777" w:rsidTr="00B2002A">
        <w:trPr>
          <w:trHeight w:hRule="exact" w:val="288"/>
        </w:trPr>
        <w:tc>
          <w:tcPr>
            <w:tcW w:w="1300" w:type="dxa"/>
            <w:tcBorders>
              <w:top w:val="nil"/>
              <w:left w:val="nil"/>
              <w:bottom w:val="nil"/>
              <w:right w:val="nil"/>
            </w:tcBorders>
            <w:shd w:val="clear" w:color="auto" w:fill="auto"/>
            <w:noWrap/>
            <w:vAlign w:val="bottom"/>
            <w:hideMark/>
          </w:tcPr>
          <w:p w14:paraId="0A36C912"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5530</w:t>
            </w:r>
          </w:p>
        </w:tc>
        <w:tc>
          <w:tcPr>
            <w:tcW w:w="1980" w:type="dxa"/>
            <w:tcBorders>
              <w:top w:val="nil"/>
              <w:left w:val="nil"/>
              <w:bottom w:val="nil"/>
              <w:right w:val="nil"/>
            </w:tcBorders>
            <w:shd w:val="clear" w:color="auto" w:fill="auto"/>
            <w:noWrap/>
            <w:vAlign w:val="bottom"/>
            <w:hideMark/>
          </w:tcPr>
          <w:p w14:paraId="72CC671E"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Mississippi</w:t>
            </w:r>
          </w:p>
        </w:tc>
        <w:tc>
          <w:tcPr>
            <w:tcW w:w="2784" w:type="dxa"/>
            <w:tcBorders>
              <w:top w:val="nil"/>
              <w:left w:val="nil"/>
              <w:bottom w:val="nil"/>
              <w:right w:val="nil"/>
            </w:tcBorders>
            <w:shd w:val="clear" w:color="auto" w:fill="auto"/>
            <w:noWrap/>
            <w:vAlign w:val="bottom"/>
            <w:hideMark/>
          </w:tcPr>
          <w:p w14:paraId="269CD0DA"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0.0015</w:t>
            </w:r>
          </w:p>
        </w:tc>
      </w:tr>
      <w:tr w:rsidR="0023277A" w:rsidRPr="00EA09EE" w14:paraId="4EDB6DCE" w14:textId="77777777" w:rsidTr="00B2002A">
        <w:trPr>
          <w:trHeight w:hRule="exact" w:val="288"/>
        </w:trPr>
        <w:tc>
          <w:tcPr>
            <w:tcW w:w="1300" w:type="dxa"/>
            <w:tcBorders>
              <w:top w:val="nil"/>
              <w:left w:val="nil"/>
              <w:bottom w:val="nil"/>
              <w:right w:val="nil"/>
            </w:tcBorders>
            <w:shd w:val="clear" w:color="auto" w:fill="auto"/>
            <w:noWrap/>
            <w:vAlign w:val="bottom"/>
            <w:hideMark/>
          </w:tcPr>
          <w:p w14:paraId="0097E7E1"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5550</w:t>
            </w:r>
          </w:p>
        </w:tc>
        <w:tc>
          <w:tcPr>
            <w:tcW w:w="1980" w:type="dxa"/>
            <w:tcBorders>
              <w:top w:val="nil"/>
              <w:left w:val="nil"/>
              <w:bottom w:val="nil"/>
              <w:right w:val="nil"/>
            </w:tcBorders>
            <w:shd w:val="clear" w:color="auto" w:fill="auto"/>
            <w:noWrap/>
            <w:vAlign w:val="bottom"/>
            <w:hideMark/>
          </w:tcPr>
          <w:p w14:paraId="5EA75D8E"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Mississippi</w:t>
            </w:r>
          </w:p>
        </w:tc>
        <w:tc>
          <w:tcPr>
            <w:tcW w:w="2784" w:type="dxa"/>
            <w:tcBorders>
              <w:top w:val="nil"/>
              <w:left w:val="nil"/>
              <w:bottom w:val="nil"/>
              <w:right w:val="nil"/>
            </w:tcBorders>
            <w:shd w:val="clear" w:color="auto" w:fill="auto"/>
            <w:noWrap/>
            <w:vAlign w:val="bottom"/>
            <w:hideMark/>
          </w:tcPr>
          <w:p w14:paraId="55BD00FB"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0.0191</w:t>
            </w:r>
          </w:p>
        </w:tc>
      </w:tr>
      <w:tr w:rsidR="0023277A" w:rsidRPr="00EA09EE" w14:paraId="12DC6A36" w14:textId="77777777" w:rsidTr="00B2002A">
        <w:trPr>
          <w:trHeight w:hRule="exact" w:val="288"/>
        </w:trPr>
        <w:tc>
          <w:tcPr>
            <w:tcW w:w="1300" w:type="dxa"/>
            <w:tcBorders>
              <w:top w:val="nil"/>
              <w:left w:val="nil"/>
              <w:bottom w:val="nil"/>
              <w:right w:val="nil"/>
            </w:tcBorders>
            <w:shd w:val="clear" w:color="auto" w:fill="auto"/>
            <w:noWrap/>
            <w:vAlign w:val="bottom"/>
            <w:hideMark/>
          </w:tcPr>
          <w:p w14:paraId="531062C2"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2310</w:t>
            </w:r>
          </w:p>
        </w:tc>
        <w:tc>
          <w:tcPr>
            <w:tcW w:w="1980" w:type="dxa"/>
            <w:tcBorders>
              <w:top w:val="nil"/>
              <w:left w:val="nil"/>
              <w:bottom w:val="nil"/>
              <w:right w:val="nil"/>
            </w:tcBorders>
            <w:shd w:val="clear" w:color="auto" w:fill="auto"/>
            <w:noWrap/>
            <w:vAlign w:val="bottom"/>
            <w:hideMark/>
          </w:tcPr>
          <w:p w14:paraId="36A98E09"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Northeast</w:t>
            </w:r>
          </w:p>
        </w:tc>
        <w:tc>
          <w:tcPr>
            <w:tcW w:w="2784" w:type="dxa"/>
            <w:tcBorders>
              <w:top w:val="nil"/>
              <w:left w:val="nil"/>
              <w:bottom w:val="nil"/>
              <w:right w:val="nil"/>
            </w:tcBorders>
            <w:shd w:val="clear" w:color="auto" w:fill="auto"/>
            <w:noWrap/>
            <w:vAlign w:val="bottom"/>
            <w:hideMark/>
          </w:tcPr>
          <w:p w14:paraId="21BAB5C7"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0.007</w:t>
            </w:r>
          </w:p>
        </w:tc>
      </w:tr>
      <w:tr w:rsidR="0023277A" w:rsidRPr="00EA09EE" w14:paraId="18F14611" w14:textId="77777777" w:rsidTr="00B2002A">
        <w:trPr>
          <w:trHeight w:hRule="exact" w:val="288"/>
        </w:trPr>
        <w:tc>
          <w:tcPr>
            <w:tcW w:w="1300" w:type="dxa"/>
            <w:tcBorders>
              <w:top w:val="nil"/>
              <w:left w:val="nil"/>
              <w:bottom w:val="nil"/>
              <w:right w:val="nil"/>
            </w:tcBorders>
            <w:shd w:val="clear" w:color="auto" w:fill="auto"/>
            <w:noWrap/>
            <w:vAlign w:val="bottom"/>
            <w:hideMark/>
          </w:tcPr>
          <w:p w14:paraId="2CE36812"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2740</w:t>
            </w:r>
          </w:p>
        </w:tc>
        <w:tc>
          <w:tcPr>
            <w:tcW w:w="1980" w:type="dxa"/>
            <w:tcBorders>
              <w:top w:val="nil"/>
              <w:left w:val="nil"/>
              <w:bottom w:val="nil"/>
              <w:right w:val="nil"/>
            </w:tcBorders>
            <w:shd w:val="clear" w:color="auto" w:fill="auto"/>
            <w:noWrap/>
            <w:vAlign w:val="bottom"/>
            <w:hideMark/>
          </w:tcPr>
          <w:p w14:paraId="2B1C34D6"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proofErr w:type="spellStart"/>
            <w:r w:rsidRPr="00EA09EE">
              <w:rPr>
                <w:rFonts w:ascii="Times New Roman" w:eastAsia="Times New Roman" w:hAnsi="Times New Roman" w:cs="Times New Roman"/>
                <w:color w:val="000000"/>
                <w:sz w:val="24"/>
                <w:szCs w:val="24"/>
              </w:rPr>
              <w:t>RedWinnipeg</w:t>
            </w:r>
            <w:proofErr w:type="spellEnd"/>
          </w:p>
        </w:tc>
        <w:tc>
          <w:tcPr>
            <w:tcW w:w="2784" w:type="dxa"/>
            <w:tcBorders>
              <w:top w:val="nil"/>
              <w:left w:val="nil"/>
              <w:bottom w:val="nil"/>
              <w:right w:val="nil"/>
            </w:tcBorders>
            <w:shd w:val="clear" w:color="auto" w:fill="auto"/>
            <w:noWrap/>
            <w:vAlign w:val="bottom"/>
            <w:hideMark/>
          </w:tcPr>
          <w:p w14:paraId="7423B55A"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0.3969</w:t>
            </w:r>
          </w:p>
        </w:tc>
      </w:tr>
      <w:tr w:rsidR="0023277A" w:rsidRPr="00EA09EE" w14:paraId="1F70D46F" w14:textId="77777777" w:rsidTr="00B2002A">
        <w:trPr>
          <w:trHeight w:hRule="exact" w:val="288"/>
        </w:trPr>
        <w:tc>
          <w:tcPr>
            <w:tcW w:w="1300" w:type="dxa"/>
            <w:tcBorders>
              <w:top w:val="nil"/>
              <w:left w:val="nil"/>
              <w:bottom w:val="nil"/>
              <w:right w:val="nil"/>
            </w:tcBorders>
            <w:shd w:val="clear" w:color="auto" w:fill="auto"/>
            <w:noWrap/>
            <w:vAlign w:val="bottom"/>
            <w:hideMark/>
          </w:tcPr>
          <w:p w14:paraId="7B19C420"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2750</w:t>
            </w:r>
          </w:p>
        </w:tc>
        <w:tc>
          <w:tcPr>
            <w:tcW w:w="1980" w:type="dxa"/>
            <w:tcBorders>
              <w:top w:val="nil"/>
              <w:left w:val="nil"/>
              <w:bottom w:val="nil"/>
              <w:right w:val="nil"/>
            </w:tcBorders>
            <w:shd w:val="clear" w:color="auto" w:fill="auto"/>
            <w:noWrap/>
            <w:vAlign w:val="bottom"/>
            <w:hideMark/>
          </w:tcPr>
          <w:p w14:paraId="26860A8B"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proofErr w:type="spellStart"/>
            <w:r w:rsidRPr="00EA09EE">
              <w:rPr>
                <w:rFonts w:ascii="Times New Roman" w:eastAsia="Times New Roman" w:hAnsi="Times New Roman" w:cs="Times New Roman"/>
                <w:color w:val="000000"/>
                <w:sz w:val="24"/>
                <w:szCs w:val="24"/>
              </w:rPr>
              <w:t>RedWinnipeg</w:t>
            </w:r>
            <w:proofErr w:type="spellEnd"/>
          </w:p>
        </w:tc>
        <w:tc>
          <w:tcPr>
            <w:tcW w:w="2784" w:type="dxa"/>
            <w:tcBorders>
              <w:top w:val="nil"/>
              <w:left w:val="nil"/>
              <w:bottom w:val="nil"/>
              <w:right w:val="nil"/>
            </w:tcBorders>
            <w:shd w:val="clear" w:color="auto" w:fill="auto"/>
            <w:noWrap/>
            <w:vAlign w:val="bottom"/>
            <w:hideMark/>
          </w:tcPr>
          <w:p w14:paraId="7F4F4757"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0.0723</w:t>
            </w:r>
          </w:p>
        </w:tc>
      </w:tr>
      <w:tr w:rsidR="0023277A" w:rsidRPr="00EA09EE" w14:paraId="7FE5C053" w14:textId="77777777" w:rsidTr="00B2002A">
        <w:trPr>
          <w:trHeight w:hRule="exact" w:val="288"/>
        </w:trPr>
        <w:tc>
          <w:tcPr>
            <w:tcW w:w="1300" w:type="dxa"/>
            <w:tcBorders>
              <w:top w:val="nil"/>
              <w:left w:val="nil"/>
              <w:bottom w:val="nil"/>
              <w:right w:val="nil"/>
            </w:tcBorders>
            <w:shd w:val="clear" w:color="auto" w:fill="auto"/>
            <w:noWrap/>
            <w:vAlign w:val="bottom"/>
            <w:hideMark/>
          </w:tcPr>
          <w:p w14:paraId="46927BAB"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2780</w:t>
            </w:r>
          </w:p>
        </w:tc>
        <w:tc>
          <w:tcPr>
            <w:tcW w:w="1980" w:type="dxa"/>
            <w:tcBorders>
              <w:top w:val="nil"/>
              <w:left w:val="nil"/>
              <w:bottom w:val="nil"/>
              <w:right w:val="nil"/>
            </w:tcBorders>
            <w:shd w:val="clear" w:color="auto" w:fill="auto"/>
            <w:noWrap/>
            <w:vAlign w:val="bottom"/>
            <w:hideMark/>
          </w:tcPr>
          <w:p w14:paraId="7C9F24B0"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proofErr w:type="spellStart"/>
            <w:r w:rsidRPr="00EA09EE">
              <w:rPr>
                <w:rFonts w:ascii="Times New Roman" w:eastAsia="Times New Roman" w:hAnsi="Times New Roman" w:cs="Times New Roman"/>
                <w:color w:val="000000"/>
                <w:sz w:val="24"/>
                <w:szCs w:val="24"/>
              </w:rPr>
              <w:t>RedWinnipeg</w:t>
            </w:r>
            <w:proofErr w:type="spellEnd"/>
          </w:p>
        </w:tc>
        <w:tc>
          <w:tcPr>
            <w:tcW w:w="2784" w:type="dxa"/>
            <w:tcBorders>
              <w:top w:val="nil"/>
              <w:left w:val="nil"/>
              <w:bottom w:val="nil"/>
              <w:right w:val="nil"/>
            </w:tcBorders>
            <w:shd w:val="clear" w:color="auto" w:fill="auto"/>
            <w:noWrap/>
            <w:vAlign w:val="bottom"/>
            <w:hideMark/>
          </w:tcPr>
          <w:p w14:paraId="004F5E6A"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0.0264</w:t>
            </w:r>
          </w:p>
        </w:tc>
      </w:tr>
      <w:tr w:rsidR="0023277A" w:rsidRPr="00EA09EE" w14:paraId="4C4561D7" w14:textId="77777777" w:rsidTr="00B2002A">
        <w:trPr>
          <w:trHeight w:hRule="exact" w:val="288"/>
        </w:trPr>
        <w:tc>
          <w:tcPr>
            <w:tcW w:w="1300" w:type="dxa"/>
            <w:tcBorders>
              <w:top w:val="nil"/>
              <w:left w:val="nil"/>
              <w:bottom w:val="nil"/>
              <w:right w:val="nil"/>
            </w:tcBorders>
            <w:shd w:val="clear" w:color="auto" w:fill="auto"/>
            <w:noWrap/>
            <w:vAlign w:val="bottom"/>
            <w:hideMark/>
          </w:tcPr>
          <w:p w14:paraId="2C103CB9"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2790</w:t>
            </w:r>
          </w:p>
        </w:tc>
        <w:tc>
          <w:tcPr>
            <w:tcW w:w="1980" w:type="dxa"/>
            <w:tcBorders>
              <w:top w:val="nil"/>
              <w:left w:val="nil"/>
              <w:bottom w:val="nil"/>
              <w:right w:val="nil"/>
            </w:tcBorders>
            <w:shd w:val="clear" w:color="auto" w:fill="auto"/>
            <w:noWrap/>
            <w:vAlign w:val="bottom"/>
            <w:hideMark/>
          </w:tcPr>
          <w:p w14:paraId="05F63DC8"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proofErr w:type="spellStart"/>
            <w:r w:rsidRPr="00EA09EE">
              <w:rPr>
                <w:rFonts w:ascii="Times New Roman" w:eastAsia="Times New Roman" w:hAnsi="Times New Roman" w:cs="Times New Roman"/>
                <w:color w:val="000000"/>
                <w:sz w:val="24"/>
                <w:szCs w:val="24"/>
              </w:rPr>
              <w:t>RedWinnipeg</w:t>
            </w:r>
            <w:proofErr w:type="spellEnd"/>
          </w:p>
        </w:tc>
        <w:tc>
          <w:tcPr>
            <w:tcW w:w="2784" w:type="dxa"/>
            <w:tcBorders>
              <w:top w:val="nil"/>
              <w:left w:val="nil"/>
              <w:bottom w:val="nil"/>
              <w:right w:val="nil"/>
            </w:tcBorders>
            <w:shd w:val="clear" w:color="auto" w:fill="auto"/>
            <w:noWrap/>
            <w:vAlign w:val="bottom"/>
            <w:hideMark/>
          </w:tcPr>
          <w:p w14:paraId="52ACDA73"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0.0017</w:t>
            </w:r>
          </w:p>
        </w:tc>
      </w:tr>
      <w:tr w:rsidR="0023277A" w:rsidRPr="00EA09EE" w14:paraId="675ACBD6" w14:textId="77777777" w:rsidTr="00B2002A">
        <w:trPr>
          <w:trHeight w:hRule="exact" w:val="288"/>
        </w:trPr>
        <w:tc>
          <w:tcPr>
            <w:tcW w:w="1300" w:type="dxa"/>
            <w:tcBorders>
              <w:top w:val="nil"/>
              <w:left w:val="nil"/>
              <w:bottom w:val="nil"/>
              <w:right w:val="nil"/>
            </w:tcBorders>
            <w:shd w:val="clear" w:color="auto" w:fill="auto"/>
            <w:noWrap/>
            <w:vAlign w:val="bottom"/>
            <w:hideMark/>
          </w:tcPr>
          <w:p w14:paraId="1CC75CCF"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3830</w:t>
            </w:r>
          </w:p>
        </w:tc>
        <w:tc>
          <w:tcPr>
            <w:tcW w:w="1980" w:type="dxa"/>
            <w:tcBorders>
              <w:top w:val="nil"/>
              <w:left w:val="nil"/>
              <w:bottom w:val="nil"/>
              <w:right w:val="nil"/>
            </w:tcBorders>
            <w:shd w:val="clear" w:color="auto" w:fill="auto"/>
            <w:noWrap/>
            <w:vAlign w:val="bottom"/>
            <w:hideMark/>
          </w:tcPr>
          <w:p w14:paraId="274033AA"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proofErr w:type="spellStart"/>
            <w:r w:rsidRPr="00EA09EE">
              <w:rPr>
                <w:rFonts w:ascii="Times New Roman" w:eastAsia="Times New Roman" w:hAnsi="Times New Roman" w:cs="Times New Roman"/>
                <w:color w:val="000000"/>
                <w:sz w:val="24"/>
                <w:szCs w:val="24"/>
              </w:rPr>
              <w:t>RedWinnipeg</w:t>
            </w:r>
            <w:proofErr w:type="spellEnd"/>
          </w:p>
        </w:tc>
        <w:tc>
          <w:tcPr>
            <w:tcW w:w="2784" w:type="dxa"/>
            <w:tcBorders>
              <w:top w:val="nil"/>
              <w:left w:val="nil"/>
              <w:bottom w:val="nil"/>
              <w:right w:val="nil"/>
            </w:tcBorders>
            <w:shd w:val="clear" w:color="auto" w:fill="auto"/>
            <w:noWrap/>
            <w:vAlign w:val="bottom"/>
            <w:hideMark/>
          </w:tcPr>
          <w:p w14:paraId="650AB8A7"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0.0463</w:t>
            </w:r>
          </w:p>
        </w:tc>
      </w:tr>
      <w:tr w:rsidR="0023277A" w:rsidRPr="00EA09EE" w14:paraId="30FA4C08" w14:textId="77777777" w:rsidTr="00B2002A">
        <w:trPr>
          <w:trHeight w:hRule="exact" w:val="288"/>
        </w:trPr>
        <w:tc>
          <w:tcPr>
            <w:tcW w:w="1300" w:type="dxa"/>
            <w:tcBorders>
              <w:top w:val="nil"/>
              <w:left w:val="nil"/>
              <w:bottom w:val="nil"/>
              <w:right w:val="nil"/>
            </w:tcBorders>
            <w:shd w:val="clear" w:color="auto" w:fill="auto"/>
            <w:noWrap/>
            <w:vAlign w:val="bottom"/>
            <w:hideMark/>
          </w:tcPr>
          <w:p w14:paraId="214AC389"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880</w:t>
            </w:r>
          </w:p>
        </w:tc>
        <w:tc>
          <w:tcPr>
            <w:tcW w:w="1980" w:type="dxa"/>
            <w:tcBorders>
              <w:top w:val="nil"/>
              <w:left w:val="nil"/>
              <w:bottom w:val="nil"/>
              <w:right w:val="nil"/>
            </w:tcBorders>
            <w:shd w:val="clear" w:color="auto" w:fill="auto"/>
            <w:noWrap/>
            <w:vAlign w:val="bottom"/>
            <w:hideMark/>
          </w:tcPr>
          <w:p w14:paraId="4C3C1CBC"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proofErr w:type="spellStart"/>
            <w:r w:rsidRPr="00EA09EE">
              <w:rPr>
                <w:rFonts w:ascii="Times New Roman" w:eastAsia="Times New Roman" w:hAnsi="Times New Roman" w:cs="Times New Roman"/>
                <w:color w:val="000000"/>
                <w:sz w:val="24"/>
                <w:szCs w:val="24"/>
              </w:rPr>
              <w:t>RioGrande</w:t>
            </w:r>
            <w:proofErr w:type="spellEnd"/>
          </w:p>
        </w:tc>
        <w:tc>
          <w:tcPr>
            <w:tcW w:w="2784" w:type="dxa"/>
            <w:tcBorders>
              <w:top w:val="nil"/>
              <w:left w:val="nil"/>
              <w:bottom w:val="nil"/>
              <w:right w:val="nil"/>
            </w:tcBorders>
            <w:shd w:val="clear" w:color="auto" w:fill="auto"/>
            <w:noWrap/>
            <w:vAlign w:val="bottom"/>
            <w:hideMark/>
          </w:tcPr>
          <w:p w14:paraId="39273A74"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0.3364</w:t>
            </w:r>
          </w:p>
        </w:tc>
      </w:tr>
      <w:tr w:rsidR="0023277A" w:rsidRPr="00EA09EE" w14:paraId="6A98162B" w14:textId="77777777" w:rsidTr="00B2002A">
        <w:trPr>
          <w:trHeight w:hRule="exact" w:val="288"/>
        </w:trPr>
        <w:tc>
          <w:tcPr>
            <w:tcW w:w="1300" w:type="dxa"/>
            <w:tcBorders>
              <w:top w:val="nil"/>
              <w:left w:val="nil"/>
              <w:bottom w:val="nil"/>
              <w:right w:val="nil"/>
            </w:tcBorders>
            <w:shd w:val="clear" w:color="auto" w:fill="auto"/>
            <w:noWrap/>
            <w:vAlign w:val="bottom"/>
            <w:hideMark/>
          </w:tcPr>
          <w:p w14:paraId="0D43AB39"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4897</w:t>
            </w:r>
          </w:p>
        </w:tc>
        <w:tc>
          <w:tcPr>
            <w:tcW w:w="1980" w:type="dxa"/>
            <w:tcBorders>
              <w:top w:val="nil"/>
              <w:left w:val="nil"/>
              <w:bottom w:val="nil"/>
              <w:right w:val="nil"/>
            </w:tcBorders>
            <w:shd w:val="clear" w:color="auto" w:fill="auto"/>
            <w:noWrap/>
            <w:vAlign w:val="bottom"/>
            <w:hideMark/>
          </w:tcPr>
          <w:p w14:paraId="780C54CA"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proofErr w:type="spellStart"/>
            <w:r w:rsidRPr="00EA09EE">
              <w:rPr>
                <w:rFonts w:ascii="Times New Roman" w:eastAsia="Times New Roman" w:hAnsi="Times New Roman" w:cs="Times New Roman"/>
                <w:color w:val="000000"/>
                <w:sz w:val="24"/>
                <w:szCs w:val="24"/>
              </w:rPr>
              <w:t>RioGrande</w:t>
            </w:r>
            <w:proofErr w:type="spellEnd"/>
          </w:p>
        </w:tc>
        <w:tc>
          <w:tcPr>
            <w:tcW w:w="2784" w:type="dxa"/>
            <w:tcBorders>
              <w:top w:val="nil"/>
              <w:left w:val="nil"/>
              <w:bottom w:val="nil"/>
              <w:right w:val="nil"/>
            </w:tcBorders>
            <w:shd w:val="clear" w:color="auto" w:fill="auto"/>
            <w:noWrap/>
            <w:vAlign w:val="bottom"/>
            <w:hideMark/>
          </w:tcPr>
          <w:p w14:paraId="0C1DB43C"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0.1103</w:t>
            </w:r>
          </w:p>
        </w:tc>
      </w:tr>
      <w:tr w:rsidR="0023277A" w:rsidRPr="00EA09EE" w14:paraId="0256EF47" w14:textId="77777777" w:rsidTr="00B2002A">
        <w:trPr>
          <w:trHeight w:hRule="exact" w:val="288"/>
        </w:trPr>
        <w:tc>
          <w:tcPr>
            <w:tcW w:w="1300" w:type="dxa"/>
            <w:tcBorders>
              <w:top w:val="nil"/>
              <w:left w:val="nil"/>
              <w:bottom w:val="nil"/>
              <w:right w:val="nil"/>
            </w:tcBorders>
            <w:shd w:val="clear" w:color="auto" w:fill="auto"/>
            <w:noWrap/>
            <w:vAlign w:val="bottom"/>
            <w:hideMark/>
          </w:tcPr>
          <w:p w14:paraId="67976E8C"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1250</w:t>
            </w:r>
          </w:p>
        </w:tc>
        <w:tc>
          <w:tcPr>
            <w:tcW w:w="1980" w:type="dxa"/>
            <w:tcBorders>
              <w:top w:val="nil"/>
              <w:left w:val="nil"/>
              <w:bottom w:val="nil"/>
              <w:right w:val="nil"/>
            </w:tcBorders>
            <w:shd w:val="clear" w:color="auto" w:fill="auto"/>
            <w:noWrap/>
            <w:vAlign w:val="bottom"/>
            <w:hideMark/>
          </w:tcPr>
          <w:p w14:paraId="3778E586"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Southeast</w:t>
            </w:r>
          </w:p>
        </w:tc>
        <w:tc>
          <w:tcPr>
            <w:tcW w:w="2784" w:type="dxa"/>
            <w:tcBorders>
              <w:top w:val="nil"/>
              <w:left w:val="nil"/>
              <w:bottom w:val="nil"/>
              <w:right w:val="nil"/>
            </w:tcBorders>
            <w:shd w:val="clear" w:color="auto" w:fill="auto"/>
            <w:noWrap/>
            <w:vAlign w:val="bottom"/>
            <w:hideMark/>
          </w:tcPr>
          <w:p w14:paraId="340A1867"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0.1076</w:t>
            </w:r>
          </w:p>
        </w:tc>
      </w:tr>
      <w:tr w:rsidR="0023277A" w:rsidRPr="00EA09EE" w14:paraId="50C67351" w14:textId="77777777" w:rsidTr="00B2002A">
        <w:trPr>
          <w:trHeight w:hRule="exact" w:val="288"/>
        </w:trPr>
        <w:tc>
          <w:tcPr>
            <w:tcW w:w="1300" w:type="dxa"/>
            <w:tcBorders>
              <w:top w:val="nil"/>
              <w:left w:val="nil"/>
              <w:right w:val="nil"/>
            </w:tcBorders>
            <w:shd w:val="clear" w:color="auto" w:fill="auto"/>
            <w:noWrap/>
            <w:vAlign w:val="bottom"/>
            <w:hideMark/>
          </w:tcPr>
          <w:p w14:paraId="5C2631AF"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1280</w:t>
            </w:r>
          </w:p>
        </w:tc>
        <w:tc>
          <w:tcPr>
            <w:tcW w:w="1980" w:type="dxa"/>
            <w:tcBorders>
              <w:top w:val="nil"/>
              <w:left w:val="nil"/>
              <w:right w:val="nil"/>
            </w:tcBorders>
            <w:shd w:val="clear" w:color="auto" w:fill="auto"/>
            <w:noWrap/>
            <w:vAlign w:val="bottom"/>
            <w:hideMark/>
          </w:tcPr>
          <w:p w14:paraId="404CFDF0"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Southeast</w:t>
            </w:r>
          </w:p>
        </w:tc>
        <w:tc>
          <w:tcPr>
            <w:tcW w:w="2784" w:type="dxa"/>
            <w:tcBorders>
              <w:top w:val="nil"/>
              <w:left w:val="nil"/>
              <w:right w:val="nil"/>
            </w:tcBorders>
            <w:shd w:val="clear" w:color="auto" w:fill="auto"/>
            <w:noWrap/>
            <w:vAlign w:val="bottom"/>
            <w:hideMark/>
          </w:tcPr>
          <w:p w14:paraId="64B6B83A"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0.4878</w:t>
            </w:r>
          </w:p>
        </w:tc>
      </w:tr>
      <w:tr w:rsidR="0023277A" w:rsidRPr="00EA09EE" w14:paraId="394F0BBB" w14:textId="77777777" w:rsidTr="00B2002A">
        <w:trPr>
          <w:trHeight w:hRule="exact" w:val="288"/>
        </w:trPr>
        <w:tc>
          <w:tcPr>
            <w:tcW w:w="1300" w:type="dxa"/>
            <w:tcBorders>
              <w:top w:val="nil"/>
              <w:left w:val="nil"/>
              <w:bottom w:val="single" w:sz="4" w:space="0" w:color="auto"/>
              <w:right w:val="nil"/>
            </w:tcBorders>
            <w:shd w:val="clear" w:color="auto" w:fill="auto"/>
            <w:noWrap/>
            <w:vAlign w:val="bottom"/>
            <w:hideMark/>
          </w:tcPr>
          <w:p w14:paraId="6842D9FE"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1370</w:t>
            </w:r>
          </w:p>
        </w:tc>
        <w:tc>
          <w:tcPr>
            <w:tcW w:w="1980" w:type="dxa"/>
            <w:tcBorders>
              <w:top w:val="nil"/>
              <w:left w:val="nil"/>
              <w:bottom w:val="single" w:sz="4" w:space="0" w:color="auto"/>
              <w:right w:val="nil"/>
            </w:tcBorders>
            <w:shd w:val="clear" w:color="auto" w:fill="auto"/>
            <w:noWrap/>
            <w:vAlign w:val="bottom"/>
            <w:hideMark/>
          </w:tcPr>
          <w:p w14:paraId="67B1D0DE"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Southeast</w:t>
            </w:r>
          </w:p>
        </w:tc>
        <w:tc>
          <w:tcPr>
            <w:tcW w:w="2784" w:type="dxa"/>
            <w:tcBorders>
              <w:top w:val="nil"/>
              <w:left w:val="nil"/>
              <w:bottom w:val="single" w:sz="4" w:space="0" w:color="auto"/>
              <w:right w:val="nil"/>
            </w:tcBorders>
            <w:shd w:val="clear" w:color="auto" w:fill="auto"/>
            <w:noWrap/>
            <w:vAlign w:val="bottom"/>
            <w:hideMark/>
          </w:tcPr>
          <w:p w14:paraId="2BA6CE8F" w14:textId="77777777" w:rsidR="0023277A" w:rsidRPr="00EA09EE" w:rsidRDefault="0023277A" w:rsidP="00120F06">
            <w:pPr>
              <w:spacing w:after="0" w:line="360" w:lineRule="auto"/>
              <w:jc w:val="both"/>
              <w:rPr>
                <w:rFonts w:ascii="Times New Roman" w:eastAsia="Times New Roman" w:hAnsi="Times New Roman" w:cs="Times New Roman"/>
                <w:color w:val="000000"/>
                <w:sz w:val="24"/>
                <w:szCs w:val="24"/>
              </w:rPr>
            </w:pPr>
            <w:r w:rsidRPr="00EA09EE">
              <w:rPr>
                <w:rFonts w:ascii="Times New Roman" w:eastAsia="Times New Roman" w:hAnsi="Times New Roman" w:cs="Times New Roman"/>
                <w:color w:val="000000"/>
                <w:sz w:val="24"/>
                <w:szCs w:val="24"/>
              </w:rPr>
              <w:t>0.0936</w:t>
            </w:r>
          </w:p>
        </w:tc>
      </w:tr>
    </w:tbl>
    <w:p w14:paraId="55C18C55" w14:textId="77777777" w:rsidR="004B3344" w:rsidRPr="00EA09EE" w:rsidRDefault="004B3344" w:rsidP="00120F06">
      <w:pPr>
        <w:spacing w:after="0" w:line="360" w:lineRule="auto"/>
        <w:jc w:val="both"/>
        <w:rPr>
          <w:rFonts w:ascii="Times New Roman" w:hAnsi="Times New Roman" w:cs="Times New Roman"/>
          <w:sz w:val="24"/>
          <w:szCs w:val="24"/>
        </w:rPr>
      </w:pPr>
    </w:p>
    <w:sectPr w:rsidR="004B3344" w:rsidRPr="00EA09EE" w:rsidSect="009F3389">
      <w:headerReference w:type="default" r:id="rId14"/>
      <w:footerReference w:type="default" r:id="rId15"/>
      <w:pgSz w:w="12240" w:h="15840"/>
      <w:pgMar w:top="1440" w:right="1440" w:bottom="1440" w:left="144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3E6CA1" w14:textId="77777777" w:rsidR="006E15F1" w:rsidRDefault="006E15F1">
      <w:pPr>
        <w:spacing w:after="0" w:line="240" w:lineRule="auto"/>
      </w:pPr>
      <w:r>
        <w:separator/>
      </w:r>
    </w:p>
  </w:endnote>
  <w:endnote w:type="continuationSeparator" w:id="0">
    <w:p w14:paraId="579A7D47" w14:textId="77777777" w:rsidR="006E15F1" w:rsidRDefault="006E1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dvOT2e364b11">
    <w:altName w:val="Cambria"/>
    <w:panose1 w:val="020B06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venir LT Std 35 Light">
    <w:panose1 w:val="020B0402020203020204"/>
    <w:charset w:val="4D"/>
    <w:family w:val="swiss"/>
    <w:pitch w:val="variable"/>
    <w:sig w:usb0="800000AF" w:usb1="5000204A" w:usb2="00000000" w:usb3="00000000" w:csb0="0000009B" w:csb1="00000000"/>
  </w:font>
  <w:font w:name="Avenir LT Std 55 Roman">
    <w:panose1 w:val="020B0503020203020204"/>
    <w:charset w:val="4D"/>
    <w:family w:val="swiss"/>
    <w:pitch w:val="variable"/>
    <w:sig w:usb0="800000AF" w:usb1="5000204A" w:usb2="00000000" w:usb3="00000000" w:csb0="0000009B" w:csb1="00000000"/>
  </w:font>
  <w:font w:name="Cambria Math">
    <w:panose1 w:val="02040503050406030204"/>
    <w:charset w:val="00"/>
    <w:family w:val="roman"/>
    <w:pitch w:val="variable"/>
    <w:sig w:usb0="E00002FF" w:usb1="42002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rPr>
      <w:id w:val="-778263453"/>
      <w:docPartObj>
        <w:docPartGallery w:val="Page Numbers (Bottom of Page)"/>
        <w:docPartUnique/>
      </w:docPartObj>
    </w:sdtPr>
    <w:sdtEndPr>
      <w:rPr>
        <w:noProof/>
      </w:rPr>
    </w:sdtEndPr>
    <w:sdtContent>
      <w:p w14:paraId="066BA044" w14:textId="1E03A47F" w:rsidR="00197D88" w:rsidRPr="009F3389" w:rsidRDefault="00197D88">
        <w:pPr>
          <w:pStyle w:val="Footer"/>
          <w:jc w:val="center"/>
          <w:rPr>
            <w:rFonts w:ascii="Times New Roman" w:hAnsi="Times New Roman"/>
          </w:rPr>
        </w:pPr>
        <w:r w:rsidRPr="009F3389">
          <w:rPr>
            <w:rFonts w:ascii="Times New Roman" w:hAnsi="Times New Roman"/>
          </w:rPr>
          <w:fldChar w:fldCharType="begin"/>
        </w:r>
        <w:r w:rsidRPr="009F3389">
          <w:rPr>
            <w:rFonts w:ascii="Times New Roman" w:hAnsi="Times New Roman"/>
          </w:rPr>
          <w:instrText xml:space="preserve"> PAGE   \* MERGEFORMAT </w:instrText>
        </w:r>
        <w:r w:rsidRPr="009F3389">
          <w:rPr>
            <w:rFonts w:ascii="Times New Roman" w:hAnsi="Times New Roman"/>
          </w:rPr>
          <w:fldChar w:fldCharType="separate"/>
        </w:r>
        <w:r w:rsidRPr="009F3389">
          <w:rPr>
            <w:rFonts w:ascii="Times New Roman" w:hAnsi="Times New Roman"/>
            <w:noProof/>
          </w:rPr>
          <w:t>24</w:t>
        </w:r>
        <w:r w:rsidRPr="009F3389">
          <w:rPr>
            <w:rFonts w:ascii="Times New Roman" w:hAnsi="Times New Roman"/>
            <w:noProof/>
          </w:rPr>
          <w:fldChar w:fldCharType="end"/>
        </w:r>
      </w:p>
    </w:sdtContent>
  </w:sdt>
  <w:p w14:paraId="69F00E84" w14:textId="77777777" w:rsidR="00197D88" w:rsidRDefault="00197D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1FFFDB" w14:textId="77777777" w:rsidR="006E15F1" w:rsidRDefault="006E15F1">
      <w:pPr>
        <w:spacing w:after="0" w:line="240" w:lineRule="auto"/>
      </w:pPr>
      <w:r>
        <w:separator/>
      </w:r>
    </w:p>
  </w:footnote>
  <w:footnote w:type="continuationSeparator" w:id="0">
    <w:p w14:paraId="1287EE10" w14:textId="77777777" w:rsidR="006E15F1" w:rsidRDefault="006E15F1">
      <w:pPr>
        <w:spacing w:after="0" w:line="240" w:lineRule="auto"/>
      </w:pPr>
      <w:r>
        <w:continuationSeparator/>
      </w:r>
    </w:p>
  </w:footnote>
  <w:footnote w:id="1">
    <w:p w14:paraId="20D59386" w14:textId="1DCC280C" w:rsidR="00197D88" w:rsidRPr="00D2020D" w:rsidRDefault="00197D88" w:rsidP="001F366C">
      <w:pPr>
        <w:rPr>
          <w:rFonts w:ascii="Times New Roman" w:hAnsi="Times New Roman" w:cs="Times New Roman"/>
          <w:sz w:val="20"/>
          <w:szCs w:val="20"/>
        </w:rPr>
      </w:pPr>
      <w:r>
        <w:rPr>
          <w:rStyle w:val="FootnoteReference"/>
        </w:rPr>
        <w:footnoteRef/>
      </w:r>
      <w:r>
        <w:t xml:space="preserve"> </w:t>
      </w:r>
      <w:r w:rsidRPr="00D2020D">
        <w:rPr>
          <w:rFonts w:ascii="Times New Roman" w:hAnsi="Times New Roman" w:cs="Times New Roman"/>
          <w:sz w:val="20"/>
          <w:szCs w:val="20"/>
        </w:rPr>
        <w:t>Note:</w:t>
      </w:r>
      <w:r>
        <w:rPr>
          <w:rFonts w:ascii="Times New Roman" w:hAnsi="Times New Roman" w:cs="Times New Roman"/>
          <w:sz w:val="20"/>
          <w:szCs w:val="20"/>
        </w:rPr>
        <w:t xml:space="preserve"> </w:t>
      </w:r>
      <w:r w:rsidRPr="00D2020D">
        <w:rPr>
          <w:rFonts w:ascii="Times New Roman" w:hAnsi="Times New Roman" w:cs="Times New Roman"/>
          <w:sz w:val="20"/>
          <w:szCs w:val="20"/>
        </w:rPr>
        <w:t>Not</w:t>
      </w:r>
      <w:r>
        <w:rPr>
          <w:rFonts w:ascii="Times New Roman" w:hAnsi="Times New Roman" w:cs="Times New Roman"/>
          <w:sz w:val="20"/>
          <w:szCs w:val="20"/>
        </w:rPr>
        <w:t xml:space="preserve"> </w:t>
      </w:r>
      <w:r w:rsidRPr="00D2020D">
        <w:rPr>
          <w:rFonts w:ascii="Times New Roman" w:hAnsi="Times New Roman" w:cs="Times New Roman"/>
          <w:sz w:val="20"/>
          <w:szCs w:val="20"/>
        </w:rPr>
        <w:t>all</w:t>
      </w:r>
      <w:r>
        <w:rPr>
          <w:rFonts w:ascii="Times New Roman" w:hAnsi="Times New Roman" w:cs="Times New Roman"/>
          <w:sz w:val="20"/>
          <w:szCs w:val="20"/>
        </w:rPr>
        <w:t xml:space="preserve"> </w:t>
      </w:r>
      <w:r w:rsidRPr="00D2020D">
        <w:rPr>
          <w:rFonts w:ascii="Times New Roman" w:hAnsi="Times New Roman" w:cs="Times New Roman"/>
          <w:sz w:val="20"/>
          <w:szCs w:val="20"/>
        </w:rPr>
        <w:t>eight</w:t>
      </w:r>
      <w:r>
        <w:rPr>
          <w:rFonts w:ascii="Times New Roman" w:hAnsi="Times New Roman" w:cs="Times New Roman"/>
          <w:sz w:val="20"/>
          <w:szCs w:val="20"/>
        </w:rPr>
        <w:t xml:space="preserve"> </w:t>
      </w:r>
      <w:r w:rsidRPr="00D2020D">
        <w:rPr>
          <w:rFonts w:ascii="Times New Roman" w:hAnsi="Times New Roman" w:cs="Times New Roman"/>
          <w:sz w:val="20"/>
          <w:szCs w:val="20"/>
        </w:rPr>
        <w:t>target</w:t>
      </w:r>
      <w:r>
        <w:rPr>
          <w:rFonts w:ascii="Times New Roman" w:hAnsi="Times New Roman" w:cs="Times New Roman"/>
          <w:sz w:val="20"/>
          <w:szCs w:val="20"/>
        </w:rPr>
        <w:t xml:space="preserve"> </w:t>
      </w:r>
      <w:r w:rsidRPr="00D2020D">
        <w:rPr>
          <w:rFonts w:ascii="Times New Roman" w:hAnsi="Times New Roman" w:cs="Times New Roman"/>
          <w:sz w:val="20"/>
          <w:szCs w:val="20"/>
        </w:rPr>
        <w:t>crops</w:t>
      </w:r>
      <w:r>
        <w:rPr>
          <w:rFonts w:ascii="Times New Roman" w:hAnsi="Times New Roman" w:cs="Times New Roman"/>
          <w:sz w:val="20"/>
          <w:szCs w:val="20"/>
        </w:rPr>
        <w:t xml:space="preserve"> </w:t>
      </w:r>
      <w:r w:rsidRPr="00D2020D">
        <w:rPr>
          <w:rFonts w:ascii="Times New Roman" w:hAnsi="Times New Roman" w:cs="Times New Roman"/>
          <w:sz w:val="20"/>
          <w:szCs w:val="20"/>
        </w:rPr>
        <w:t>(carrots,</w:t>
      </w:r>
      <w:r>
        <w:rPr>
          <w:rFonts w:ascii="Times New Roman" w:hAnsi="Times New Roman" w:cs="Times New Roman"/>
          <w:sz w:val="20"/>
          <w:szCs w:val="20"/>
        </w:rPr>
        <w:t xml:space="preserve"> </w:t>
      </w:r>
      <w:r w:rsidRPr="00D2020D">
        <w:rPr>
          <w:rFonts w:ascii="Times New Roman" w:hAnsi="Times New Roman" w:cs="Times New Roman"/>
          <w:sz w:val="20"/>
          <w:szCs w:val="20"/>
        </w:rPr>
        <w:t>green</w:t>
      </w:r>
      <w:r>
        <w:rPr>
          <w:rFonts w:ascii="Times New Roman" w:hAnsi="Times New Roman" w:cs="Times New Roman"/>
          <w:sz w:val="20"/>
          <w:szCs w:val="20"/>
        </w:rPr>
        <w:t xml:space="preserve"> </w:t>
      </w:r>
      <w:r w:rsidRPr="00D2020D">
        <w:rPr>
          <w:rFonts w:ascii="Times New Roman" w:hAnsi="Times New Roman" w:cs="Times New Roman"/>
          <w:sz w:val="20"/>
          <w:szCs w:val="20"/>
        </w:rPr>
        <w:t>beans,</w:t>
      </w:r>
      <w:r>
        <w:rPr>
          <w:rFonts w:ascii="Times New Roman" w:hAnsi="Times New Roman" w:cs="Times New Roman"/>
          <w:sz w:val="20"/>
          <w:szCs w:val="20"/>
        </w:rPr>
        <w:t xml:space="preserve"> </w:t>
      </w:r>
      <w:r w:rsidRPr="00D2020D">
        <w:rPr>
          <w:rFonts w:ascii="Times New Roman" w:hAnsi="Times New Roman" w:cs="Times New Roman"/>
          <w:sz w:val="20"/>
          <w:szCs w:val="20"/>
        </w:rPr>
        <w:t>oranges,</w:t>
      </w:r>
      <w:r>
        <w:rPr>
          <w:rFonts w:ascii="Times New Roman" w:hAnsi="Times New Roman" w:cs="Times New Roman"/>
          <w:sz w:val="20"/>
          <w:szCs w:val="20"/>
        </w:rPr>
        <w:t xml:space="preserve"> </w:t>
      </w:r>
      <w:r w:rsidRPr="00D2020D">
        <w:rPr>
          <w:rFonts w:ascii="Times New Roman" w:hAnsi="Times New Roman" w:cs="Times New Roman"/>
          <w:sz w:val="20"/>
          <w:szCs w:val="20"/>
        </w:rPr>
        <w:t>potatoes,</w:t>
      </w:r>
      <w:r>
        <w:rPr>
          <w:rFonts w:ascii="Times New Roman" w:hAnsi="Times New Roman" w:cs="Times New Roman"/>
          <w:sz w:val="20"/>
          <w:szCs w:val="20"/>
        </w:rPr>
        <w:t xml:space="preserve"> </w:t>
      </w:r>
      <w:r w:rsidRPr="00D2020D">
        <w:rPr>
          <w:rFonts w:ascii="Times New Roman" w:hAnsi="Times New Roman" w:cs="Times New Roman"/>
          <w:sz w:val="20"/>
          <w:szCs w:val="20"/>
        </w:rPr>
        <w:t>spinach,</w:t>
      </w:r>
      <w:r>
        <w:rPr>
          <w:rFonts w:ascii="Times New Roman" w:hAnsi="Times New Roman" w:cs="Times New Roman"/>
          <w:sz w:val="20"/>
          <w:szCs w:val="20"/>
        </w:rPr>
        <w:t xml:space="preserve"> </w:t>
      </w:r>
      <w:r w:rsidRPr="00D2020D">
        <w:rPr>
          <w:rFonts w:ascii="Times New Roman" w:hAnsi="Times New Roman" w:cs="Times New Roman"/>
          <w:sz w:val="20"/>
          <w:szCs w:val="20"/>
        </w:rPr>
        <w:t>strawberries,</w:t>
      </w:r>
      <w:r>
        <w:rPr>
          <w:rFonts w:ascii="Times New Roman" w:hAnsi="Times New Roman" w:cs="Times New Roman"/>
          <w:sz w:val="20"/>
          <w:szCs w:val="20"/>
        </w:rPr>
        <w:t xml:space="preserve"> </w:t>
      </w:r>
      <w:r w:rsidRPr="00D2020D">
        <w:rPr>
          <w:rFonts w:ascii="Times New Roman" w:hAnsi="Times New Roman" w:cs="Times New Roman"/>
          <w:sz w:val="20"/>
          <w:szCs w:val="20"/>
        </w:rPr>
        <w:t>sweet</w:t>
      </w:r>
      <w:r>
        <w:rPr>
          <w:rFonts w:ascii="Times New Roman" w:hAnsi="Times New Roman" w:cs="Times New Roman"/>
          <w:sz w:val="20"/>
          <w:szCs w:val="20"/>
        </w:rPr>
        <w:t xml:space="preserve"> </w:t>
      </w:r>
      <w:r w:rsidRPr="00D2020D">
        <w:rPr>
          <w:rFonts w:ascii="Times New Roman" w:hAnsi="Times New Roman" w:cs="Times New Roman"/>
          <w:sz w:val="20"/>
          <w:szCs w:val="20"/>
        </w:rPr>
        <w:t>corn,</w:t>
      </w:r>
      <w:r>
        <w:rPr>
          <w:rFonts w:ascii="Times New Roman" w:hAnsi="Times New Roman" w:cs="Times New Roman"/>
          <w:sz w:val="20"/>
          <w:szCs w:val="20"/>
        </w:rPr>
        <w:t xml:space="preserve"> </w:t>
      </w:r>
      <w:r w:rsidRPr="00D2020D">
        <w:rPr>
          <w:rFonts w:ascii="Times New Roman" w:hAnsi="Times New Roman" w:cs="Times New Roman"/>
          <w:sz w:val="20"/>
          <w:szCs w:val="20"/>
        </w:rPr>
        <w:t>and</w:t>
      </w:r>
      <w:r>
        <w:rPr>
          <w:rFonts w:ascii="Times New Roman" w:hAnsi="Times New Roman" w:cs="Times New Roman"/>
          <w:sz w:val="20"/>
          <w:szCs w:val="20"/>
        </w:rPr>
        <w:t xml:space="preserve"> </w:t>
      </w:r>
      <w:r w:rsidRPr="00D2020D">
        <w:rPr>
          <w:rFonts w:ascii="Times New Roman" w:hAnsi="Times New Roman" w:cs="Times New Roman"/>
          <w:sz w:val="20"/>
          <w:szCs w:val="20"/>
        </w:rPr>
        <w:t>tomatoes)</w:t>
      </w:r>
      <w:r>
        <w:rPr>
          <w:rFonts w:ascii="Times New Roman" w:hAnsi="Times New Roman" w:cs="Times New Roman"/>
          <w:sz w:val="20"/>
          <w:szCs w:val="20"/>
        </w:rPr>
        <w:t xml:space="preserve"> </w:t>
      </w:r>
      <w:r w:rsidRPr="00D2020D">
        <w:rPr>
          <w:rFonts w:ascii="Times New Roman" w:hAnsi="Times New Roman" w:cs="Times New Roman"/>
          <w:sz w:val="20"/>
          <w:szCs w:val="20"/>
        </w:rPr>
        <w:t>can</w:t>
      </w:r>
      <w:r>
        <w:rPr>
          <w:rFonts w:ascii="Times New Roman" w:hAnsi="Times New Roman" w:cs="Times New Roman"/>
          <w:sz w:val="20"/>
          <w:szCs w:val="20"/>
        </w:rPr>
        <w:t xml:space="preserve"> </w:t>
      </w:r>
      <w:r w:rsidRPr="00D2020D">
        <w:rPr>
          <w:rFonts w:ascii="Times New Roman" w:hAnsi="Times New Roman" w:cs="Times New Roman"/>
          <w:sz w:val="20"/>
          <w:szCs w:val="20"/>
        </w:rPr>
        <w:t>be</w:t>
      </w:r>
      <w:r>
        <w:rPr>
          <w:rFonts w:ascii="Times New Roman" w:hAnsi="Times New Roman" w:cs="Times New Roman"/>
          <w:sz w:val="20"/>
          <w:szCs w:val="20"/>
        </w:rPr>
        <w:t xml:space="preserve"> </w:t>
      </w:r>
      <w:r w:rsidRPr="00D2020D">
        <w:rPr>
          <w:rFonts w:ascii="Times New Roman" w:hAnsi="Times New Roman" w:cs="Times New Roman"/>
          <w:sz w:val="20"/>
          <w:szCs w:val="20"/>
        </w:rPr>
        <w:t>grown</w:t>
      </w:r>
      <w:r>
        <w:rPr>
          <w:rFonts w:ascii="Times New Roman" w:hAnsi="Times New Roman" w:cs="Times New Roman"/>
          <w:sz w:val="20"/>
          <w:szCs w:val="20"/>
        </w:rPr>
        <w:t xml:space="preserve"> </w:t>
      </w:r>
      <w:r w:rsidRPr="00D2020D">
        <w:rPr>
          <w:rFonts w:ascii="Times New Roman" w:hAnsi="Times New Roman" w:cs="Times New Roman"/>
          <w:sz w:val="20"/>
          <w:szCs w:val="20"/>
        </w:rPr>
        <w:t>in</w:t>
      </w:r>
      <w:r>
        <w:rPr>
          <w:rFonts w:ascii="Times New Roman" w:hAnsi="Times New Roman" w:cs="Times New Roman"/>
          <w:sz w:val="20"/>
          <w:szCs w:val="20"/>
        </w:rPr>
        <w:t xml:space="preserve"> </w:t>
      </w:r>
      <w:r w:rsidRPr="00D2020D">
        <w:rPr>
          <w:rFonts w:ascii="Times New Roman" w:hAnsi="Times New Roman" w:cs="Times New Roman"/>
          <w:sz w:val="20"/>
          <w:szCs w:val="20"/>
        </w:rPr>
        <w:t>all</w:t>
      </w:r>
      <w:r>
        <w:rPr>
          <w:rFonts w:ascii="Times New Roman" w:hAnsi="Times New Roman" w:cs="Times New Roman"/>
          <w:sz w:val="20"/>
          <w:szCs w:val="20"/>
        </w:rPr>
        <w:t xml:space="preserve"> </w:t>
      </w:r>
      <w:r w:rsidRPr="00D2020D">
        <w:rPr>
          <w:rFonts w:ascii="Times New Roman" w:hAnsi="Times New Roman" w:cs="Times New Roman"/>
          <w:sz w:val="20"/>
          <w:szCs w:val="20"/>
        </w:rPr>
        <w:t>31</w:t>
      </w:r>
      <w:r>
        <w:rPr>
          <w:rFonts w:ascii="Times New Roman" w:hAnsi="Times New Roman" w:cs="Times New Roman"/>
          <w:sz w:val="20"/>
          <w:szCs w:val="20"/>
        </w:rPr>
        <w:t xml:space="preserve"> </w:t>
      </w:r>
      <w:r w:rsidRPr="00D2020D">
        <w:rPr>
          <w:rFonts w:ascii="Times New Roman" w:hAnsi="Times New Roman" w:cs="Times New Roman"/>
          <w:sz w:val="20"/>
          <w:szCs w:val="20"/>
        </w:rPr>
        <w:t>of</w:t>
      </w:r>
      <w:r>
        <w:rPr>
          <w:rFonts w:ascii="Times New Roman" w:hAnsi="Times New Roman" w:cs="Times New Roman"/>
          <w:sz w:val="20"/>
          <w:szCs w:val="20"/>
        </w:rPr>
        <w:t xml:space="preserve"> </w:t>
      </w:r>
      <w:r w:rsidRPr="00D2020D">
        <w:rPr>
          <w:rFonts w:ascii="Times New Roman" w:hAnsi="Times New Roman" w:cs="Times New Roman"/>
          <w:sz w:val="20"/>
          <w:szCs w:val="20"/>
        </w:rPr>
        <w:t>these</w:t>
      </w:r>
      <w:r>
        <w:rPr>
          <w:rFonts w:ascii="Times New Roman" w:hAnsi="Times New Roman" w:cs="Times New Roman"/>
          <w:sz w:val="20"/>
          <w:szCs w:val="20"/>
        </w:rPr>
        <w:t xml:space="preserve"> </w:t>
      </w:r>
      <w:r w:rsidRPr="00D2020D">
        <w:rPr>
          <w:rFonts w:ascii="Times New Roman" w:hAnsi="Times New Roman" w:cs="Times New Roman"/>
          <w:sz w:val="20"/>
          <w:szCs w:val="20"/>
        </w:rPr>
        <w:t>counties.</w:t>
      </w:r>
      <w:r>
        <w:rPr>
          <w:rFonts w:ascii="Times New Roman" w:hAnsi="Times New Roman" w:cs="Times New Roman"/>
          <w:sz w:val="20"/>
          <w:szCs w:val="20"/>
        </w:rPr>
        <w:t xml:space="preserve"> </w:t>
      </w:r>
      <w:r w:rsidRPr="00D2020D">
        <w:rPr>
          <w:rFonts w:ascii="Times New Roman" w:hAnsi="Times New Roman" w:cs="Times New Roman"/>
          <w:sz w:val="20"/>
          <w:szCs w:val="20"/>
        </w:rPr>
        <w:t>Counties</w:t>
      </w:r>
      <w:r>
        <w:rPr>
          <w:rFonts w:ascii="Times New Roman" w:hAnsi="Times New Roman" w:cs="Times New Roman"/>
          <w:sz w:val="20"/>
          <w:szCs w:val="20"/>
        </w:rPr>
        <w:t xml:space="preserve"> </w:t>
      </w:r>
      <w:r w:rsidRPr="00D2020D">
        <w:rPr>
          <w:rFonts w:ascii="Times New Roman" w:hAnsi="Times New Roman" w:cs="Times New Roman"/>
          <w:sz w:val="20"/>
          <w:szCs w:val="20"/>
        </w:rPr>
        <w:t>where</w:t>
      </w:r>
      <w:r>
        <w:rPr>
          <w:rFonts w:ascii="Times New Roman" w:hAnsi="Times New Roman" w:cs="Times New Roman"/>
          <w:sz w:val="20"/>
          <w:szCs w:val="20"/>
        </w:rPr>
        <w:t xml:space="preserve"> </w:t>
      </w:r>
      <w:r w:rsidRPr="00D2020D">
        <w:rPr>
          <w:rFonts w:ascii="Times New Roman" w:hAnsi="Times New Roman" w:cs="Times New Roman"/>
          <w:sz w:val="20"/>
          <w:szCs w:val="20"/>
        </w:rPr>
        <w:t>open-field</w:t>
      </w:r>
      <w:r>
        <w:rPr>
          <w:rFonts w:ascii="Times New Roman" w:hAnsi="Times New Roman" w:cs="Times New Roman"/>
          <w:sz w:val="20"/>
          <w:szCs w:val="20"/>
        </w:rPr>
        <w:t xml:space="preserve"> </w:t>
      </w:r>
      <w:r w:rsidRPr="00D2020D">
        <w:rPr>
          <w:rFonts w:ascii="Times New Roman" w:hAnsi="Times New Roman" w:cs="Times New Roman"/>
          <w:sz w:val="20"/>
          <w:szCs w:val="20"/>
        </w:rPr>
        <w:t>production</w:t>
      </w:r>
      <w:r>
        <w:rPr>
          <w:rFonts w:ascii="Times New Roman" w:hAnsi="Times New Roman" w:cs="Times New Roman"/>
          <w:sz w:val="20"/>
          <w:szCs w:val="20"/>
        </w:rPr>
        <w:t xml:space="preserve"> </w:t>
      </w:r>
      <w:r w:rsidRPr="00D2020D">
        <w:rPr>
          <w:rFonts w:ascii="Times New Roman" w:hAnsi="Times New Roman" w:cs="Times New Roman"/>
          <w:sz w:val="20"/>
          <w:szCs w:val="20"/>
        </w:rPr>
        <w:t>is</w:t>
      </w:r>
      <w:r>
        <w:rPr>
          <w:rFonts w:ascii="Times New Roman" w:hAnsi="Times New Roman" w:cs="Times New Roman"/>
          <w:sz w:val="20"/>
          <w:szCs w:val="20"/>
        </w:rPr>
        <w:t xml:space="preserve"> </w:t>
      </w:r>
      <w:r w:rsidRPr="00D2020D">
        <w:rPr>
          <w:rFonts w:ascii="Times New Roman" w:hAnsi="Times New Roman" w:cs="Times New Roman"/>
          <w:sz w:val="20"/>
          <w:szCs w:val="20"/>
        </w:rPr>
        <w:t>not</w:t>
      </w:r>
      <w:r>
        <w:rPr>
          <w:rFonts w:ascii="Times New Roman" w:hAnsi="Times New Roman" w:cs="Times New Roman"/>
          <w:sz w:val="20"/>
          <w:szCs w:val="20"/>
        </w:rPr>
        <w:t xml:space="preserve"> </w:t>
      </w:r>
      <w:r w:rsidRPr="00D2020D">
        <w:rPr>
          <w:rFonts w:ascii="Times New Roman" w:hAnsi="Times New Roman" w:cs="Times New Roman"/>
          <w:sz w:val="20"/>
          <w:szCs w:val="20"/>
        </w:rPr>
        <w:t>possible</w:t>
      </w:r>
      <w:r>
        <w:rPr>
          <w:rFonts w:ascii="Times New Roman" w:hAnsi="Times New Roman" w:cs="Times New Roman"/>
          <w:sz w:val="20"/>
          <w:szCs w:val="20"/>
        </w:rPr>
        <w:t xml:space="preserve"> (e.g. oranges in northern areas) will </w:t>
      </w:r>
      <w:r w:rsidRPr="00D2020D">
        <w:rPr>
          <w:rFonts w:ascii="Times New Roman" w:hAnsi="Times New Roman" w:cs="Times New Roman"/>
          <w:sz w:val="20"/>
          <w:szCs w:val="20"/>
        </w:rPr>
        <w:t>not</w:t>
      </w:r>
      <w:r>
        <w:rPr>
          <w:rFonts w:ascii="Times New Roman" w:hAnsi="Times New Roman" w:cs="Times New Roman"/>
          <w:sz w:val="20"/>
          <w:szCs w:val="20"/>
        </w:rPr>
        <w:t xml:space="preserve"> </w:t>
      </w:r>
      <w:r w:rsidRPr="00D2020D">
        <w:rPr>
          <w:rFonts w:ascii="Times New Roman" w:hAnsi="Times New Roman" w:cs="Times New Roman"/>
          <w:sz w:val="20"/>
          <w:szCs w:val="20"/>
        </w:rPr>
        <w:t>be</w:t>
      </w:r>
      <w:r>
        <w:rPr>
          <w:rFonts w:ascii="Times New Roman" w:hAnsi="Times New Roman" w:cs="Times New Roman"/>
          <w:sz w:val="20"/>
          <w:szCs w:val="20"/>
        </w:rPr>
        <w:t xml:space="preserve"> </w:t>
      </w:r>
      <w:r w:rsidRPr="00D2020D">
        <w:rPr>
          <w:rFonts w:ascii="Times New Roman" w:hAnsi="Times New Roman" w:cs="Times New Roman"/>
          <w:sz w:val="20"/>
          <w:szCs w:val="20"/>
        </w:rPr>
        <w:t>included</w:t>
      </w:r>
      <w:r>
        <w:rPr>
          <w:rFonts w:ascii="Times New Roman" w:hAnsi="Times New Roman" w:cs="Times New Roman"/>
          <w:sz w:val="20"/>
          <w:szCs w:val="20"/>
        </w:rPr>
        <w:t xml:space="preserve"> in the modeling protocol </w:t>
      </w:r>
      <w:r w:rsidRPr="00D2020D">
        <w:rPr>
          <w:rFonts w:ascii="Times New Roman" w:hAnsi="Times New Roman" w:cs="Times New Roman"/>
          <w:sz w:val="20"/>
          <w:szCs w:val="20"/>
        </w:rPr>
        <w:t>for</w:t>
      </w:r>
      <w:r>
        <w:rPr>
          <w:rFonts w:ascii="Times New Roman" w:hAnsi="Times New Roman" w:cs="Times New Roman"/>
          <w:sz w:val="20"/>
          <w:szCs w:val="20"/>
        </w:rPr>
        <w:t xml:space="preserve"> </w:t>
      </w:r>
      <w:r w:rsidRPr="00D2020D">
        <w:rPr>
          <w:rFonts w:ascii="Times New Roman" w:hAnsi="Times New Roman" w:cs="Times New Roman"/>
          <w:sz w:val="20"/>
          <w:szCs w:val="20"/>
        </w:rPr>
        <w:t>that</w:t>
      </w:r>
      <w:r>
        <w:rPr>
          <w:rFonts w:ascii="Times New Roman" w:hAnsi="Times New Roman" w:cs="Times New Roman"/>
          <w:sz w:val="20"/>
          <w:szCs w:val="20"/>
        </w:rPr>
        <w:t xml:space="preserve"> </w:t>
      </w:r>
      <w:r w:rsidRPr="00D2020D">
        <w:rPr>
          <w:rFonts w:ascii="Times New Roman" w:hAnsi="Times New Roman" w:cs="Times New Roman"/>
          <w:sz w:val="20"/>
          <w:szCs w:val="20"/>
        </w:rPr>
        <w:t>crop.</w:t>
      </w:r>
    </w:p>
  </w:footnote>
  <w:footnote w:id="2">
    <w:p w14:paraId="3C89312E" w14:textId="43A2A679" w:rsidR="00197D88" w:rsidRPr="004F63D8" w:rsidRDefault="00197D88" w:rsidP="001F366C">
      <w:pPr>
        <w:pStyle w:val="FootnoteText"/>
        <w:rPr>
          <w:rFonts w:ascii="Times New Roman" w:hAnsi="Times New Roman" w:cs="Times New Roman"/>
          <w:sz w:val="20"/>
          <w:szCs w:val="20"/>
        </w:rPr>
      </w:pPr>
      <w:r w:rsidRPr="004F63D8">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4F63D8">
        <w:rPr>
          <w:rFonts w:ascii="Times New Roman" w:hAnsi="Times New Roman" w:cs="Times New Roman"/>
          <w:sz w:val="20"/>
          <w:szCs w:val="20"/>
        </w:rPr>
        <w:t>St.</w:t>
      </w:r>
      <w:r>
        <w:rPr>
          <w:rFonts w:ascii="Times New Roman" w:hAnsi="Times New Roman" w:cs="Times New Roman"/>
          <w:sz w:val="20"/>
          <w:szCs w:val="20"/>
        </w:rPr>
        <w:t xml:space="preserve"> </w:t>
      </w:r>
      <w:r w:rsidRPr="004F63D8">
        <w:rPr>
          <w:rFonts w:ascii="Times New Roman" w:hAnsi="Times New Roman" w:cs="Times New Roman"/>
          <w:sz w:val="20"/>
          <w:szCs w:val="20"/>
        </w:rPr>
        <w:t>Johns</w:t>
      </w:r>
      <w:r>
        <w:rPr>
          <w:rFonts w:ascii="Times New Roman" w:hAnsi="Times New Roman" w:cs="Times New Roman"/>
          <w:sz w:val="20"/>
          <w:szCs w:val="20"/>
        </w:rPr>
        <w:t xml:space="preserve"> </w:t>
      </w:r>
      <w:r w:rsidRPr="004F63D8">
        <w:rPr>
          <w:rFonts w:ascii="Times New Roman" w:hAnsi="Times New Roman" w:cs="Times New Roman"/>
          <w:sz w:val="20"/>
          <w:szCs w:val="20"/>
        </w:rPr>
        <w:t>County</w:t>
      </w:r>
      <w:r>
        <w:rPr>
          <w:rFonts w:ascii="Times New Roman" w:hAnsi="Times New Roman" w:cs="Times New Roman"/>
          <w:sz w:val="20"/>
          <w:szCs w:val="20"/>
        </w:rPr>
        <w:t xml:space="preserve"> </w:t>
      </w:r>
      <w:r w:rsidRPr="004F63D8">
        <w:rPr>
          <w:rFonts w:ascii="Times New Roman" w:hAnsi="Times New Roman" w:cs="Times New Roman"/>
          <w:sz w:val="20"/>
          <w:szCs w:val="20"/>
        </w:rPr>
        <w:t>included</w:t>
      </w:r>
      <w:r>
        <w:rPr>
          <w:rFonts w:ascii="Times New Roman" w:hAnsi="Times New Roman" w:cs="Times New Roman"/>
          <w:sz w:val="20"/>
          <w:szCs w:val="20"/>
        </w:rPr>
        <w:t xml:space="preserve"> </w:t>
      </w:r>
      <w:r w:rsidRPr="004F63D8">
        <w:rPr>
          <w:rFonts w:ascii="Times New Roman" w:hAnsi="Times New Roman" w:cs="Times New Roman"/>
          <w:sz w:val="20"/>
          <w:szCs w:val="20"/>
        </w:rPr>
        <w:t>to</w:t>
      </w:r>
      <w:r>
        <w:rPr>
          <w:rFonts w:ascii="Times New Roman" w:hAnsi="Times New Roman" w:cs="Times New Roman"/>
          <w:sz w:val="20"/>
          <w:szCs w:val="20"/>
        </w:rPr>
        <w:t xml:space="preserve"> </w:t>
      </w:r>
      <w:r w:rsidRPr="004F63D8">
        <w:rPr>
          <w:rFonts w:ascii="Times New Roman" w:hAnsi="Times New Roman" w:cs="Times New Roman"/>
          <w:sz w:val="20"/>
          <w:szCs w:val="20"/>
        </w:rPr>
        <w:t>ensure</w:t>
      </w:r>
      <w:r>
        <w:rPr>
          <w:rFonts w:ascii="Times New Roman" w:hAnsi="Times New Roman" w:cs="Times New Roman"/>
          <w:sz w:val="20"/>
          <w:szCs w:val="20"/>
        </w:rPr>
        <w:t xml:space="preserve"> </w:t>
      </w:r>
      <w:r w:rsidRPr="004F63D8">
        <w:rPr>
          <w:rFonts w:ascii="Times New Roman" w:hAnsi="Times New Roman" w:cs="Times New Roman"/>
          <w:sz w:val="20"/>
          <w:szCs w:val="20"/>
        </w:rPr>
        <w:t>representative</w:t>
      </w:r>
      <w:r>
        <w:rPr>
          <w:rFonts w:ascii="Times New Roman" w:hAnsi="Times New Roman" w:cs="Times New Roman"/>
          <w:sz w:val="20"/>
          <w:szCs w:val="20"/>
        </w:rPr>
        <w:t xml:space="preserve"> </w:t>
      </w:r>
      <w:r w:rsidRPr="004F63D8">
        <w:rPr>
          <w:rFonts w:ascii="Times New Roman" w:hAnsi="Times New Roman" w:cs="Times New Roman"/>
          <w:sz w:val="20"/>
          <w:szCs w:val="20"/>
        </w:rPr>
        <w:t>modeling</w:t>
      </w:r>
      <w:r>
        <w:rPr>
          <w:rFonts w:ascii="Times New Roman" w:hAnsi="Times New Roman" w:cs="Times New Roman"/>
          <w:sz w:val="20"/>
          <w:szCs w:val="20"/>
        </w:rPr>
        <w:t xml:space="preserve"> </w:t>
      </w:r>
      <w:r w:rsidRPr="004F63D8">
        <w:rPr>
          <w:rFonts w:ascii="Times New Roman" w:hAnsi="Times New Roman" w:cs="Times New Roman"/>
          <w:sz w:val="20"/>
          <w:szCs w:val="20"/>
        </w:rPr>
        <w:t>of</w:t>
      </w:r>
      <w:r>
        <w:rPr>
          <w:rFonts w:ascii="Times New Roman" w:hAnsi="Times New Roman" w:cs="Times New Roman"/>
          <w:sz w:val="20"/>
          <w:szCs w:val="20"/>
        </w:rPr>
        <w:t xml:space="preserve"> </w:t>
      </w:r>
      <w:r w:rsidRPr="004F63D8">
        <w:rPr>
          <w:rFonts w:ascii="Times New Roman" w:hAnsi="Times New Roman" w:cs="Times New Roman"/>
          <w:sz w:val="20"/>
          <w:szCs w:val="20"/>
        </w:rPr>
        <w:t>potatoes</w:t>
      </w:r>
      <w:r>
        <w:rPr>
          <w:rFonts w:ascii="Times New Roman" w:hAnsi="Times New Roman" w:cs="Times New Roman"/>
          <w:sz w:val="20"/>
          <w:szCs w:val="20"/>
        </w:rPr>
        <w:t xml:space="preserve"> </w:t>
      </w:r>
      <w:r w:rsidRPr="004F63D8">
        <w:rPr>
          <w:rFonts w:ascii="Times New Roman" w:hAnsi="Times New Roman" w:cs="Times New Roman"/>
          <w:sz w:val="20"/>
          <w:szCs w:val="20"/>
        </w:rPr>
        <w:t>in</w:t>
      </w:r>
      <w:r>
        <w:rPr>
          <w:rFonts w:ascii="Times New Roman" w:hAnsi="Times New Roman" w:cs="Times New Roman"/>
          <w:sz w:val="20"/>
          <w:szCs w:val="20"/>
        </w:rPr>
        <w:t xml:space="preserve"> </w:t>
      </w:r>
      <w:r w:rsidRPr="004F63D8">
        <w:rPr>
          <w:rFonts w:ascii="Times New Roman" w:hAnsi="Times New Roman" w:cs="Times New Roman"/>
          <w:sz w:val="20"/>
          <w:szCs w:val="20"/>
        </w:rPr>
        <w:t>northern</w:t>
      </w:r>
      <w:r>
        <w:rPr>
          <w:rFonts w:ascii="Times New Roman" w:hAnsi="Times New Roman" w:cs="Times New Roman"/>
          <w:sz w:val="20"/>
          <w:szCs w:val="20"/>
        </w:rPr>
        <w:t xml:space="preserve"> </w:t>
      </w:r>
      <w:r w:rsidRPr="004F63D8">
        <w:rPr>
          <w:rFonts w:ascii="Times New Roman" w:hAnsi="Times New Roman" w:cs="Times New Roman"/>
          <w:sz w:val="20"/>
          <w:szCs w:val="20"/>
        </w:rPr>
        <w:t>Florida.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D278E" w14:textId="40AE719C" w:rsidR="00197D88" w:rsidRPr="009F3389" w:rsidRDefault="009F3389">
    <w:pPr>
      <w:pStyle w:val="Header"/>
      <w:rPr>
        <w:rFonts w:ascii="Times New Roman" w:hAnsi="Times New Roman"/>
        <w:i/>
      </w:rPr>
    </w:pPr>
    <w:r>
      <w:rPr>
        <w:rFonts w:ascii="Times New Roman" w:hAnsi="Times New Roman"/>
        <w:i/>
      </w:rPr>
      <w:t xml:space="preserve">SI: </w:t>
    </w:r>
    <w:r w:rsidRPr="00990010">
      <w:rPr>
        <w:rFonts w:ascii="Times New Roman" w:hAnsi="Times New Roman"/>
        <w:i/>
      </w:rPr>
      <w:t>Integrated Approach to Climate Adaptation &amp; Mitigation: Processed Potato and Tomato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B5A5E"/>
    <w:multiLevelType w:val="multilevel"/>
    <w:tmpl w:val="01A092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97B3F"/>
    <w:multiLevelType w:val="hybridMultilevel"/>
    <w:tmpl w:val="582AB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AC6AB6"/>
    <w:multiLevelType w:val="hybridMultilevel"/>
    <w:tmpl w:val="22DEEC36"/>
    <w:lvl w:ilvl="0" w:tplc="6B425954">
      <w:start w:val="1"/>
      <w:numFmt w:val="bullet"/>
      <w:lvlText w:val="•"/>
      <w:lvlJc w:val="left"/>
      <w:pPr>
        <w:tabs>
          <w:tab w:val="num" w:pos="720"/>
        </w:tabs>
        <w:ind w:left="720" w:hanging="360"/>
      </w:pPr>
      <w:rPr>
        <w:rFonts w:ascii="Arial" w:hAnsi="Arial" w:hint="default"/>
      </w:rPr>
    </w:lvl>
    <w:lvl w:ilvl="1" w:tplc="6FF233B2" w:tentative="1">
      <w:start w:val="1"/>
      <w:numFmt w:val="bullet"/>
      <w:lvlText w:val="•"/>
      <w:lvlJc w:val="left"/>
      <w:pPr>
        <w:tabs>
          <w:tab w:val="num" w:pos="1440"/>
        </w:tabs>
        <w:ind w:left="1440" w:hanging="360"/>
      </w:pPr>
      <w:rPr>
        <w:rFonts w:ascii="Arial" w:hAnsi="Arial" w:hint="default"/>
      </w:rPr>
    </w:lvl>
    <w:lvl w:ilvl="2" w:tplc="AAE4674E" w:tentative="1">
      <w:start w:val="1"/>
      <w:numFmt w:val="bullet"/>
      <w:lvlText w:val="•"/>
      <w:lvlJc w:val="left"/>
      <w:pPr>
        <w:tabs>
          <w:tab w:val="num" w:pos="2160"/>
        </w:tabs>
        <w:ind w:left="2160" w:hanging="360"/>
      </w:pPr>
      <w:rPr>
        <w:rFonts w:ascii="Arial" w:hAnsi="Arial" w:hint="default"/>
      </w:rPr>
    </w:lvl>
    <w:lvl w:ilvl="3" w:tplc="B55E8FF4" w:tentative="1">
      <w:start w:val="1"/>
      <w:numFmt w:val="bullet"/>
      <w:lvlText w:val="•"/>
      <w:lvlJc w:val="left"/>
      <w:pPr>
        <w:tabs>
          <w:tab w:val="num" w:pos="2880"/>
        </w:tabs>
        <w:ind w:left="2880" w:hanging="360"/>
      </w:pPr>
      <w:rPr>
        <w:rFonts w:ascii="Arial" w:hAnsi="Arial" w:hint="default"/>
      </w:rPr>
    </w:lvl>
    <w:lvl w:ilvl="4" w:tplc="20A82184" w:tentative="1">
      <w:start w:val="1"/>
      <w:numFmt w:val="bullet"/>
      <w:lvlText w:val="•"/>
      <w:lvlJc w:val="left"/>
      <w:pPr>
        <w:tabs>
          <w:tab w:val="num" w:pos="3600"/>
        </w:tabs>
        <w:ind w:left="3600" w:hanging="360"/>
      </w:pPr>
      <w:rPr>
        <w:rFonts w:ascii="Arial" w:hAnsi="Arial" w:hint="default"/>
      </w:rPr>
    </w:lvl>
    <w:lvl w:ilvl="5" w:tplc="4926C9C0" w:tentative="1">
      <w:start w:val="1"/>
      <w:numFmt w:val="bullet"/>
      <w:lvlText w:val="•"/>
      <w:lvlJc w:val="left"/>
      <w:pPr>
        <w:tabs>
          <w:tab w:val="num" w:pos="4320"/>
        </w:tabs>
        <w:ind w:left="4320" w:hanging="360"/>
      </w:pPr>
      <w:rPr>
        <w:rFonts w:ascii="Arial" w:hAnsi="Arial" w:hint="default"/>
      </w:rPr>
    </w:lvl>
    <w:lvl w:ilvl="6" w:tplc="4210DC4C" w:tentative="1">
      <w:start w:val="1"/>
      <w:numFmt w:val="bullet"/>
      <w:lvlText w:val="•"/>
      <w:lvlJc w:val="left"/>
      <w:pPr>
        <w:tabs>
          <w:tab w:val="num" w:pos="5040"/>
        </w:tabs>
        <w:ind w:left="5040" w:hanging="360"/>
      </w:pPr>
      <w:rPr>
        <w:rFonts w:ascii="Arial" w:hAnsi="Arial" w:hint="default"/>
      </w:rPr>
    </w:lvl>
    <w:lvl w:ilvl="7" w:tplc="E7425F58" w:tentative="1">
      <w:start w:val="1"/>
      <w:numFmt w:val="bullet"/>
      <w:lvlText w:val="•"/>
      <w:lvlJc w:val="left"/>
      <w:pPr>
        <w:tabs>
          <w:tab w:val="num" w:pos="5760"/>
        </w:tabs>
        <w:ind w:left="5760" w:hanging="360"/>
      </w:pPr>
      <w:rPr>
        <w:rFonts w:ascii="Arial" w:hAnsi="Arial" w:hint="default"/>
      </w:rPr>
    </w:lvl>
    <w:lvl w:ilvl="8" w:tplc="1D3839B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A711CD"/>
    <w:multiLevelType w:val="multilevel"/>
    <w:tmpl w:val="120A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371A91"/>
    <w:multiLevelType w:val="hybridMultilevel"/>
    <w:tmpl w:val="B334676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57E2542"/>
    <w:multiLevelType w:val="hybridMultilevel"/>
    <w:tmpl w:val="95C2E200"/>
    <w:lvl w:ilvl="0" w:tplc="874A8FC8">
      <w:start w:val="4"/>
      <w:numFmt w:val="bullet"/>
      <w:lvlText w:val="-"/>
      <w:lvlJc w:val="left"/>
      <w:pPr>
        <w:ind w:left="720" w:hanging="360"/>
      </w:pPr>
      <w:rPr>
        <w:rFonts w:ascii="AdvOT2e364b11" w:eastAsiaTheme="minorHAnsi" w:hAnsi="AdvOT2e364b11" w:cs="AdvOT2e364b11"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5965C71"/>
    <w:multiLevelType w:val="hybridMultilevel"/>
    <w:tmpl w:val="57E6AEF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16404A00"/>
    <w:multiLevelType w:val="hybridMultilevel"/>
    <w:tmpl w:val="302C73A8"/>
    <w:lvl w:ilvl="0" w:tplc="8278A68C">
      <w:start w:val="1"/>
      <w:numFmt w:val="decimal"/>
      <w:lvlText w:val="%1"/>
      <w:lvlJc w:val="left"/>
      <w:pPr>
        <w:ind w:left="567" w:hanging="567"/>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8" w15:restartNumberingAfterBreak="0">
    <w:nsid w:val="181D32FA"/>
    <w:multiLevelType w:val="multilevel"/>
    <w:tmpl w:val="B9A45CFC"/>
    <w:lvl w:ilvl="0">
      <w:start w:val="1"/>
      <w:numFmt w:val="decimal"/>
      <w:pStyle w:val="Heading11"/>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9476081"/>
    <w:multiLevelType w:val="hybridMultilevel"/>
    <w:tmpl w:val="A93CDEAE"/>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10" w15:restartNumberingAfterBreak="0">
    <w:nsid w:val="1DBB40BB"/>
    <w:multiLevelType w:val="hybridMultilevel"/>
    <w:tmpl w:val="1DCEBBD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1EEA27B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FF93FD4"/>
    <w:multiLevelType w:val="hybridMultilevel"/>
    <w:tmpl w:val="582AB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4F0D5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6944345"/>
    <w:multiLevelType w:val="hybridMultilevel"/>
    <w:tmpl w:val="8F48510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26AA74F3"/>
    <w:multiLevelType w:val="multilevel"/>
    <w:tmpl w:val="0409001D"/>
    <w:styleLink w:val="Style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936381F"/>
    <w:multiLevelType w:val="hybridMultilevel"/>
    <w:tmpl w:val="0FCA368A"/>
    <w:lvl w:ilvl="0" w:tplc="A054258E">
      <w:start w:val="1"/>
      <w:numFmt w:val="decimal"/>
      <w:lvlText w:val="2.%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D168F6"/>
    <w:multiLevelType w:val="hybridMultilevel"/>
    <w:tmpl w:val="D69839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194E28"/>
    <w:multiLevelType w:val="hybridMultilevel"/>
    <w:tmpl w:val="27D449F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322865B6"/>
    <w:multiLevelType w:val="hybridMultilevel"/>
    <w:tmpl w:val="51D4C1C8"/>
    <w:lvl w:ilvl="0" w:tplc="068EC07E">
      <w:start w:val="12"/>
      <w:numFmt w:val="bullet"/>
      <w:lvlText w:val="-"/>
      <w:lvlJc w:val="left"/>
      <w:pPr>
        <w:ind w:left="720" w:hanging="360"/>
      </w:pPr>
      <w:rPr>
        <w:rFonts w:ascii="Calibri" w:eastAsiaTheme="minorHAnsi" w:hAnsi="Calibri" w:cstheme="minorBidi"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0" w15:restartNumberingAfterBreak="0">
    <w:nsid w:val="34B138F1"/>
    <w:multiLevelType w:val="hybridMultilevel"/>
    <w:tmpl w:val="B5E2541A"/>
    <w:lvl w:ilvl="0" w:tplc="F726F378">
      <w:start w:val="1"/>
      <w:numFmt w:val="decimal"/>
      <w:lvlText w:val="%1."/>
      <w:lvlJc w:val="left"/>
      <w:pPr>
        <w:ind w:left="720" w:hanging="360"/>
      </w:pPr>
      <w:rPr>
        <w:sz w:val="22"/>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3B206B99"/>
    <w:multiLevelType w:val="hybridMultilevel"/>
    <w:tmpl w:val="752A28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AF1C30"/>
    <w:multiLevelType w:val="multilevel"/>
    <w:tmpl w:val="0409001D"/>
    <w:numStyleLink w:val="Style1"/>
  </w:abstractNum>
  <w:abstractNum w:abstractNumId="23" w15:restartNumberingAfterBreak="0">
    <w:nsid w:val="41BC0988"/>
    <w:multiLevelType w:val="hybridMultilevel"/>
    <w:tmpl w:val="9B5CA9B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AE0124"/>
    <w:multiLevelType w:val="multilevel"/>
    <w:tmpl w:val="BE3EF9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44AE7AED"/>
    <w:multiLevelType w:val="hybridMultilevel"/>
    <w:tmpl w:val="0D06249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45076FB3"/>
    <w:multiLevelType w:val="hybridMultilevel"/>
    <w:tmpl w:val="B0D66F32"/>
    <w:lvl w:ilvl="0" w:tplc="5732701E">
      <w:start w:val="19"/>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48C61717"/>
    <w:multiLevelType w:val="hybridMultilevel"/>
    <w:tmpl w:val="0A104F0E"/>
    <w:lvl w:ilvl="0" w:tplc="A11E83CE">
      <w:numFmt w:val="bullet"/>
      <w:lvlText w:val="-"/>
      <w:lvlJc w:val="left"/>
      <w:pPr>
        <w:ind w:left="420" w:hanging="360"/>
      </w:pPr>
      <w:rPr>
        <w:rFonts w:ascii="Arial" w:eastAsiaTheme="minorHAnsi" w:hAnsi="Arial" w:cs="Arial" w:hint="default"/>
      </w:rPr>
    </w:lvl>
    <w:lvl w:ilvl="1" w:tplc="08070003" w:tentative="1">
      <w:start w:val="1"/>
      <w:numFmt w:val="bullet"/>
      <w:lvlText w:val="o"/>
      <w:lvlJc w:val="left"/>
      <w:pPr>
        <w:ind w:left="1140" w:hanging="360"/>
      </w:pPr>
      <w:rPr>
        <w:rFonts w:ascii="Courier New" w:hAnsi="Courier New" w:cs="Courier New" w:hint="default"/>
      </w:rPr>
    </w:lvl>
    <w:lvl w:ilvl="2" w:tplc="08070005" w:tentative="1">
      <w:start w:val="1"/>
      <w:numFmt w:val="bullet"/>
      <w:lvlText w:val=""/>
      <w:lvlJc w:val="left"/>
      <w:pPr>
        <w:ind w:left="1860" w:hanging="360"/>
      </w:pPr>
      <w:rPr>
        <w:rFonts w:ascii="Wingdings" w:hAnsi="Wingdings" w:hint="default"/>
      </w:rPr>
    </w:lvl>
    <w:lvl w:ilvl="3" w:tplc="08070001" w:tentative="1">
      <w:start w:val="1"/>
      <w:numFmt w:val="bullet"/>
      <w:lvlText w:val=""/>
      <w:lvlJc w:val="left"/>
      <w:pPr>
        <w:ind w:left="2580" w:hanging="360"/>
      </w:pPr>
      <w:rPr>
        <w:rFonts w:ascii="Symbol" w:hAnsi="Symbol" w:hint="default"/>
      </w:rPr>
    </w:lvl>
    <w:lvl w:ilvl="4" w:tplc="08070003" w:tentative="1">
      <w:start w:val="1"/>
      <w:numFmt w:val="bullet"/>
      <w:lvlText w:val="o"/>
      <w:lvlJc w:val="left"/>
      <w:pPr>
        <w:ind w:left="3300" w:hanging="360"/>
      </w:pPr>
      <w:rPr>
        <w:rFonts w:ascii="Courier New" w:hAnsi="Courier New" w:cs="Courier New" w:hint="default"/>
      </w:rPr>
    </w:lvl>
    <w:lvl w:ilvl="5" w:tplc="08070005" w:tentative="1">
      <w:start w:val="1"/>
      <w:numFmt w:val="bullet"/>
      <w:lvlText w:val=""/>
      <w:lvlJc w:val="left"/>
      <w:pPr>
        <w:ind w:left="4020" w:hanging="360"/>
      </w:pPr>
      <w:rPr>
        <w:rFonts w:ascii="Wingdings" w:hAnsi="Wingdings" w:hint="default"/>
      </w:rPr>
    </w:lvl>
    <w:lvl w:ilvl="6" w:tplc="08070001" w:tentative="1">
      <w:start w:val="1"/>
      <w:numFmt w:val="bullet"/>
      <w:lvlText w:val=""/>
      <w:lvlJc w:val="left"/>
      <w:pPr>
        <w:ind w:left="4740" w:hanging="360"/>
      </w:pPr>
      <w:rPr>
        <w:rFonts w:ascii="Symbol" w:hAnsi="Symbol" w:hint="default"/>
      </w:rPr>
    </w:lvl>
    <w:lvl w:ilvl="7" w:tplc="08070003" w:tentative="1">
      <w:start w:val="1"/>
      <w:numFmt w:val="bullet"/>
      <w:lvlText w:val="o"/>
      <w:lvlJc w:val="left"/>
      <w:pPr>
        <w:ind w:left="5460" w:hanging="360"/>
      </w:pPr>
      <w:rPr>
        <w:rFonts w:ascii="Courier New" w:hAnsi="Courier New" w:cs="Courier New" w:hint="default"/>
      </w:rPr>
    </w:lvl>
    <w:lvl w:ilvl="8" w:tplc="08070005" w:tentative="1">
      <w:start w:val="1"/>
      <w:numFmt w:val="bullet"/>
      <w:lvlText w:val=""/>
      <w:lvlJc w:val="left"/>
      <w:pPr>
        <w:ind w:left="6180" w:hanging="360"/>
      </w:pPr>
      <w:rPr>
        <w:rFonts w:ascii="Wingdings" w:hAnsi="Wingdings" w:hint="default"/>
      </w:rPr>
    </w:lvl>
  </w:abstractNum>
  <w:abstractNum w:abstractNumId="28" w15:restartNumberingAfterBreak="0">
    <w:nsid w:val="4E4B6919"/>
    <w:multiLevelType w:val="hybridMultilevel"/>
    <w:tmpl w:val="54FA9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DA2A7A"/>
    <w:multiLevelType w:val="multilevel"/>
    <w:tmpl w:val="727805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E6691B"/>
    <w:multiLevelType w:val="hybridMultilevel"/>
    <w:tmpl w:val="F55ECCA6"/>
    <w:lvl w:ilvl="0" w:tplc="0409000F">
      <w:start w:val="1"/>
      <w:numFmt w:val="decimal"/>
      <w:lvlText w:val="%1."/>
      <w:lvlJc w:val="left"/>
      <w:pPr>
        <w:ind w:left="1145" w:hanging="360"/>
      </w:pPr>
      <w:rPr>
        <w:rFonts w:hint="default"/>
      </w:rPr>
    </w:lvl>
    <w:lvl w:ilvl="1" w:tplc="08070019" w:tentative="1">
      <w:start w:val="1"/>
      <w:numFmt w:val="lowerLetter"/>
      <w:lvlText w:val="%2."/>
      <w:lvlJc w:val="left"/>
      <w:pPr>
        <w:ind w:left="1865" w:hanging="360"/>
      </w:pPr>
    </w:lvl>
    <w:lvl w:ilvl="2" w:tplc="0807001B" w:tentative="1">
      <w:start w:val="1"/>
      <w:numFmt w:val="lowerRoman"/>
      <w:lvlText w:val="%3."/>
      <w:lvlJc w:val="right"/>
      <w:pPr>
        <w:ind w:left="2585" w:hanging="180"/>
      </w:pPr>
    </w:lvl>
    <w:lvl w:ilvl="3" w:tplc="0807000F" w:tentative="1">
      <w:start w:val="1"/>
      <w:numFmt w:val="decimal"/>
      <w:lvlText w:val="%4."/>
      <w:lvlJc w:val="left"/>
      <w:pPr>
        <w:ind w:left="3305" w:hanging="360"/>
      </w:pPr>
    </w:lvl>
    <w:lvl w:ilvl="4" w:tplc="08070019" w:tentative="1">
      <w:start w:val="1"/>
      <w:numFmt w:val="lowerLetter"/>
      <w:lvlText w:val="%5."/>
      <w:lvlJc w:val="left"/>
      <w:pPr>
        <w:ind w:left="4025" w:hanging="360"/>
      </w:pPr>
    </w:lvl>
    <w:lvl w:ilvl="5" w:tplc="0807001B" w:tentative="1">
      <w:start w:val="1"/>
      <w:numFmt w:val="lowerRoman"/>
      <w:lvlText w:val="%6."/>
      <w:lvlJc w:val="right"/>
      <w:pPr>
        <w:ind w:left="4745" w:hanging="180"/>
      </w:pPr>
    </w:lvl>
    <w:lvl w:ilvl="6" w:tplc="0807000F" w:tentative="1">
      <w:start w:val="1"/>
      <w:numFmt w:val="decimal"/>
      <w:lvlText w:val="%7."/>
      <w:lvlJc w:val="left"/>
      <w:pPr>
        <w:ind w:left="5465" w:hanging="360"/>
      </w:pPr>
    </w:lvl>
    <w:lvl w:ilvl="7" w:tplc="08070019" w:tentative="1">
      <w:start w:val="1"/>
      <w:numFmt w:val="lowerLetter"/>
      <w:lvlText w:val="%8."/>
      <w:lvlJc w:val="left"/>
      <w:pPr>
        <w:ind w:left="6185" w:hanging="360"/>
      </w:pPr>
    </w:lvl>
    <w:lvl w:ilvl="8" w:tplc="0807001B" w:tentative="1">
      <w:start w:val="1"/>
      <w:numFmt w:val="lowerRoman"/>
      <w:lvlText w:val="%9."/>
      <w:lvlJc w:val="right"/>
      <w:pPr>
        <w:ind w:left="6905" w:hanging="180"/>
      </w:pPr>
    </w:lvl>
  </w:abstractNum>
  <w:abstractNum w:abstractNumId="31" w15:restartNumberingAfterBreak="0">
    <w:nsid w:val="5516794A"/>
    <w:multiLevelType w:val="hybridMultilevel"/>
    <w:tmpl w:val="B4D00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8811C0"/>
    <w:multiLevelType w:val="hybridMultilevel"/>
    <w:tmpl w:val="57BE8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ED37CA"/>
    <w:multiLevelType w:val="hybridMultilevel"/>
    <w:tmpl w:val="E5080A12"/>
    <w:lvl w:ilvl="0" w:tplc="42900030">
      <w:start w:val="1"/>
      <w:numFmt w:val="decimal"/>
      <w:lvlText w:val="%1."/>
      <w:lvlJc w:val="left"/>
      <w:pPr>
        <w:ind w:left="720" w:hanging="360"/>
      </w:pPr>
      <w:rPr>
        <w:rFonts w:hint="default"/>
        <w:sz w:val="22"/>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15:restartNumberingAfterBreak="0">
    <w:nsid w:val="5BE36C47"/>
    <w:multiLevelType w:val="hybridMultilevel"/>
    <w:tmpl w:val="81F2AAC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5CC409A6"/>
    <w:multiLevelType w:val="hybridMultilevel"/>
    <w:tmpl w:val="CC3E1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5F4DA2"/>
    <w:multiLevelType w:val="hybridMultilevel"/>
    <w:tmpl w:val="FE8260D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7" w15:restartNumberingAfterBreak="0">
    <w:nsid w:val="64BC58A1"/>
    <w:multiLevelType w:val="hybridMultilevel"/>
    <w:tmpl w:val="10F291A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66BC15A4"/>
    <w:multiLevelType w:val="hybridMultilevel"/>
    <w:tmpl w:val="9104E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7D6B33"/>
    <w:multiLevelType w:val="hybridMultilevel"/>
    <w:tmpl w:val="BBFAE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D93837"/>
    <w:multiLevelType w:val="hybridMultilevel"/>
    <w:tmpl w:val="B5E2541A"/>
    <w:lvl w:ilvl="0" w:tplc="F726F378">
      <w:start w:val="1"/>
      <w:numFmt w:val="decimal"/>
      <w:lvlText w:val="%1."/>
      <w:lvlJc w:val="left"/>
      <w:pPr>
        <w:ind w:left="720" w:hanging="360"/>
      </w:pPr>
      <w:rPr>
        <w:sz w:val="22"/>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1" w15:restartNumberingAfterBreak="0">
    <w:nsid w:val="74DD0C5B"/>
    <w:multiLevelType w:val="hybridMultilevel"/>
    <w:tmpl w:val="F98866EE"/>
    <w:lvl w:ilvl="0" w:tplc="8E24649A">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2" w15:restartNumberingAfterBreak="0">
    <w:nsid w:val="7D18586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FF65928"/>
    <w:multiLevelType w:val="multilevel"/>
    <w:tmpl w:val="2940C906"/>
    <w:lvl w:ilvl="0">
      <w:start w:val="1"/>
      <w:numFmt w:val="bullet"/>
      <w:lvlText w:val="o"/>
      <w:lvlJc w:val="left"/>
      <w:pPr>
        <w:tabs>
          <w:tab w:val="num" w:pos="360"/>
        </w:tabs>
        <w:ind w:left="360" w:hanging="360"/>
      </w:pPr>
      <w:rPr>
        <w:rFonts w:ascii="Courier New" w:hAnsi="Courier New"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num w:numId="1">
    <w:abstractNumId w:val="39"/>
  </w:num>
  <w:num w:numId="2">
    <w:abstractNumId w:val="41"/>
  </w:num>
  <w:num w:numId="3">
    <w:abstractNumId w:val="37"/>
  </w:num>
  <w:num w:numId="4">
    <w:abstractNumId w:val="14"/>
  </w:num>
  <w:num w:numId="5">
    <w:abstractNumId w:val="21"/>
  </w:num>
  <w:num w:numId="6">
    <w:abstractNumId w:val="17"/>
  </w:num>
  <w:num w:numId="7">
    <w:abstractNumId w:val="5"/>
  </w:num>
  <w:num w:numId="8">
    <w:abstractNumId w:val="25"/>
  </w:num>
  <w:num w:numId="9">
    <w:abstractNumId w:val="19"/>
  </w:num>
  <w:num w:numId="10">
    <w:abstractNumId w:val="26"/>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2"/>
  </w:num>
  <w:num w:numId="14">
    <w:abstractNumId w:val="34"/>
  </w:num>
  <w:num w:numId="15">
    <w:abstractNumId w:val="18"/>
  </w:num>
  <w:num w:numId="16">
    <w:abstractNumId w:val="31"/>
  </w:num>
  <w:num w:numId="17">
    <w:abstractNumId w:val="16"/>
  </w:num>
  <w:num w:numId="18">
    <w:abstractNumId w:val="8"/>
  </w:num>
  <w:num w:numId="19">
    <w:abstractNumId w:val="32"/>
  </w:num>
  <w:num w:numId="20">
    <w:abstractNumId w:val="36"/>
  </w:num>
  <w:num w:numId="21">
    <w:abstractNumId w:val="1"/>
  </w:num>
  <w:num w:numId="22">
    <w:abstractNumId w:val="35"/>
  </w:num>
  <w:num w:numId="23">
    <w:abstractNumId w:val="12"/>
  </w:num>
  <w:num w:numId="24">
    <w:abstractNumId w:val="9"/>
  </w:num>
  <w:num w:numId="25">
    <w:abstractNumId w:val="30"/>
  </w:num>
  <w:num w:numId="26">
    <w:abstractNumId w:val="10"/>
  </w:num>
  <w:num w:numId="27">
    <w:abstractNumId w:val="4"/>
  </w:num>
  <w:num w:numId="28">
    <w:abstractNumId w:val="27"/>
  </w:num>
  <w:num w:numId="29">
    <w:abstractNumId w:val="6"/>
  </w:num>
  <w:num w:numId="30">
    <w:abstractNumId w:val="20"/>
  </w:num>
  <w:num w:numId="31">
    <w:abstractNumId w:val="3"/>
  </w:num>
  <w:num w:numId="32">
    <w:abstractNumId w:val="43"/>
  </w:num>
  <w:num w:numId="33">
    <w:abstractNumId w:val="29"/>
  </w:num>
  <w:num w:numId="34">
    <w:abstractNumId w:val="24"/>
  </w:num>
  <w:num w:numId="35">
    <w:abstractNumId w:val="0"/>
  </w:num>
  <w:num w:numId="36">
    <w:abstractNumId w:val="28"/>
  </w:num>
  <w:num w:numId="37">
    <w:abstractNumId w:val="38"/>
  </w:num>
  <w:num w:numId="38">
    <w:abstractNumId w:val="13"/>
  </w:num>
  <w:num w:numId="39">
    <w:abstractNumId w:val="42"/>
  </w:num>
  <w:num w:numId="40">
    <w:abstractNumId w:val="22"/>
  </w:num>
  <w:num w:numId="41">
    <w:abstractNumId w:val="15"/>
  </w:num>
  <w:num w:numId="42">
    <w:abstractNumId w:val="11"/>
  </w:num>
  <w:num w:numId="43">
    <w:abstractNumId w:val="33"/>
  </w:num>
  <w:num w:numId="44">
    <w:abstractNumId w:val="23"/>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activeWritingStyle w:appName="MSWord" w:lang="en-US" w:vendorID="64" w:dllVersion="6" w:nlCheck="1" w:checkStyle="1"/>
  <w:activeWritingStyle w:appName="MSWord" w:lang="de-CH" w:vendorID="64" w:dllVersion="6" w:nlCheck="1" w:checkStyle="0"/>
  <w:activeWritingStyle w:appName="MSWord" w:lang="en-GB" w:vendorID="64" w:dllVersion="6" w:nlCheck="1" w:checkStyle="1"/>
  <w:activeWritingStyle w:appName="MSWord" w:lang="en-US" w:vendorID="64" w:dllVersion="0" w:nlCheck="1" w:checkStyle="0"/>
  <w:activeWritingStyle w:appName="MSWord" w:lang="de-CH" w:vendorID="64" w:dllVersion="0" w:nlCheck="1" w:checkStyle="0"/>
  <w:activeWritingStyle w:appName="MSWord" w:lang="fr-CH" w:vendorID="64" w:dllVersion="6" w:nlCheck="1" w:checkStyle="0"/>
  <w:activeWritingStyle w:appName="MSWord" w:lang="fr-FR" w:vendorID="64" w:dllVersion="6" w:nlCheck="1" w:checkStyle="0"/>
  <w:activeWritingStyle w:appName="MSWord" w:lang="it-IT" w:vendorID="64" w:dllVersion="6" w:nlCheck="1" w:checkStyle="0"/>
  <w:activeWritingStyle w:appName="MSWord" w:lang="it-IT" w:vendorID="64" w:dllVersion="0" w:nlCheck="1" w:checkStyle="0"/>
  <w:activeWritingStyle w:appName="MSWord" w:lang="fr-CH" w:vendorID="64" w:dllVersion="0" w:nlCheck="1" w:checkStyle="0"/>
  <w:activeWritingStyle w:appName="MSWord" w:lang="fr-FR" w:vendorID="64" w:dllVersion="0" w:nlCheck="1" w:checkStyle="0"/>
  <w:activeWritingStyle w:appName="MSWord" w:lang="en-US" w:vendorID="64" w:dllVersion="4096" w:nlCheck="1" w:checkStyle="0"/>
  <w:activeWritingStyle w:appName="MSWord" w:lang="fr-CH" w:vendorID="64" w:dllVersion="4096" w:nlCheck="1" w:checkStyle="0"/>
  <w:activeWritingStyle w:appName="MSWord" w:lang="fr-FR" w:vendorID="64" w:dllVersion="4096" w:nlCheck="1" w:checkStyle="0"/>
  <w:activeWritingStyle w:appName="MSWord" w:lang="nl-NL" w:vendorID="64" w:dllVersion="4096" w:nlCheck="1" w:checkStyle="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BE3"/>
    <w:rsid w:val="00000398"/>
    <w:rsid w:val="00000D7C"/>
    <w:rsid w:val="00001B3A"/>
    <w:rsid w:val="00001D18"/>
    <w:rsid w:val="00001FF7"/>
    <w:rsid w:val="00002188"/>
    <w:rsid w:val="0000251A"/>
    <w:rsid w:val="000028DF"/>
    <w:rsid w:val="00002BD0"/>
    <w:rsid w:val="000032FB"/>
    <w:rsid w:val="000035C9"/>
    <w:rsid w:val="00004BBE"/>
    <w:rsid w:val="000059A1"/>
    <w:rsid w:val="00006DB9"/>
    <w:rsid w:val="00006E0B"/>
    <w:rsid w:val="00007206"/>
    <w:rsid w:val="000072FB"/>
    <w:rsid w:val="000074C9"/>
    <w:rsid w:val="00007B0A"/>
    <w:rsid w:val="00007B36"/>
    <w:rsid w:val="00010DC3"/>
    <w:rsid w:val="00010DE5"/>
    <w:rsid w:val="000112FF"/>
    <w:rsid w:val="00011A3E"/>
    <w:rsid w:val="00012B92"/>
    <w:rsid w:val="00012C88"/>
    <w:rsid w:val="0001322D"/>
    <w:rsid w:val="00013634"/>
    <w:rsid w:val="00013971"/>
    <w:rsid w:val="00013C34"/>
    <w:rsid w:val="00013DD9"/>
    <w:rsid w:val="00013DDE"/>
    <w:rsid w:val="00014598"/>
    <w:rsid w:val="00014DC6"/>
    <w:rsid w:val="00015278"/>
    <w:rsid w:val="0001769F"/>
    <w:rsid w:val="000204F5"/>
    <w:rsid w:val="00020876"/>
    <w:rsid w:val="00020C53"/>
    <w:rsid w:val="00022015"/>
    <w:rsid w:val="0002218F"/>
    <w:rsid w:val="000237A5"/>
    <w:rsid w:val="00023B7D"/>
    <w:rsid w:val="00023D89"/>
    <w:rsid w:val="000248A8"/>
    <w:rsid w:val="00025216"/>
    <w:rsid w:val="000254F5"/>
    <w:rsid w:val="00025E04"/>
    <w:rsid w:val="00025EB4"/>
    <w:rsid w:val="00026008"/>
    <w:rsid w:val="00026415"/>
    <w:rsid w:val="00026475"/>
    <w:rsid w:val="00026533"/>
    <w:rsid w:val="0002688C"/>
    <w:rsid w:val="00026E58"/>
    <w:rsid w:val="0002756E"/>
    <w:rsid w:val="00030092"/>
    <w:rsid w:val="00030372"/>
    <w:rsid w:val="000303B0"/>
    <w:rsid w:val="00030E2D"/>
    <w:rsid w:val="0003120D"/>
    <w:rsid w:val="00031528"/>
    <w:rsid w:val="000317FB"/>
    <w:rsid w:val="0003185A"/>
    <w:rsid w:val="00031E64"/>
    <w:rsid w:val="00033A94"/>
    <w:rsid w:val="00033F7E"/>
    <w:rsid w:val="00034F56"/>
    <w:rsid w:val="000366E9"/>
    <w:rsid w:val="00037434"/>
    <w:rsid w:val="00037455"/>
    <w:rsid w:val="00037B47"/>
    <w:rsid w:val="000401EF"/>
    <w:rsid w:val="00041962"/>
    <w:rsid w:val="0004270E"/>
    <w:rsid w:val="00043EAD"/>
    <w:rsid w:val="00044028"/>
    <w:rsid w:val="00044722"/>
    <w:rsid w:val="00044ABE"/>
    <w:rsid w:val="00046638"/>
    <w:rsid w:val="000507E0"/>
    <w:rsid w:val="00050C64"/>
    <w:rsid w:val="00050C94"/>
    <w:rsid w:val="00050F51"/>
    <w:rsid w:val="00052241"/>
    <w:rsid w:val="00052B02"/>
    <w:rsid w:val="000534F5"/>
    <w:rsid w:val="000535CB"/>
    <w:rsid w:val="000536EF"/>
    <w:rsid w:val="00053EE8"/>
    <w:rsid w:val="00055AAF"/>
    <w:rsid w:val="000560C0"/>
    <w:rsid w:val="00056B83"/>
    <w:rsid w:val="0005745A"/>
    <w:rsid w:val="0005746A"/>
    <w:rsid w:val="00057484"/>
    <w:rsid w:val="000607DB"/>
    <w:rsid w:val="00061A9E"/>
    <w:rsid w:val="00061F55"/>
    <w:rsid w:val="000623D5"/>
    <w:rsid w:val="000632BA"/>
    <w:rsid w:val="000646D2"/>
    <w:rsid w:val="000649F3"/>
    <w:rsid w:val="00064C44"/>
    <w:rsid w:val="00065C47"/>
    <w:rsid w:val="00066B75"/>
    <w:rsid w:val="00066C2E"/>
    <w:rsid w:val="00067384"/>
    <w:rsid w:val="00067518"/>
    <w:rsid w:val="00070D9E"/>
    <w:rsid w:val="00070E89"/>
    <w:rsid w:val="00071B13"/>
    <w:rsid w:val="0007307E"/>
    <w:rsid w:val="000746F8"/>
    <w:rsid w:val="00074D2D"/>
    <w:rsid w:val="0007574F"/>
    <w:rsid w:val="0007611A"/>
    <w:rsid w:val="00076D6A"/>
    <w:rsid w:val="00076EEA"/>
    <w:rsid w:val="00077037"/>
    <w:rsid w:val="00077058"/>
    <w:rsid w:val="00077BCF"/>
    <w:rsid w:val="00077FF7"/>
    <w:rsid w:val="00080AEB"/>
    <w:rsid w:val="00080CB8"/>
    <w:rsid w:val="00080DE8"/>
    <w:rsid w:val="0008102D"/>
    <w:rsid w:val="000818C2"/>
    <w:rsid w:val="00081C34"/>
    <w:rsid w:val="00081CAA"/>
    <w:rsid w:val="00082919"/>
    <w:rsid w:val="00082A3A"/>
    <w:rsid w:val="00083016"/>
    <w:rsid w:val="0008330E"/>
    <w:rsid w:val="00084521"/>
    <w:rsid w:val="00084FE2"/>
    <w:rsid w:val="00085203"/>
    <w:rsid w:val="00085A5C"/>
    <w:rsid w:val="00085B7F"/>
    <w:rsid w:val="0008678E"/>
    <w:rsid w:val="00087B26"/>
    <w:rsid w:val="00087B62"/>
    <w:rsid w:val="000909AA"/>
    <w:rsid w:val="00092911"/>
    <w:rsid w:val="00093A63"/>
    <w:rsid w:val="00093B9A"/>
    <w:rsid w:val="00093C63"/>
    <w:rsid w:val="00093E59"/>
    <w:rsid w:val="0009410D"/>
    <w:rsid w:val="00094660"/>
    <w:rsid w:val="00094E9C"/>
    <w:rsid w:val="000955B7"/>
    <w:rsid w:val="000957A4"/>
    <w:rsid w:val="000963C8"/>
    <w:rsid w:val="00096AC7"/>
    <w:rsid w:val="00096BF2"/>
    <w:rsid w:val="00096F2C"/>
    <w:rsid w:val="000973E5"/>
    <w:rsid w:val="000974F7"/>
    <w:rsid w:val="000A1DAE"/>
    <w:rsid w:val="000A1EC6"/>
    <w:rsid w:val="000A20FA"/>
    <w:rsid w:val="000A2C69"/>
    <w:rsid w:val="000A30D8"/>
    <w:rsid w:val="000A70DA"/>
    <w:rsid w:val="000A7110"/>
    <w:rsid w:val="000A7F6A"/>
    <w:rsid w:val="000B0212"/>
    <w:rsid w:val="000B0680"/>
    <w:rsid w:val="000B0952"/>
    <w:rsid w:val="000B0B94"/>
    <w:rsid w:val="000B1026"/>
    <w:rsid w:val="000B1F1F"/>
    <w:rsid w:val="000B36B1"/>
    <w:rsid w:val="000B37E7"/>
    <w:rsid w:val="000B3FF6"/>
    <w:rsid w:val="000B51C0"/>
    <w:rsid w:val="000B6024"/>
    <w:rsid w:val="000B627C"/>
    <w:rsid w:val="000B6356"/>
    <w:rsid w:val="000B64B4"/>
    <w:rsid w:val="000B70B1"/>
    <w:rsid w:val="000B72CC"/>
    <w:rsid w:val="000C013D"/>
    <w:rsid w:val="000C193D"/>
    <w:rsid w:val="000C2629"/>
    <w:rsid w:val="000C26F2"/>
    <w:rsid w:val="000C32DB"/>
    <w:rsid w:val="000C49CD"/>
    <w:rsid w:val="000C621E"/>
    <w:rsid w:val="000C67D9"/>
    <w:rsid w:val="000C6D9F"/>
    <w:rsid w:val="000C6DB4"/>
    <w:rsid w:val="000C7235"/>
    <w:rsid w:val="000C7F72"/>
    <w:rsid w:val="000D02F7"/>
    <w:rsid w:val="000D14B7"/>
    <w:rsid w:val="000D2311"/>
    <w:rsid w:val="000D245F"/>
    <w:rsid w:val="000D3CB6"/>
    <w:rsid w:val="000D553C"/>
    <w:rsid w:val="000D5E19"/>
    <w:rsid w:val="000D604C"/>
    <w:rsid w:val="000D68BB"/>
    <w:rsid w:val="000D6E89"/>
    <w:rsid w:val="000D7814"/>
    <w:rsid w:val="000D7C8F"/>
    <w:rsid w:val="000E08EA"/>
    <w:rsid w:val="000E0A28"/>
    <w:rsid w:val="000E15E1"/>
    <w:rsid w:val="000E190D"/>
    <w:rsid w:val="000E1AA4"/>
    <w:rsid w:val="000E1BF7"/>
    <w:rsid w:val="000E1D2A"/>
    <w:rsid w:val="000E2225"/>
    <w:rsid w:val="000E3707"/>
    <w:rsid w:val="000E3850"/>
    <w:rsid w:val="000E4003"/>
    <w:rsid w:val="000E5841"/>
    <w:rsid w:val="000E5E1D"/>
    <w:rsid w:val="000E6711"/>
    <w:rsid w:val="000E67B9"/>
    <w:rsid w:val="000E7B5D"/>
    <w:rsid w:val="000F031A"/>
    <w:rsid w:val="000F0DCE"/>
    <w:rsid w:val="000F246C"/>
    <w:rsid w:val="000F383D"/>
    <w:rsid w:val="000F50AB"/>
    <w:rsid w:val="000F6BB5"/>
    <w:rsid w:val="000F7B07"/>
    <w:rsid w:val="00100348"/>
    <w:rsid w:val="00100366"/>
    <w:rsid w:val="00101EDB"/>
    <w:rsid w:val="00102135"/>
    <w:rsid w:val="0010279D"/>
    <w:rsid w:val="00102C16"/>
    <w:rsid w:val="001045A1"/>
    <w:rsid w:val="00104685"/>
    <w:rsid w:val="00104DAE"/>
    <w:rsid w:val="00105745"/>
    <w:rsid w:val="001060CE"/>
    <w:rsid w:val="001060FC"/>
    <w:rsid w:val="00107387"/>
    <w:rsid w:val="00111372"/>
    <w:rsid w:val="00112AFB"/>
    <w:rsid w:val="00113587"/>
    <w:rsid w:val="00115003"/>
    <w:rsid w:val="00115AC6"/>
    <w:rsid w:val="00116559"/>
    <w:rsid w:val="00117BEE"/>
    <w:rsid w:val="00117EAF"/>
    <w:rsid w:val="00117EE0"/>
    <w:rsid w:val="00120F06"/>
    <w:rsid w:val="00121022"/>
    <w:rsid w:val="001221BD"/>
    <w:rsid w:val="00122BE0"/>
    <w:rsid w:val="00122E72"/>
    <w:rsid w:val="00124235"/>
    <w:rsid w:val="0012434D"/>
    <w:rsid w:val="0012539F"/>
    <w:rsid w:val="00125900"/>
    <w:rsid w:val="001262E5"/>
    <w:rsid w:val="00126990"/>
    <w:rsid w:val="001278CA"/>
    <w:rsid w:val="00127D51"/>
    <w:rsid w:val="00130303"/>
    <w:rsid w:val="0013035F"/>
    <w:rsid w:val="00130445"/>
    <w:rsid w:val="00131582"/>
    <w:rsid w:val="00131B36"/>
    <w:rsid w:val="00132199"/>
    <w:rsid w:val="00132289"/>
    <w:rsid w:val="0013328C"/>
    <w:rsid w:val="001333F3"/>
    <w:rsid w:val="0013351E"/>
    <w:rsid w:val="001353C1"/>
    <w:rsid w:val="00135443"/>
    <w:rsid w:val="00135C07"/>
    <w:rsid w:val="00136291"/>
    <w:rsid w:val="001368EA"/>
    <w:rsid w:val="001371D0"/>
    <w:rsid w:val="00141537"/>
    <w:rsid w:val="001431E9"/>
    <w:rsid w:val="00143238"/>
    <w:rsid w:val="00143531"/>
    <w:rsid w:val="00143685"/>
    <w:rsid w:val="00144E9E"/>
    <w:rsid w:val="00145006"/>
    <w:rsid w:val="00145D7A"/>
    <w:rsid w:val="00145D95"/>
    <w:rsid w:val="00146393"/>
    <w:rsid w:val="00146F7E"/>
    <w:rsid w:val="00147453"/>
    <w:rsid w:val="0014767E"/>
    <w:rsid w:val="0014772D"/>
    <w:rsid w:val="00147BAE"/>
    <w:rsid w:val="0015003D"/>
    <w:rsid w:val="00150106"/>
    <w:rsid w:val="001506F1"/>
    <w:rsid w:val="00150711"/>
    <w:rsid w:val="00150CAF"/>
    <w:rsid w:val="00150ED7"/>
    <w:rsid w:val="00152397"/>
    <w:rsid w:val="0015276A"/>
    <w:rsid w:val="00152D9D"/>
    <w:rsid w:val="00153281"/>
    <w:rsid w:val="001536CA"/>
    <w:rsid w:val="001547BF"/>
    <w:rsid w:val="00154B07"/>
    <w:rsid w:val="00154B4F"/>
    <w:rsid w:val="0015506E"/>
    <w:rsid w:val="00155242"/>
    <w:rsid w:val="00155EEA"/>
    <w:rsid w:val="00155F03"/>
    <w:rsid w:val="0015644F"/>
    <w:rsid w:val="0015648C"/>
    <w:rsid w:val="001571BE"/>
    <w:rsid w:val="00157B39"/>
    <w:rsid w:val="00157D3C"/>
    <w:rsid w:val="00157D83"/>
    <w:rsid w:val="00157E05"/>
    <w:rsid w:val="001607F5"/>
    <w:rsid w:val="00161B30"/>
    <w:rsid w:val="0016296C"/>
    <w:rsid w:val="0016299E"/>
    <w:rsid w:val="00163C4C"/>
    <w:rsid w:val="0016413B"/>
    <w:rsid w:val="0016426D"/>
    <w:rsid w:val="0016494A"/>
    <w:rsid w:val="00165E72"/>
    <w:rsid w:val="001701CC"/>
    <w:rsid w:val="00171067"/>
    <w:rsid w:val="001716B1"/>
    <w:rsid w:val="00171C8C"/>
    <w:rsid w:val="00171E8C"/>
    <w:rsid w:val="00172B60"/>
    <w:rsid w:val="00172BEB"/>
    <w:rsid w:val="00173109"/>
    <w:rsid w:val="001734E8"/>
    <w:rsid w:val="00174383"/>
    <w:rsid w:val="001747C3"/>
    <w:rsid w:val="0017518F"/>
    <w:rsid w:val="001757DD"/>
    <w:rsid w:val="001757ED"/>
    <w:rsid w:val="00175D03"/>
    <w:rsid w:val="00176762"/>
    <w:rsid w:val="00176947"/>
    <w:rsid w:val="0017705B"/>
    <w:rsid w:val="0017746A"/>
    <w:rsid w:val="00177706"/>
    <w:rsid w:val="00177C9E"/>
    <w:rsid w:val="001812BC"/>
    <w:rsid w:val="00181600"/>
    <w:rsid w:val="001825DD"/>
    <w:rsid w:val="00183174"/>
    <w:rsid w:val="0018342C"/>
    <w:rsid w:val="00183F63"/>
    <w:rsid w:val="00184B90"/>
    <w:rsid w:val="001855AA"/>
    <w:rsid w:val="00185C1B"/>
    <w:rsid w:val="00186CF8"/>
    <w:rsid w:val="00186F81"/>
    <w:rsid w:val="00186FA2"/>
    <w:rsid w:val="001878AF"/>
    <w:rsid w:val="001901A6"/>
    <w:rsid w:val="00190204"/>
    <w:rsid w:val="0019043F"/>
    <w:rsid w:val="001919A9"/>
    <w:rsid w:val="001924B6"/>
    <w:rsid w:val="001924F3"/>
    <w:rsid w:val="00192C44"/>
    <w:rsid w:val="00192EF3"/>
    <w:rsid w:val="001941AD"/>
    <w:rsid w:val="001942D1"/>
    <w:rsid w:val="001963E0"/>
    <w:rsid w:val="00196C6A"/>
    <w:rsid w:val="001972C4"/>
    <w:rsid w:val="00197539"/>
    <w:rsid w:val="0019769E"/>
    <w:rsid w:val="001977DB"/>
    <w:rsid w:val="00197D88"/>
    <w:rsid w:val="00197FA3"/>
    <w:rsid w:val="001A0623"/>
    <w:rsid w:val="001A19AB"/>
    <w:rsid w:val="001A20CD"/>
    <w:rsid w:val="001A2D7E"/>
    <w:rsid w:val="001A2EE6"/>
    <w:rsid w:val="001A313F"/>
    <w:rsid w:val="001A3AB5"/>
    <w:rsid w:val="001A3F0D"/>
    <w:rsid w:val="001A5973"/>
    <w:rsid w:val="001A6204"/>
    <w:rsid w:val="001A6988"/>
    <w:rsid w:val="001A6D66"/>
    <w:rsid w:val="001A769A"/>
    <w:rsid w:val="001B0244"/>
    <w:rsid w:val="001B04C6"/>
    <w:rsid w:val="001B1315"/>
    <w:rsid w:val="001B1AFA"/>
    <w:rsid w:val="001B25A0"/>
    <w:rsid w:val="001B28C7"/>
    <w:rsid w:val="001B330D"/>
    <w:rsid w:val="001B4415"/>
    <w:rsid w:val="001B4BC0"/>
    <w:rsid w:val="001B4ECC"/>
    <w:rsid w:val="001B5611"/>
    <w:rsid w:val="001B5984"/>
    <w:rsid w:val="001B5C9B"/>
    <w:rsid w:val="001B62A7"/>
    <w:rsid w:val="001B6736"/>
    <w:rsid w:val="001B67B2"/>
    <w:rsid w:val="001B7A1E"/>
    <w:rsid w:val="001B7B94"/>
    <w:rsid w:val="001C0CEB"/>
    <w:rsid w:val="001C1611"/>
    <w:rsid w:val="001C217C"/>
    <w:rsid w:val="001C2722"/>
    <w:rsid w:val="001C2D30"/>
    <w:rsid w:val="001C2F81"/>
    <w:rsid w:val="001C3725"/>
    <w:rsid w:val="001C3B08"/>
    <w:rsid w:val="001C4236"/>
    <w:rsid w:val="001C51DA"/>
    <w:rsid w:val="001C53BE"/>
    <w:rsid w:val="001C561F"/>
    <w:rsid w:val="001C6C80"/>
    <w:rsid w:val="001C7068"/>
    <w:rsid w:val="001C70FB"/>
    <w:rsid w:val="001D0073"/>
    <w:rsid w:val="001D0A31"/>
    <w:rsid w:val="001D2922"/>
    <w:rsid w:val="001D2AE8"/>
    <w:rsid w:val="001D2CA0"/>
    <w:rsid w:val="001D3D2F"/>
    <w:rsid w:val="001D503D"/>
    <w:rsid w:val="001D54C7"/>
    <w:rsid w:val="001D55D0"/>
    <w:rsid w:val="001D58CE"/>
    <w:rsid w:val="001D5C23"/>
    <w:rsid w:val="001D6E17"/>
    <w:rsid w:val="001D7833"/>
    <w:rsid w:val="001E009D"/>
    <w:rsid w:val="001E06A4"/>
    <w:rsid w:val="001E07B9"/>
    <w:rsid w:val="001E0E7D"/>
    <w:rsid w:val="001E1CD1"/>
    <w:rsid w:val="001E2EFA"/>
    <w:rsid w:val="001E40D3"/>
    <w:rsid w:val="001E4A9C"/>
    <w:rsid w:val="001E4C5A"/>
    <w:rsid w:val="001E4FEE"/>
    <w:rsid w:val="001E7348"/>
    <w:rsid w:val="001E79CA"/>
    <w:rsid w:val="001F0022"/>
    <w:rsid w:val="001F0C95"/>
    <w:rsid w:val="001F172D"/>
    <w:rsid w:val="001F2508"/>
    <w:rsid w:val="001F27B6"/>
    <w:rsid w:val="001F366C"/>
    <w:rsid w:val="001F3743"/>
    <w:rsid w:val="001F410B"/>
    <w:rsid w:val="001F4C09"/>
    <w:rsid w:val="001F5A13"/>
    <w:rsid w:val="001F6523"/>
    <w:rsid w:val="001F70D5"/>
    <w:rsid w:val="001F73EE"/>
    <w:rsid w:val="001F793F"/>
    <w:rsid w:val="001F79E0"/>
    <w:rsid w:val="0020041C"/>
    <w:rsid w:val="00200B44"/>
    <w:rsid w:val="002013F5"/>
    <w:rsid w:val="00201B21"/>
    <w:rsid w:val="002022B1"/>
    <w:rsid w:val="00203A23"/>
    <w:rsid w:val="00203D43"/>
    <w:rsid w:val="00204CBD"/>
    <w:rsid w:val="0020675A"/>
    <w:rsid w:val="002074C4"/>
    <w:rsid w:val="002077A5"/>
    <w:rsid w:val="002108F3"/>
    <w:rsid w:val="002119CC"/>
    <w:rsid w:val="00211FEA"/>
    <w:rsid w:val="002127BD"/>
    <w:rsid w:val="00213025"/>
    <w:rsid w:val="00213BF0"/>
    <w:rsid w:val="00214422"/>
    <w:rsid w:val="0021548E"/>
    <w:rsid w:val="002168AA"/>
    <w:rsid w:val="00216DC1"/>
    <w:rsid w:val="00217732"/>
    <w:rsid w:val="00221376"/>
    <w:rsid w:val="00221427"/>
    <w:rsid w:val="002217A7"/>
    <w:rsid w:val="00222354"/>
    <w:rsid w:val="0022267B"/>
    <w:rsid w:val="00222AD3"/>
    <w:rsid w:val="002235D6"/>
    <w:rsid w:val="00223DC1"/>
    <w:rsid w:val="00223F8F"/>
    <w:rsid w:val="002249D2"/>
    <w:rsid w:val="0022514D"/>
    <w:rsid w:val="0022537A"/>
    <w:rsid w:val="002254D9"/>
    <w:rsid w:val="002254F8"/>
    <w:rsid w:val="00225D3A"/>
    <w:rsid w:val="00226AA8"/>
    <w:rsid w:val="002279B6"/>
    <w:rsid w:val="00230CAD"/>
    <w:rsid w:val="0023105E"/>
    <w:rsid w:val="002314D0"/>
    <w:rsid w:val="00231FD6"/>
    <w:rsid w:val="0023277A"/>
    <w:rsid w:val="00232CA4"/>
    <w:rsid w:val="00233BAC"/>
    <w:rsid w:val="00233FF2"/>
    <w:rsid w:val="00234440"/>
    <w:rsid w:val="00234680"/>
    <w:rsid w:val="00235575"/>
    <w:rsid w:val="0023572C"/>
    <w:rsid w:val="00235E2E"/>
    <w:rsid w:val="00236289"/>
    <w:rsid w:val="0023643C"/>
    <w:rsid w:val="002366EB"/>
    <w:rsid w:val="00236735"/>
    <w:rsid w:val="00236F8F"/>
    <w:rsid w:val="00237B2B"/>
    <w:rsid w:val="00240967"/>
    <w:rsid w:val="00240F99"/>
    <w:rsid w:val="002412C6"/>
    <w:rsid w:val="0024248F"/>
    <w:rsid w:val="00242878"/>
    <w:rsid w:val="00243914"/>
    <w:rsid w:val="002442B0"/>
    <w:rsid w:val="00244518"/>
    <w:rsid w:val="00246372"/>
    <w:rsid w:val="00246DB6"/>
    <w:rsid w:val="0024768A"/>
    <w:rsid w:val="0024796B"/>
    <w:rsid w:val="002523C4"/>
    <w:rsid w:val="00252B9E"/>
    <w:rsid w:val="00252FFB"/>
    <w:rsid w:val="002538CF"/>
    <w:rsid w:val="002544BC"/>
    <w:rsid w:val="0025464D"/>
    <w:rsid w:val="002548C4"/>
    <w:rsid w:val="00254EE1"/>
    <w:rsid w:val="00255813"/>
    <w:rsid w:val="00255A26"/>
    <w:rsid w:val="00255DF7"/>
    <w:rsid w:val="00256FDE"/>
    <w:rsid w:val="002570A0"/>
    <w:rsid w:val="00257283"/>
    <w:rsid w:val="002576E9"/>
    <w:rsid w:val="00257A38"/>
    <w:rsid w:val="00260240"/>
    <w:rsid w:val="00260489"/>
    <w:rsid w:val="00260627"/>
    <w:rsid w:val="00260AE0"/>
    <w:rsid w:val="00260E45"/>
    <w:rsid w:val="0026312F"/>
    <w:rsid w:val="00263675"/>
    <w:rsid w:val="002638D2"/>
    <w:rsid w:val="00264496"/>
    <w:rsid w:val="0026551F"/>
    <w:rsid w:val="00265A90"/>
    <w:rsid w:val="00266B26"/>
    <w:rsid w:val="00267F2D"/>
    <w:rsid w:val="00271E26"/>
    <w:rsid w:val="00271FEB"/>
    <w:rsid w:val="00273398"/>
    <w:rsid w:val="00273EAD"/>
    <w:rsid w:val="00273FE1"/>
    <w:rsid w:val="002749D2"/>
    <w:rsid w:val="00274C64"/>
    <w:rsid w:val="00274EFF"/>
    <w:rsid w:val="00275EEA"/>
    <w:rsid w:val="002761A9"/>
    <w:rsid w:val="00277041"/>
    <w:rsid w:val="002770B9"/>
    <w:rsid w:val="0027713D"/>
    <w:rsid w:val="00277E60"/>
    <w:rsid w:val="0028040A"/>
    <w:rsid w:val="002809F3"/>
    <w:rsid w:val="00281F82"/>
    <w:rsid w:val="00282BB2"/>
    <w:rsid w:val="00282D39"/>
    <w:rsid w:val="002835B5"/>
    <w:rsid w:val="002836B6"/>
    <w:rsid w:val="002836D9"/>
    <w:rsid w:val="00283736"/>
    <w:rsid w:val="002848E5"/>
    <w:rsid w:val="00284C32"/>
    <w:rsid w:val="00286E0F"/>
    <w:rsid w:val="00286EBC"/>
    <w:rsid w:val="00287AAC"/>
    <w:rsid w:val="00287FBD"/>
    <w:rsid w:val="00290721"/>
    <w:rsid w:val="002907B9"/>
    <w:rsid w:val="00291986"/>
    <w:rsid w:val="00291B94"/>
    <w:rsid w:val="00293429"/>
    <w:rsid w:val="00293434"/>
    <w:rsid w:val="002935BB"/>
    <w:rsid w:val="0029483E"/>
    <w:rsid w:val="0029512E"/>
    <w:rsid w:val="00296036"/>
    <w:rsid w:val="00296E9F"/>
    <w:rsid w:val="002970B1"/>
    <w:rsid w:val="0029792D"/>
    <w:rsid w:val="00297C57"/>
    <w:rsid w:val="00297F17"/>
    <w:rsid w:val="002A05E5"/>
    <w:rsid w:val="002A0AF4"/>
    <w:rsid w:val="002A0B57"/>
    <w:rsid w:val="002A0C44"/>
    <w:rsid w:val="002A1023"/>
    <w:rsid w:val="002A17F5"/>
    <w:rsid w:val="002A1AC5"/>
    <w:rsid w:val="002A1D05"/>
    <w:rsid w:val="002A3327"/>
    <w:rsid w:val="002A37C8"/>
    <w:rsid w:val="002A449B"/>
    <w:rsid w:val="002A4E54"/>
    <w:rsid w:val="002A648D"/>
    <w:rsid w:val="002B0067"/>
    <w:rsid w:val="002B0120"/>
    <w:rsid w:val="002B0688"/>
    <w:rsid w:val="002B1097"/>
    <w:rsid w:val="002B1203"/>
    <w:rsid w:val="002B2490"/>
    <w:rsid w:val="002B2CA5"/>
    <w:rsid w:val="002B417C"/>
    <w:rsid w:val="002B4300"/>
    <w:rsid w:val="002B534F"/>
    <w:rsid w:val="002B65CF"/>
    <w:rsid w:val="002C18C6"/>
    <w:rsid w:val="002C1DE8"/>
    <w:rsid w:val="002C206F"/>
    <w:rsid w:val="002C3916"/>
    <w:rsid w:val="002C3B8E"/>
    <w:rsid w:val="002C40CB"/>
    <w:rsid w:val="002C57CB"/>
    <w:rsid w:val="002C6185"/>
    <w:rsid w:val="002C66FA"/>
    <w:rsid w:val="002C6C7E"/>
    <w:rsid w:val="002C7E2A"/>
    <w:rsid w:val="002D0547"/>
    <w:rsid w:val="002D182A"/>
    <w:rsid w:val="002D2C6C"/>
    <w:rsid w:val="002D3899"/>
    <w:rsid w:val="002D3937"/>
    <w:rsid w:val="002D437D"/>
    <w:rsid w:val="002D5030"/>
    <w:rsid w:val="002D59DD"/>
    <w:rsid w:val="002D6FCA"/>
    <w:rsid w:val="002D7110"/>
    <w:rsid w:val="002D74BA"/>
    <w:rsid w:val="002D7866"/>
    <w:rsid w:val="002E05D0"/>
    <w:rsid w:val="002E094E"/>
    <w:rsid w:val="002E1A01"/>
    <w:rsid w:val="002E1D82"/>
    <w:rsid w:val="002E2934"/>
    <w:rsid w:val="002E4890"/>
    <w:rsid w:val="002E5E27"/>
    <w:rsid w:val="002E5EAA"/>
    <w:rsid w:val="002E64D1"/>
    <w:rsid w:val="002E6B46"/>
    <w:rsid w:val="002E77C2"/>
    <w:rsid w:val="002E7C4E"/>
    <w:rsid w:val="002F0C5F"/>
    <w:rsid w:val="002F1135"/>
    <w:rsid w:val="002F1B40"/>
    <w:rsid w:val="002F25A2"/>
    <w:rsid w:val="002F2A8A"/>
    <w:rsid w:val="002F3D7B"/>
    <w:rsid w:val="002F5C68"/>
    <w:rsid w:val="002F62F6"/>
    <w:rsid w:val="002F7007"/>
    <w:rsid w:val="002F705E"/>
    <w:rsid w:val="002F7631"/>
    <w:rsid w:val="002F76AF"/>
    <w:rsid w:val="00300ACC"/>
    <w:rsid w:val="00300B23"/>
    <w:rsid w:val="00300CCC"/>
    <w:rsid w:val="0030207D"/>
    <w:rsid w:val="00303468"/>
    <w:rsid w:val="0030357A"/>
    <w:rsid w:val="003036E9"/>
    <w:rsid w:val="00303860"/>
    <w:rsid w:val="00305A60"/>
    <w:rsid w:val="00305D8E"/>
    <w:rsid w:val="0030686E"/>
    <w:rsid w:val="00306A57"/>
    <w:rsid w:val="00310700"/>
    <w:rsid w:val="00310822"/>
    <w:rsid w:val="00311C3D"/>
    <w:rsid w:val="00312507"/>
    <w:rsid w:val="00312A35"/>
    <w:rsid w:val="00313368"/>
    <w:rsid w:val="00314DF8"/>
    <w:rsid w:val="00315619"/>
    <w:rsid w:val="00316E47"/>
    <w:rsid w:val="00317788"/>
    <w:rsid w:val="003200B2"/>
    <w:rsid w:val="003201BE"/>
    <w:rsid w:val="003203D9"/>
    <w:rsid w:val="00320674"/>
    <w:rsid w:val="00320B68"/>
    <w:rsid w:val="00320D02"/>
    <w:rsid w:val="0032160D"/>
    <w:rsid w:val="00321E6C"/>
    <w:rsid w:val="00322CBF"/>
    <w:rsid w:val="0032370F"/>
    <w:rsid w:val="00323D10"/>
    <w:rsid w:val="003240EF"/>
    <w:rsid w:val="00324A29"/>
    <w:rsid w:val="00324A83"/>
    <w:rsid w:val="00325C3E"/>
    <w:rsid w:val="00326A07"/>
    <w:rsid w:val="0032740D"/>
    <w:rsid w:val="0032755F"/>
    <w:rsid w:val="003307E3"/>
    <w:rsid w:val="00331E1C"/>
    <w:rsid w:val="003325DC"/>
    <w:rsid w:val="00332B6D"/>
    <w:rsid w:val="0033306F"/>
    <w:rsid w:val="0033309C"/>
    <w:rsid w:val="0033403D"/>
    <w:rsid w:val="00334854"/>
    <w:rsid w:val="0033595E"/>
    <w:rsid w:val="00337D6C"/>
    <w:rsid w:val="003402E4"/>
    <w:rsid w:val="00341A5D"/>
    <w:rsid w:val="003422A7"/>
    <w:rsid w:val="0034297E"/>
    <w:rsid w:val="00342E4E"/>
    <w:rsid w:val="003442C2"/>
    <w:rsid w:val="00344863"/>
    <w:rsid w:val="00345379"/>
    <w:rsid w:val="00345A02"/>
    <w:rsid w:val="00346F16"/>
    <w:rsid w:val="00347747"/>
    <w:rsid w:val="003508DD"/>
    <w:rsid w:val="00352547"/>
    <w:rsid w:val="003533EB"/>
    <w:rsid w:val="003556A5"/>
    <w:rsid w:val="00355785"/>
    <w:rsid w:val="00355DDF"/>
    <w:rsid w:val="00356681"/>
    <w:rsid w:val="003569E3"/>
    <w:rsid w:val="00356EED"/>
    <w:rsid w:val="0035716D"/>
    <w:rsid w:val="00361027"/>
    <w:rsid w:val="00361137"/>
    <w:rsid w:val="003618E1"/>
    <w:rsid w:val="00361BDB"/>
    <w:rsid w:val="0036203D"/>
    <w:rsid w:val="00362229"/>
    <w:rsid w:val="00362C89"/>
    <w:rsid w:val="003641F4"/>
    <w:rsid w:val="00364747"/>
    <w:rsid w:val="00365235"/>
    <w:rsid w:val="003669B6"/>
    <w:rsid w:val="003671EB"/>
    <w:rsid w:val="0037083B"/>
    <w:rsid w:val="00370ACB"/>
    <w:rsid w:val="00371BF4"/>
    <w:rsid w:val="00371D6A"/>
    <w:rsid w:val="003724EF"/>
    <w:rsid w:val="00372E2D"/>
    <w:rsid w:val="003738D9"/>
    <w:rsid w:val="00373EBA"/>
    <w:rsid w:val="00373F6B"/>
    <w:rsid w:val="003743CB"/>
    <w:rsid w:val="00376604"/>
    <w:rsid w:val="00376AD3"/>
    <w:rsid w:val="00377BFD"/>
    <w:rsid w:val="00380125"/>
    <w:rsid w:val="00380734"/>
    <w:rsid w:val="00382F1E"/>
    <w:rsid w:val="00383DCE"/>
    <w:rsid w:val="0038470C"/>
    <w:rsid w:val="0038487E"/>
    <w:rsid w:val="003849DF"/>
    <w:rsid w:val="00385D15"/>
    <w:rsid w:val="0038609D"/>
    <w:rsid w:val="003865BC"/>
    <w:rsid w:val="003867C8"/>
    <w:rsid w:val="00386971"/>
    <w:rsid w:val="00387D2F"/>
    <w:rsid w:val="00390EF8"/>
    <w:rsid w:val="003926A7"/>
    <w:rsid w:val="0039311B"/>
    <w:rsid w:val="00393548"/>
    <w:rsid w:val="00393920"/>
    <w:rsid w:val="00394253"/>
    <w:rsid w:val="0039501C"/>
    <w:rsid w:val="00395CB9"/>
    <w:rsid w:val="00396334"/>
    <w:rsid w:val="00396DD6"/>
    <w:rsid w:val="003977B5"/>
    <w:rsid w:val="0039783B"/>
    <w:rsid w:val="003A02C7"/>
    <w:rsid w:val="003A04A2"/>
    <w:rsid w:val="003A051A"/>
    <w:rsid w:val="003A1006"/>
    <w:rsid w:val="003A2D74"/>
    <w:rsid w:val="003A2F4C"/>
    <w:rsid w:val="003A3023"/>
    <w:rsid w:val="003A3127"/>
    <w:rsid w:val="003A34E0"/>
    <w:rsid w:val="003A4487"/>
    <w:rsid w:val="003A5DF1"/>
    <w:rsid w:val="003A6170"/>
    <w:rsid w:val="003A6336"/>
    <w:rsid w:val="003A65A2"/>
    <w:rsid w:val="003A6A84"/>
    <w:rsid w:val="003A6B0F"/>
    <w:rsid w:val="003A6C2A"/>
    <w:rsid w:val="003B0545"/>
    <w:rsid w:val="003B1884"/>
    <w:rsid w:val="003B2937"/>
    <w:rsid w:val="003B5D6E"/>
    <w:rsid w:val="003B5DA2"/>
    <w:rsid w:val="003B6185"/>
    <w:rsid w:val="003B67C9"/>
    <w:rsid w:val="003B6B16"/>
    <w:rsid w:val="003B7D76"/>
    <w:rsid w:val="003C19BE"/>
    <w:rsid w:val="003C1B5F"/>
    <w:rsid w:val="003C2141"/>
    <w:rsid w:val="003C3181"/>
    <w:rsid w:val="003C3F53"/>
    <w:rsid w:val="003C4500"/>
    <w:rsid w:val="003C46D0"/>
    <w:rsid w:val="003C5C6F"/>
    <w:rsid w:val="003C5D2D"/>
    <w:rsid w:val="003C6374"/>
    <w:rsid w:val="003C7308"/>
    <w:rsid w:val="003D0233"/>
    <w:rsid w:val="003D0BEF"/>
    <w:rsid w:val="003D1AB4"/>
    <w:rsid w:val="003D2147"/>
    <w:rsid w:val="003D252D"/>
    <w:rsid w:val="003D28E4"/>
    <w:rsid w:val="003D2E39"/>
    <w:rsid w:val="003D3F42"/>
    <w:rsid w:val="003D46DD"/>
    <w:rsid w:val="003D4FB6"/>
    <w:rsid w:val="003D5742"/>
    <w:rsid w:val="003D6E7E"/>
    <w:rsid w:val="003D6EF3"/>
    <w:rsid w:val="003D6F7E"/>
    <w:rsid w:val="003D7867"/>
    <w:rsid w:val="003E0ED3"/>
    <w:rsid w:val="003E2DFD"/>
    <w:rsid w:val="003E2F14"/>
    <w:rsid w:val="003E35F3"/>
    <w:rsid w:val="003E3886"/>
    <w:rsid w:val="003E388A"/>
    <w:rsid w:val="003E3C15"/>
    <w:rsid w:val="003E3EF5"/>
    <w:rsid w:val="003E66D9"/>
    <w:rsid w:val="003E68AF"/>
    <w:rsid w:val="003E7470"/>
    <w:rsid w:val="003E763A"/>
    <w:rsid w:val="003E76D6"/>
    <w:rsid w:val="003F1C5E"/>
    <w:rsid w:val="003F250E"/>
    <w:rsid w:val="003F272C"/>
    <w:rsid w:val="003F3431"/>
    <w:rsid w:val="003F4128"/>
    <w:rsid w:val="003F5A78"/>
    <w:rsid w:val="003F65EA"/>
    <w:rsid w:val="003F6DD4"/>
    <w:rsid w:val="003F6EFD"/>
    <w:rsid w:val="003F76DA"/>
    <w:rsid w:val="003F7AFD"/>
    <w:rsid w:val="003F7B07"/>
    <w:rsid w:val="0040076D"/>
    <w:rsid w:val="004011DD"/>
    <w:rsid w:val="00402819"/>
    <w:rsid w:val="0040293C"/>
    <w:rsid w:val="00403B2A"/>
    <w:rsid w:val="00403C1E"/>
    <w:rsid w:val="004046B3"/>
    <w:rsid w:val="00405375"/>
    <w:rsid w:val="00406167"/>
    <w:rsid w:val="00407534"/>
    <w:rsid w:val="00407A89"/>
    <w:rsid w:val="0041239F"/>
    <w:rsid w:val="00412CAC"/>
    <w:rsid w:val="00416697"/>
    <w:rsid w:val="00416C18"/>
    <w:rsid w:val="00416D57"/>
    <w:rsid w:val="00417407"/>
    <w:rsid w:val="0041741F"/>
    <w:rsid w:val="0041771E"/>
    <w:rsid w:val="00421104"/>
    <w:rsid w:val="00421430"/>
    <w:rsid w:val="0042194B"/>
    <w:rsid w:val="00423459"/>
    <w:rsid w:val="0042398C"/>
    <w:rsid w:val="00423B4F"/>
    <w:rsid w:val="00423C19"/>
    <w:rsid w:val="00423EB8"/>
    <w:rsid w:val="00423EC5"/>
    <w:rsid w:val="00424BBB"/>
    <w:rsid w:val="00426484"/>
    <w:rsid w:val="00426FC9"/>
    <w:rsid w:val="004278E8"/>
    <w:rsid w:val="00430787"/>
    <w:rsid w:val="00431AA1"/>
    <w:rsid w:val="00431DE1"/>
    <w:rsid w:val="00433111"/>
    <w:rsid w:val="00434221"/>
    <w:rsid w:val="004346E6"/>
    <w:rsid w:val="0043512D"/>
    <w:rsid w:val="0043597C"/>
    <w:rsid w:val="00435A39"/>
    <w:rsid w:val="00435D22"/>
    <w:rsid w:val="00435EC7"/>
    <w:rsid w:val="00436542"/>
    <w:rsid w:val="00436F47"/>
    <w:rsid w:val="004375E7"/>
    <w:rsid w:val="004376A7"/>
    <w:rsid w:val="00440271"/>
    <w:rsid w:val="004406A3"/>
    <w:rsid w:val="00441360"/>
    <w:rsid w:val="00441EF1"/>
    <w:rsid w:val="00442467"/>
    <w:rsid w:val="00442BBD"/>
    <w:rsid w:val="00442C6A"/>
    <w:rsid w:val="0044332A"/>
    <w:rsid w:val="004443EE"/>
    <w:rsid w:val="004449E0"/>
    <w:rsid w:val="00446DC4"/>
    <w:rsid w:val="004470B0"/>
    <w:rsid w:val="004471C3"/>
    <w:rsid w:val="0045020F"/>
    <w:rsid w:val="004509E5"/>
    <w:rsid w:val="004522F2"/>
    <w:rsid w:val="0045248A"/>
    <w:rsid w:val="004525D0"/>
    <w:rsid w:val="004526F1"/>
    <w:rsid w:val="00452BBC"/>
    <w:rsid w:val="0045369E"/>
    <w:rsid w:val="00453737"/>
    <w:rsid w:val="004543B6"/>
    <w:rsid w:val="00455313"/>
    <w:rsid w:val="00455765"/>
    <w:rsid w:val="0045617B"/>
    <w:rsid w:val="004579D6"/>
    <w:rsid w:val="00457C51"/>
    <w:rsid w:val="00457D6D"/>
    <w:rsid w:val="004615F7"/>
    <w:rsid w:val="00462134"/>
    <w:rsid w:val="0046245D"/>
    <w:rsid w:val="00462626"/>
    <w:rsid w:val="00462731"/>
    <w:rsid w:val="00462C2B"/>
    <w:rsid w:val="00462EB1"/>
    <w:rsid w:val="00463054"/>
    <w:rsid w:val="004639D8"/>
    <w:rsid w:val="004639D9"/>
    <w:rsid w:val="00464B7B"/>
    <w:rsid w:val="004675CF"/>
    <w:rsid w:val="00467C7F"/>
    <w:rsid w:val="00470923"/>
    <w:rsid w:val="00470CAF"/>
    <w:rsid w:val="00470E36"/>
    <w:rsid w:val="0047139A"/>
    <w:rsid w:val="004717C3"/>
    <w:rsid w:val="00472C97"/>
    <w:rsid w:val="00472FF0"/>
    <w:rsid w:val="00473B67"/>
    <w:rsid w:val="00474280"/>
    <w:rsid w:val="004743A6"/>
    <w:rsid w:val="004747B1"/>
    <w:rsid w:val="00474846"/>
    <w:rsid w:val="00474D6D"/>
    <w:rsid w:val="004754A1"/>
    <w:rsid w:val="00475B9B"/>
    <w:rsid w:val="00476E9E"/>
    <w:rsid w:val="00477143"/>
    <w:rsid w:val="00477C8A"/>
    <w:rsid w:val="00477F52"/>
    <w:rsid w:val="0048034D"/>
    <w:rsid w:val="00480B81"/>
    <w:rsid w:val="00483D71"/>
    <w:rsid w:val="004840D6"/>
    <w:rsid w:val="00484476"/>
    <w:rsid w:val="0048456D"/>
    <w:rsid w:val="00484801"/>
    <w:rsid w:val="00484ACC"/>
    <w:rsid w:val="00484D0F"/>
    <w:rsid w:val="0048518D"/>
    <w:rsid w:val="00485EB2"/>
    <w:rsid w:val="004869B3"/>
    <w:rsid w:val="004905D7"/>
    <w:rsid w:val="00491573"/>
    <w:rsid w:val="004920AC"/>
    <w:rsid w:val="00492F85"/>
    <w:rsid w:val="00493E26"/>
    <w:rsid w:val="0049452B"/>
    <w:rsid w:val="004947B2"/>
    <w:rsid w:val="0049527D"/>
    <w:rsid w:val="004959FD"/>
    <w:rsid w:val="00495E66"/>
    <w:rsid w:val="00495EAD"/>
    <w:rsid w:val="0049679A"/>
    <w:rsid w:val="004977DD"/>
    <w:rsid w:val="00497B14"/>
    <w:rsid w:val="004A0700"/>
    <w:rsid w:val="004A2398"/>
    <w:rsid w:val="004A2809"/>
    <w:rsid w:val="004A2E14"/>
    <w:rsid w:val="004A323E"/>
    <w:rsid w:val="004A3532"/>
    <w:rsid w:val="004A412C"/>
    <w:rsid w:val="004A447B"/>
    <w:rsid w:val="004A4736"/>
    <w:rsid w:val="004A4A38"/>
    <w:rsid w:val="004A511A"/>
    <w:rsid w:val="004A51B7"/>
    <w:rsid w:val="004A5B24"/>
    <w:rsid w:val="004A5C8B"/>
    <w:rsid w:val="004A5FBF"/>
    <w:rsid w:val="004A68AA"/>
    <w:rsid w:val="004A68F4"/>
    <w:rsid w:val="004A6906"/>
    <w:rsid w:val="004A6A63"/>
    <w:rsid w:val="004A6B90"/>
    <w:rsid w:val="004A6C91"/>
    <w:rsid w:val="004A6CC5"/>
    <w:rsid w:val="004A7F62"/>
    <w:rsid w:val="004B03D7"/>
    <w:rsid w:val="004B0B1E"/>
    <w:rsid w:val="004B0C2A"/>
    <w:rsid w:val="004B0C4A"/>
    <w:rsid w:val="004B1157"/>
    <w:rsid w:val="004B19CB"/>
    <w:rsid w:val="004B1B7F"/>
    <w:rsid w:val="004B2273"/>
    <w:rsid w:val="004B25BC"/>
    <w:rsid w:val="004B2809"/>
    <w:rsid w:val="004B282A"/>
    <w:rsid w:val="004B3344"/>
    <w:rsid w:val="004B346B"/>
    <w:rsid w:val="004B3628"/>
    <w:rsid w:val="004B3E35"/>
    <w:rsid w:val="004B40C1"/>
    <w:rsid w:val="004B4FC1"/>
    <w:rsid w:val="004B59F9"/>
    <w:rsid w:val="004B634F"/>
    <w:rsid w:val="004B696D"/>
    <w:rsid w:val="004B6CD9"/>
    <w:rsid w:val="004C1CE5"/>
    <w:rsid w:val="004C23B1"/>
    <w:rsid w:val="004C2A32"/>
    <w:rsid w:val="004C2E20"/>
    <w:rsid w:val="004C2F59"/>
    <w:rsid w:val="004C318C"/>
    <w:rsid w:val="004C38BB"/>
    <w:rsid w:val="004C470C"/>
    <w:rsid w:val="004C4AF8"/>
    <w:rsid w:val="004C6018"/>
    <w:rsid w:val="004C6298"/>
    <w:rsid w:val="004C73D3"/>
    <w:rsid w:val="004C7439"/>
    <w:rsid w:val="004C7A48"/>
    <w:rsid w:val="004D1F2A"/>
    <w:rsid w:val="004D325F"/>
    <w:rsid w:val="004D3AC5"/>
    <w:rsid w:val="004D455A"/>
    <w:rsid w:val="004D5B52"/>
    <w:rsid w:val="004D75DB"/>
    <w:rsid w:val="004E01A2"/>
    <w:rsid w:val="004E08D4"/>
    <w:rsid w:val="004E2C41"/>
    <w:rsid w:val="004E2D83"/>
    <w:rsid w:val="004E2F21"/>
    <w:rsid w:val="004E41F7"/>
    <w:rsid w:val="004E55AD"/>
    <w:rsid w:val="004E5867"/>
    <w:rsid w:val="004E6286"/>
    <w:rsid w:val="004E6D85"/>
    <w:rsid w:val="004E7FAC"/>
    <w:rsid w:val="004F0653"/>
    <w:rsid w:val="004F0B85"/>
    <w:rsid w:val="004F1023"/>
    <w:rsid w:val="004F1E2C"/>
    <w:rsid w:val="004F20FD"/>
    <w:rsid w:val="004F2E64"/>
    <w:rsid w:val="004F3A3F"/>
    <w:rsid w:val="004F3C5A"/>
    <w:rsid w:val="004F3EDF"/>
    <w:rsid w:val="004F40D2"/>
    <w:rsid w:val="004F4525"/>
    <w:rsid w:val="004F49D1"/>
    <w:rsid w:val="004F4F7E"/>
    <w:rsid w:val="004F569A"/>
    <w:rsid w:val="004F5F46"/>
    <w:rsid w:val="004F6450"/>
    <w:rsid w:val="004F67B8"/>
    <w:rsid w:val="004F6A56"/>
    <w:rsid w:val="004F7566"/>
    <w:rsid w:val="005003E1"/>
    <w:rsid w:val="0050091A"/>
    <w:rsid w:val="00500C11"/>
    <w:rsid w:val="0050178A"/>
    <w:rsid w:val="00501D3A"/>
    <w:rsid w:val="0050302F"/>
    <w:rsid w:val="00503EAD"/>
    <w:rsid w:val="005044E7"/>
    <w:rsid w:val="0050487D"/>
    <w:rsid w:val="00504EEE"/>
    <w:rsid w:val="0050557E"/>
    <w:rsid w:val="00505B2E"/>
    <w:rsid w:val="005075EF"/>
    <w:rsid w:val="00507DCA"/>
    <w:rsid w:val="00510401"/>
    <w:rsid w:val="00511A62"/>
    <w:rsid w:val="00511C1C"/>
    <w:rsid w:val="00512092"/>
    <w:rsid w:val="00512B6E"/>
    <w:rsid w:val="00512B8C"/>
    <w:rsid w:val="005138C9"/>
    <w:rsid w:val="00513BFA"/>
    <w:rsid w:val="00514827"/>
    <w:rsid w:val="005156DF"/>
    <w:rsid w:val="00515C26"/>
    <w:rsid w:val="005166CF"/>
    <w:rsid w:val="0051722B"/>
    <w:rsid w:val="00517BAC"/>
    <w:rsid w:val="00517FF4"/>
    <w:rsid w:val="00520356"/>
    <w:rsid w:val="00520614"/>
    <w:rsid w:val="00520F23"/>
    <w:rsid w:val="00522172"/>
    <w:rsid w:val="00522371"/>
    <w:rsid w:val="005227F0"/>
    <w:rsid w:val="005235AD"/>
    <w:rsid w:val="005235E3"/>
    <w:rsid w:val="00526038"/>
    <w:rsid w:val="0052625B"/>
    <w:rsid w:val="00526287"/>
    <w:rsid w:val="00526623"/>
    <w:rsid w:val="00526E58"/>
    <w:rsid w:val="00527021"/>
    <w:rsid w:val="00527258"/>
    <w:rsid w:val="00527F91"/>
    <w:rsid w:val="00527FEC"/>
    <w:rsid w:val="005318B0"/>
    <w:rsid w:val="00531E22"/>
    <w:rsid w:val="00533317"/>
    <w:rsid w:val="00533876"/>
    <w:rsid w:val="00533A2F"/>
    <w:rsid w:val="00533C23"/>
    <w:rsid w:val="005350CB"/>
    <w:rsid w:val="0053510A"/>
    <w:rsid w:val="00535B43"/>
    <w:rsid w:val="00537353"/>
    <w:rsid w:val="00537D10"/>
    <w:rsid w:val="00540896"/>
    <w:rsid w:val="00540FF4"/>
    <w:rsid w:val="00541381"/>
    <w:rsid w:val="00541502"/>
    <w:rsid w:val="0054154F"/>
    <w:rsid w:val="005426BB"/>
    <w:rsid w:val="005427AE"/>
    <w:rsid w:val="00544118"/>
    <w:rsid w:val="00545D13"/>
    <w:rsid w:val="00545ECD"/>
    <w:rsid w:val="0054642B"/>
    <w:rsid w:val="00546D8D"/>
    <w:rsid w:val="00546DC9"/>
    <w:rsid w:val="00547035"/>
    <w:rsid w:val="00547F3B"/>
    <w:rsid w:val="005511EA"/>
    <w:rsid w:val="00552907"/>
    <w:rsid w:val="00553239"/>
    <w:rsid w:val="00553558"/>
    <w:rsid w:val="0055437C"/>
    <w:rsid w:val="005548C7"/>
    <w:rsid w:val="005569B2"/>
    <w:rsid w:val="00556BD1"/>
    <w:rsid w:val="0055708E"/>
    <w:rsid w:val="00557449"/>
    <w:rsid w:val="005575CE"/>
    <w:rsid w:val="00557EBB"/>
    <w:rsid w:val="00557FCC"/>
    <w:rsid w:val="005605AD"/>
    <w:rsid w:val="00563357"/>
    <w:rsid w:val="00563629"/>
    <w:rsid w:val="00566220"/>
    <w:rsid w:val="00566B2B"/>
    <w:rsid w:val="00567851"/>
    <w:rsid w:val="00570249"/>
    <w:rsid w:val="00570361"/>
    <w:rsid w:val="00570402"/>
    <w:rsid w:val="00570957"/>
    <w:rsid w:val="00571984"/>
    <w:rsid w:val="00572E80"/>
    <w:rsid w:val="00572FB6"/>
    <w:rsid w:val="00572FD1"/>
    <w:rsid w:val="005731B4"/>
    <w:rsid w:val="00573C6F"/>
    <w:rsid w:val="005749B4"/>
    <w:rsid w:val="00574E1F"/>
    <w:rsid w:val="00575322"/>
    <w:rsid w:val="00575434"/>
    <w:rsid w:val="00575B84"/>
    <w:rsid w:val="00575D05"/>
    <w:rsid w:val="00575DAD"/>
    <w:rsid w:val="005761CF"/>
    <w:rsid w:val="0057645C"/>
    <w:rsid w:val="0057651E"/>
    <w:rsid w:val="00576717"/>
    <w:rsid w:val="0057706F"/>
    <w:rsid w:val="00577AEE"/>
    <w:rsid w:val="00577D3B"/>
    <w:rsid w:val="00580445"/>
    <w:rsid w:val="00580907"/>
    <w:rsid w:val="005809E8"/>
    <w:rsid w:val="00580ABD"/>
    <w:rsid w:val="00582C68"/>
    <w:rsid w:val="00582CA3"/>
    <w:rsid w:val="00582DB9"/>
    <w:rsid w:val="00583178"/>
    <w:rsid w:val="00583E52"/>
    <w:rsid w:val="005840D1"/>
    <w:rsid w:val="005843AF"/>
    <w:rsid w:val="00585480"/>
    <w:rsid w:val="00585915"/>
    <w:rsid w:val="00586918"/>
    <w:rsid w:val="00586CF3"/>
    <w:rsid w:val="00587038"/>
    <w:rsid w:val="005871A2"/>
    <w:rsid w:val="0059097E"/>
    <w:rsid w:val="00590B54"/>
    <w:rsid w:val="00591AC2"/>
    <w:rsid w:val="00591D72"/>
    <w:rsid w:val="00591EE1"/>
    <w:rsid w:val="00591FC6"/>
    <w:rsid w:val="0059216F"/>
    <w:rsid w:val="005924C1"/>
    <w:rsid w:val="00593E2E"/>
    <w:rsid w:val="00593F5A"/>
    <w:rsid w:val="0059457F"/>
    <w:rsid w:val="005945E9"/>
    <w:rsid w:val="00594B49"/>
    <w:rsid w:val="00595F18"/>
    <w:rsid w:val="005968ED"/>
    <w:rsid w:val="00596BE4"/>
    <w:rsid w:val="00597D65"/>
    <w:rsid w:val="005A1201"/>
    <w:rsid w:val="005A15E7"/>
    <w:rsid w:val="005A27BD"/>
    <w:rsid w:val="005A5A6F"/>
    <w:rsid w:val="005A616D"/>
    <w:rsid w:val="005A635A"/>
    <w:rsid w:val="005A70AE"/>
    <w:rsid w:val="005A7FBC"/>
    <w:rsid w:val="005B0892"/>
    <w:rsid w:val="005B0918"/>
    <w:rsid w:val="005B1C92"/>
    <w:rsid w:val="005B25CD"/>
    <w:rsid w:val="005B3323"/>
    <w:rsid w:val="005B35C0"/>
    <w:rsid w:val="005B37E5"/>
    <w:rsid w:val="005B496A"/>
    <w:rsid w:val="005B5991"/>
    <w:rsid w:val="005B59C6"/>
    <w:rsid w:val="005B5E10"/>
    <w:rsid w:val="005B6565"/>
    <w:rsid w:val="005B73BF"/>
    <w:rsid w:val="005C01CD"/>
    <w:rsid w:val="005C0247"/>
    <w:rsid w:val="005C0E65"/>
    <w:rsid w:val="005C16A1"/>
    <w:rsid w:val="005C1D50"/>
    <w:rsid w:val="005C1E41"/>
    <w:rsid w:val="005C281F"/>
    <w:rsid w:val="005C296E"/>
    <w:rsid w:val="005C2A45"/>
    <w:rsid w:val="005C2B35"/>
    <w:rsid w:val="005C2E99"/>
    <w:rsid w:val="005C3AB9"/>
    <w:rsid w:val="005C3E4B"/>
    <w:rsid w:val="005C4A5E"/>
    <w:rsid w:val="005C4D8F"/>
    <w:rsid w:val="005C5FE9"/>
    <w:rsid w:val="005C65D0"/>
    <w:rsid w:val="005C6CD6"/>
    <w:rsid w:val="005C74A8"/>
    <w:rsid w:val="005C778E"/>
    <w:rsid w:val="005D0099"/>
    <w:rsid w:val="005D0799"/>
    <w:rsid w:val="005D173F"/>
    <w:rsid w:val="005D302F"/>
    <w:rsid w:val="005D61CA"/>
    <w:rsid w:val="005D65F8"/>
    <w:rsid w:val="005D6A5E"/>
    <w:rsid w:val="005D6C8B"/>
    <w:rsid w:val="005E07DE"/>
    <w:rsid w:val="005E07F2"/>
    <w:rsid w:val="005E0B3A"/>
    <w:rsid w:val="005E1D12"/>
    <w:rsid w:val="005E3457"/>
    <w:rsid w:val="005E3924"/>
    <w:rsid w:val="005E4192"/>
    <w:rsid w:val="005E4E2C"/>
    <w:rsid w:val="005E51AF"/>
    <w:rsid w:val="005E5759"/>
    <w:rsid w:val="005E5930"/>
    <w:rsid w:val="005E5C77"/>
    <w:rsid w:val="005E660E"/>
    <w:rsid w:val="005E67F5"/>
    <w:rsid w:val="005E761E"/>
    <w:rsid w:val="005F0645"/>
    <w:rsid w:val="005F0AFA"/>
    <w:rsid w:val="005F1B3E"/>
    <w:rsid w:val="005F1C6C"/>
    <w:rsid w:val="005F26F3"/>
    <w:rsid w:val="005F2806"/>
    <w:rsid w:val="005F5774"/>
    <w:rsid w:val="005F69FC"/>
    <w:rsid w:val="005F6F16"/>
    <w:rsid w:val="005F7709"/>
    <w:rsid w:val="006003C9"/>
    <w:rsid w:val="00600976"/>
    <w:rsid w:val="0060098D"/>
    <w:rsid w:val="00600BAD"/>
    <w:rsid w:val="00600D42"/>
    <w:rsid w:val="00601B48"/>
    <w:rsid w:val="00602073"/>
    <w:rsid w:val="00602ECE"/>
    <w:rsid w:val="00603B59"/>
    <w:rsid w:val="00604BE5"/>
    <w:rsid w:val="00604C78"/>
    <w:rsid w:val="00605C6A"/>
    <w:rsid w:val="00605D60"/>
    <w:rsid w:val="00605E20"/>
    <w:rsid w:val="00606AC5"/>
    <w:rsid w:val="00606D36"/>
    <w:rsid w:val="00607F3F"/>
    <w:rsid w:val="0061007F"/>
    <w:rsid w:val="00610F3D"/>
    <w:rsid w:val="00611531"/>
    <w:rsid w:val="00611D74"/>
    <w:rsid w:val="00612C23"/>
    <w:rsid w:val="00612CD5"/>
    <w:rsid w:val="00613397"/>
    <w:rsid w:val="00613470"/>
    <w:rsid w:val="00613F67"/>
    <w:rsid w:val="006146B8"/>
    <w:rsid w:val="00614D53"/>
    <w:rsid w:val="00614F1B"/>
    <w:rsid w:val="0061520A"/>
    <w:rsid w:val="00616500"/>
    <w:rsid w:val="00616676"/>
    <w:rsid w:val="00620DEF"/>
    <w:rsid w:val="00622699"/>
    <w:rsid w:val="006232E6"/>
    <w:rsid w:val="00624896"/>
    <w:rsid w:val="00624DE6"/>
    <w:rsid w:val="0062732B"/>
    <w:rsid w:val="00627C66"/>
    <w:rsid w:val="00630244"/>
    <w:rsid w:val="0063164E"/>
    <w:rsid w:val="00631774"/>
    <w:rsid w:val="006323A2"/>
    <w:rsid w:val="006325F2"/>
    <w:rsid w:val="00632A91"/>
    <w:rsid w:val="00632DFF"/>
    <w:rsid w:val="006334DE"/>
    <w:rsid w:val="00634B22"/>
    <w:rsid w:val="00635398"/>
    <w:rsid w:val="006358F4"/>
    <w:rsid w:val="00636E35"/>
    <w:rsid w:val="006408EE"/>
    <w:rsid w:val="00640D31"/>
    <w:rsid w:val="00642108"/>
    <w:rsid w:val="00645E07"/>
    <w:rsid w:val="00645F95"/>
    <w:rsid w:val="00646CEC"/>
    <w:rsid w:val="00646F1E"/>
    <w:rsid w:val="006509F7"/>
    <w:rsid w:val="006519E4"/>
    <w:rsid w:val="00651B11"/>
    <w:rsid w:val="00651BD1"/>
    <w:rsid w:val="0065258E"/>
    <w:rsid w:val="0065267A"/>
    <w:rsid w:val="006526EA"/>
    <w:rsid w:val="00652763"/>
    <w:rsid w:val="0065333A"/>
    <w:rsid w:val="00654903"/>
    <w:rsid w:val="006563CE"/>
    <w:rsid w:val="006568D6"/>
    <w:rsid w:val="006573CB"/>
    <w:rsid w:val="00661162"/>
    <w:rsid w:val="00661957"/>
    <w:rsid w:val="00661F19"/>
    <w:rsid w:val="00661FF0"/>
    <w:rsid w:val="006622AB"/>
    <w:rsid w:val="00663DB9"/>
    <w:rsid w:val="00663E36"/>
    <w:rsid w:val="00664865"/>
    <w:rsid w:val="00664DD8"/>
    <w:rsid w:val="00664F3D"/>
    <w:rsid w:val="0066511C"/>
    <w:rsid w:val="00665342"/>
    <w:rsid w:val="006657CC"/>
    <w:rsid w:val="00665949"/>
    <w:rsid w:val="00665A5B"/>
    <w:rsid w:val="00666A89"/>
    <w:rsid w:val="00666B16"/>
    <w:rsid w:val="006675C4"/>
    <w:rsid w:val="00667695"/>
    <w:rsid w:val="00667F4D"/>
    <w:rsid w:val="006706D6"/>
    <w:rsid w:val="00671F49"/>
    <w:rsid w:val="00671F90"/>
    <w:rsid w:val="00672411"/>
    <w:rsid w:val="00674101"/>
    <w:rsid w:val="00674D84"/>
    <w:rsid w:val="00675271"/>
    <w:rsid w:val="00675B00"/>
    <w:rsid w:val="00675F54"/>
    <w:rsid w:val="00676B87"/>
    <w:rsid w:val="00677A40"/>
    <w:rsid w:val="006817AE"/>
    <w:rsid w:val="006818B0"/>
    <w:rsid w:val="00681F14"/>
    <w:rsid w:val="006826AE"/>
    <w:rsid w:val="00683A46"/>
    <w:rsid w:val="0068450F"/>
    <w:rsid w:val="00684D20"/>
    <w:rsid w:val="00684E1B"/>
    <w:rsid w:val="00685BBB"/>
    <w:rsid w:val="00685F6B"/>
    <w:rsid w:val="0068655E"/>
    <w:rsid w:val="00687450"/>
    <w:rsid w:val="00687792"/>
    <w:rsid w:val="00690E9A"/>
    <w:rsid w:val="00690FA0"/>
    <w:rsid w:val="0069143B"/>
    <w:rsid w:val="00691A33"/>
    <w:rsid w:val="00691A47"/>
    <w:rsid w:val="0069205A"/>
    <w:rsid w:val="0069231F"/>
    <w:rsid w:val="00692DDA"/>
    <w:rsid w:val="00694378"/>
    <w:rsid w:val="00694828"/>
    <w:rsid w:val="006948A2"/>
    <w:rsid w:val="00694EC1"/>
    <w:rsid w:val="00695590"/>
    <w:rsid w:val="006958FC"/>
    <w:rsid w:val="00695CF3"/>
    <w:rsid w:val="00695E42"/>
    <w:rsid w:val="00696BA6"/>
    <w:rsid w:val="0069750F"/>
    <w:rsid w:val="006A0DE3"/>
    <w:rsid w:val="006A1548"/>
    <w:rsid w:val="006A1D8A"/>
    <w:rsid w:val="006A1E42"/>
    <w:rsid w:val="006A2C84"/>
    <w:rsid w:val="006A3499"/>
    <w:rsid w:val="006A35A6"/>
    <w:rsid w:val="006A36BA"/>
    <w:rsid w:val="006A3766"/>
    <w:rsid w:val="006A4990"/>
    <w:rsid w:val="006A4F37"/>
    <w:rsid w:val="006A5AFA"/>
    <w:rsid w:val="006A667E"/>
    <w:rsid w:val="006A7EAC"/>
    <w:rsid w:val="006B0F52"/>
    <w:rsid w:val="006B1241"/>
    <w:rsid w:val="006B3547"/>
    <w:rsid w:val="006B516C"/>
    <w:rsid w:val="006B604B"/>
    <w:rsid w:val="006B6546"/>
    <w:rsid w:val="006B6968"/>
    <w:rsid w:val="006B7C91"/>
    <w:rsid w:val="006B7F7A"/>
    <w:rsid w:val="006C099B"/>
    <w:rsid w:val="006C0DA6"/>
    <w:rsid w:val="006C1832"/>
    <w:rsid w:val="006C190B"/>
    <w:rsid w:val="006C1BEA"/>
    <w:rsid w:val="006C262A"/>
    <w:rsid w:val="006C3F49"/>
    <w:rsid w:val="006C44CF"/>
    <w:rsid w:val="006C4DAF"/>
    <w:rsid w:val="006C4E26"/>
    <w:rsid w:val="006C51F4"/>
    <w:rsid w:val="006C59F5"/>
    <w:rsid w:val="006C5BE4"/>
    <w:rsid w:val="006C69A4"/>
    <w:rsid w:val="006C7F0F"/>
    <w:rsid w:val="006C7F96"/>
    <w:rsid w:val="006D020D"/>
    <w:rsid w:val="006D0EEB"/>
    <w:rsid w:val="006D2421"/>
    <w:rsid w:val="006D2906"/>
    <w:rsid w:val="006D3569"/>
    <w:rsid w:val="006D3799"/>
    <w:rsid w:val="006D4080"/>
    <w:rsid w:val="006D4877"/>
    <w:rsid w:val="006D5037"/>
    <w:rsid w:val="006D6808"/>
    <w:rsid w:val="006D6BE2"/>
    <w:rsid w:val="006D78AB"/>
    <w:rsid w:val="006D7A8A"/>
    <w:rsid w:val="006E0348"/>
    <w:rsid w:val="006E0CB0"/>
    <w:rsid w:val="006E15F1"/>
    <w:rsid w:val="006E2013"/>
    <w:rsid w:val="006E2873"/>
    <w:rsid w:val="006E2E3D"/>
    <w:rsid w:val="006E2F62"/>
    <w:rsid w:val="006E324D"/>
    <w:rsid w:val="006E35D1"/>
    <w:rsid w:val="006E4242"/>
    <w:rsid w:val="006E484D"/>
    <w:rsid w:val="006E55D4"/>
    <w:rsid w:val="006E59D9"/>
    <w:rsid w:val="006E5ECA"/>
    <w:rsid w:val="006E63BE"/>
    <w:rsid w:val="006E642A"/>
    <w:rsid w:val="006E78F6"/>
    <w:rsid w:val="006E7C3B"/>
    <w:rsid w:val="006F0402"/>
    <w:rsid w:val="006F0A4B"/>
    <w:rsid w:val="006F0CBB"/>
    <w:rsid w:val="006F24EA"/>
    <w:rsid w:val="006F2FA9"/>
    <w:rsid w:val="006F353B"/>
    <w:rsid w:val="006F3DB9"/>
    <w:rsid w:val="006F3FEE"/>
    <w:rsid w:val="006F5FF5"/>
    <w:rsid w:val="006F64A1"/>
    <w:rsid w:val="006F669B"/>
    <w:rsid w:val="006F740A"/>
    <w:rsid w:val="006F7DF9"/>
    <w:rsid w:val="0070074A"/>
    <w:rsid w:val="00701A80"/>
    <w:rsid w:val="0070234C"/>
    <w:rsid w:val="007026F1"/>
    <w:rsid w:val="00703C5A"/>
    <w:rsid w:val="00703DD0"/>
    <w:rsid w:val="00704D2A"/>
    <w:rsid w:val="00704FAD"/>
    <w:rsid w:val="0070578F"/>
    <w:rsid w:val="007077C6"/>
    <w:rsid w:val="00707B2C"/>
    <w:rsid w:val="00707FF0"/>
    <w:rsid w:val="0071018A"/>
    <w:rsid w:val="00710BDD"/>
    <w:rsid w:val="0071125E"/>
    <w:rsid w:val="007112FC"/>
    <w:rsid w:val="007114AD"/>
    <w:rsid w:val="00712210"/>
    <w:rsid w:val="007152EB"/>
    <w:rsid w:val="00715448"/>
    <w:rsid w:val="00715ACC"/>
    <w:rsid w:val="00715D2D"/>
    <w:rsid w:val="00717163"/>
    <w:rsid w:val="007203BF"/>
    <w:rsid w:val="00721464"/>
    <w:rsid w:val="00721850"/>
    <w:rsid w:val="0072277C"/>
    <w:rsid w:val="0072287B"/>
    <w:rsid w:val="00722947"/>
    <w:rsid w:val="00723363"/>
    <w:rsid w:val="007234AD"/>
    <w:rsid w:val="007238B8"/>
    <w:rsid w:val="00724519"/>
    <w:rsid w:val="0072539C"/>
    <w:rsid w:val="007256BD"/>
    <w:rsid w:val="00725E44"/>
    <w:rsid w:val="00726A60"/>
    <w:rsid w:val="007272EA"/>
    <w:rsid w:val="00727743"/>
    <w:rsid w:val="00730D45"/>
    <w:rsid w:val="007323D9"/>
    <w:rsid w:val="007324FC"/>
    <w:rsid w:val="00732BBA"/>
    <w:rsid w:val="00732EED"/>
    <w:rsid w:val="007352B9"/>
    <w:rsid w:val="00735B3D"/>
    <w:rsid w:val="00735BE3"/>
    <w:rsid w:val="00735FFB"/>
    <w:rsid w:val="00736906"/>
    <w:rsid w:val="00736A2F"/>
    <w:rsid w:val="00737DA4"/>
    <w:rsid w:val="00740AC1"/>
    <w:rsid w:val="00740BC7"/>
    <w:rsid w:val="00741504"/>
    <w:rsid w:val="00741612"/>
    <w:rsid w:val="00741731"/>
    <w:rsid w:val="00742425"/>
    <w:rsid w:val="00743691"/>
    <w:rsid w:val="007448FF"/>
    <w:rsid w:val="007450EB"/>
    <w:rsid w:val="007453C8"/>
    <w:rsid w:val="0074629B"/>
    <w:rsid w:val="00746CDD"/>
    <w:rsid w:val="00747423"/>
    <w:rsid w:val="00751722"/>
    <w:rsid w:val="007535DD"/>
    <w:rsid w:val="00753B4A"/>
    <w:rsid w:val="00754371"/>
    <w:rsid w:val="00755640"/>
    <w:rsid w:val="00756820"/>
    <w:rsid w:val="0075748C"/>
    <w:rsid w:val="00757816"/>
    <w:rsid w:val="00760475"/>
    <w:rsid w:val="00763041"/>
    <w:rsid w:val="0076443F"/>
    <w:rsid w:val="00764CD3"/>
    <w:rsid w:val="00764D27"/>
    <w:rsid w:val="0076516B"/>
    <w:rsid w:val="00766894"/>
    <w:rsid w:val="00767B84"/>
    <w:rsid w:val="00770406"/>
    <w:rsid w:val="007711E8"/>
    <w:rsid w:val="00772176"/>
    <w:rsid w:val="007738D3"/>
    <w:rsid w:val="00773BF8"/>
    <w:rsid w:val="00773CDD"/>
    <w:rsid w:val="00774177"/>
    <w:rsid w:val="007749E8"/>
    <w:rsid w:val="0077550F"/>
    <w:rsid w:val="00776E12"/>
    <w:rsid w:val="00776FCF"/>
    <w:rsid w:val="00777400"/>
    <w:rsid w:val="007775CB"/>
    <w:rsid w:val="00777D60"/>
    <w:rsid w:val="00780201"/>
    <w:rsid w:val="00780932"/>
    <w:rsid w:val="00781857"/>
    <w:rsid w:val="007824C4"/>
    <w:rsid w:val="00782C64"/>
    <w:rsid w:val="007832DF"/>
    <w:rsid w:val="00783714"/>
    <w:rsid w:val="00784E7A"/>
    <w:rsid w:val="00785605"/>
    <w:rsid w:val="00785706"/>
    <w:rsid w:val="007866ED"/>
    <w:rsid w:val="00786804"/>
    <w:rsid w:val="007868A9"/>
    <w:rsid w:val="00786BE9"/>
    <w:rsid w:val="00786D47"/>
    <w:rsid w:val="00786E66"/>
    <w:rsid w:val="0078704A"/>
    <w:rsid w:val="0079014B"/>
    <w:rsid w:val="0079080E"/>
    <w:rsid w:val="0079150B"/>
    <w:rsid w:val="00793533"/>
    <w:rsid w:val="00794A4F"/>
    <w:rsid w:val="00795325"/>
    <w:rsid w:val="00795FAF"/>
    <w:rsid w:val="00796800"/>
    <w:rsid w:val="00797A1B"/>
    <w:rsid w:val="007A1EBA"/>
    <w:rsid w:val="007A26B7"/>
    <w:rsid w:val="007A2C89"/>
    <w:rsid w:val="007A2CFD"/>
    <w:rsid w:val="007A2E7A"/>
    <w:rsid w:val="007A33A1"/>
    <w:rsid w:val="007A3AB6"/>
    <w:rsid w:val="007A3E18"/>
    <w:rsid w:val="007A5658"/>
    <w:rsid w:val="007A5AB3"/>
    <w:rsid w:val="007A631B"/>
    <w:rsid w:val="007A72B8"/>
    <w:rsid w:val="007A7870"/>
    <w:rsid w:val="007A7EB9"/>
    <w:rsid w:val="007B0049"/>
    <w:rsid w:val="007B0112"/>
    <w:rsid w:val="007B12E9"/>
    <w:rsid w:val="007B172C"/>
    <w:rsid w:val="007B1895"/>
    <w:rsid w:val="007B232A"/>
    <w:rsid w:val="007B29A6"/>
    <w:rsid w:val="007B3941"/>
    <w:rsid w:val="007B412C"/>
    <w:rsid w:val="007B4C72"/>
    <w:rsid w:val="007B543A"/>
    <w:rsid w:val="007B58D0"/>
    <w:rsid w:val="007B7685"/>
    <w:rsid w:val="007C0018"/>
    <w:rsid w:val="007C00EA"/>
    <w:rsid w:val="007C2299"/>
    <w:rsid w:val="007C277F"/>
    <w:rsid w:val="007C48D4"/>
    <w:rsid w:val="007C5BAD"/>
    <w:rsid w:val="007C6807"/>
    <w:rsid w:val="007C7212"/>
    <w:rsid w:val="007C7220"/>
    <w:rsid w:val="007D0306"/>
    <w:rsid w:val="007D063F"/>
    <w:rsid w:val="007D0DD2"/>
    <w:rsid w:val="007D0E73"/>
    <w:rsid w:val="007D10C6"/>
    <w:rsid w:val="007D301B"/>
    <w:rsid w:val="007D5331"/>
    <w:rsid w:val="007D5724"/>
    <w:rsid w:val="007D5970"/>
    <w:rsid w:val="007D5B3D"/>
    <w:rsid w:val="007D648A"/>
    <w:rsid w:val="007D6A1E"/>
    <w:rsid w:val="007D746A"/>
    <w:rsid w:val="007D7B9F"/>
    <w:rsid w:val="007E0282"/>
    <w:rsid w:val="007E1B9D"/>
    <w:rsid w:val="007E2639"/>
    <w:rsid w:val="007E3369"/>
    <w:rsid w:val="007E42ED"/>
    <w:rsid w:val="007E46FC"/>
    <w:rsid w:val="007E48BA"/>
    <w:rsid w:val="007E5A0D"/>
    <w:rsid w:val="007E63DE"/>
    <w:rsid w:val="007E6D49"/>
    <w:rsid w:val="007E764F"/>
    <w:rsid w:val="007E7A3E"/>
    <w:rsid w:val="007F03BA"/>
    <w:rsid w:val="007F0756"/>
    <w:rsid w:val="007F114A"/>
    <w:rsid w:val="007F3015"/>
    <w:rsid w:val="007F3154"/>
    <w:rsid w:val="007F3466"/>
    <w:rsid w:val="007F375E"/>
    <w:rsid w:val="007F39E7"/>
    <w:rsid w:val="007F42DD"/>
    <w:rsid w:val="007F43A6"/>
    <w:rsid w:val="007F44B1"/>
    <w:rsid w:val="007F4F86"/>
    <w:rsid w:val="007F5441"/>
    <w:rsid w:val="007F6114"/>
    <w:rsid w:val="007F615E"/>
    <w:rsid w:val="007F7442"/>
    <w:rsid w:val="0080027D"/>
    <w:rsid w:val="00802B24"/>
    <w:rsid w:val="00804181"/>
    <w:rsid w:val="00804193"/>
    <w:rsid w:val="00804766"/>
    <w:rsid w:val="00804789"/>
    <w:rsid w:val="00804817"/>
    <w:rsid w:val="00805A16"/>
    <w:rsid w:val="00805D04"/>
    <w:rsid w:val="008063CC"/>
    <w:rsid w:val="00806862"/>
    <w:rsid w:val="00806900"/>
    <w:rsid w:val="0080750F"/>
    <w:rsid w:val="00807EB7"/>
    <w:rsid w:val="008104CD"/>
    <w:rsid w:val="008112F2"/>
    <w:rsid w:val="00811725"/>
    <w:rsid w:val="00811B70"/>
    <w:rsid w:val="00813004"/>
    <w:rsid w:val="0081310E"/>
    <w:rsid w:val="00813480"/>
    <w:rsid w:val="0081368D"/>
    <w:rsid w:val="0081391B"/>
    <w:rsid w:val="00813B95"/>
    <w:rsid w:val="00813D7F"/>
    <w:rsid w:val="0081457B"/>
    <w:rsid w:val="0081547E"/>
    <w:rsid w:val="0081548D"/>
    <w:rsid w:val="0081564D"/>
    <w:rsid w:val="00815A8C"/>
    <w:rsid w:val="0081648E"/>
    <w:rsid w:val="008174A6"/>
    <w:rsid w:val="00820117"/>
    <w:rsid w:val="0082042E"/>
    <w:rsid w:val="00820440"/>
    <w:rsid w:val="0082130D"/>
    <w:rsid w:val="008214E8"/>
    <w:rsid w:val="00821A1B"/>
    <w:rsid w:val="00821CF6"/>
    <w:rsid w:val="008226A2"/>
    <w:rsid w:val="00823721"/>
    <w:rsid w:val="00823912"/>
    <w:rsid w:val="00823D38"/>
    <w:rsid w:val="00824300"/>
    <w:rsid w:val="00824C9F"/>
    <w:rsid w:val="00825398"/>
    <w:rsid w:val="00826553"/>
    <w:rsid w:val="00826706"/>
    <w:rsid w:val="00826A08"/>
    <w:rsid w:val="00827716"/>
    <w:rsid w:val="00830123"/>
    <w:rsid w:val="0083451C"/>
    <w:rsid w:val="00835711"/>
    <w:rsid w:val="00835934"/>
    <w:rsid w:val="00835A85"/>
    <w:rsid w:val="00836988"/>
    <w:rsid w:val="00836A55"/>
    <w:rsid w:val="00836D0C"/>
    <w:rsid w:val="00836DC3"/>
    <w:rsid w:val="0084070C"/>
    <w:rsid w:val="0084092D"/>
    <w:rsid w:val="00840B14"/>
    <w:rsid w:val="00840FC6"/>
    <w:rsid w:val="00841204"/>
    <w:rsid w:val="00841525"/>
    <w:rsid w:val="00842525"/>
    <w:rsid w:val="00842D90"/>
    <w:rsid w:val="00842F5F"/>
    <w:rsid w:val="00844914"/>
    <w:rsid w:val="00845504"/>
    <w:rsid w:val="00846203"/>
    <w:rsid w:val="0084643C"/>
    <w:rsid w:val="0084746E"/>
    <w:rsid w:val="00847F5A"/>
    <w:rsid w:val="008501C0"/>
    <w:rsid w:val="0085034B"/>
    <w:rsid w:val="00851818"/>
    <w:rsid w:val="00851A6B"/>
    <w:rsid w:val="00852389"/>
    <w:rsid w:val="00852A8E"/>
    <w:rsid w:val="00853755"/>
    <w:rsid w:val="00853AF8"/>
    <w:rsid w:val="00853E9D"/>
    <w:rsid w:val="0085434F"/>
    <w:rsid w:val="0085460F"/>
    <w:rsid w:val="0085531F"/>
    <w:rsid w:val="00855508"/>
    <w:rsid w:val="00856092"/>
    <w:rsid w:val="00856669"/>
    <w:rsid w:val="008572B2"/>
    <w:rsid w:val="00857439"/>
    <w:rsid w:val="00860E50"/>
    <w:rsid w:val="0086202C"/>
    <w:rsid w:val="00862139"/>
    <w:rsid w:val="00862410"/>
    <w:rsid w:val="008631AA"/>
    <w:rsid w:val="00863C78"/>
    <w:rsid w:val="00863DC2"/>
    <w:rsid w:val="00865040"/>
    <w:rsid w:val="008655F3"/>
    <w:rsid w:val="00865912"/>
    <w:rsid w:val="00866997"/>
    <w:rsid w:val="00867059"/>
    <w:rsid w:val="008675BB"/>
    <w:rsid w:val="0087118E"/>
    <w:rsid w:val="00871597"/>
    <w:rsid w:val="0087166C"/>
    <w:rsid w:val="008716F5"/>
    <w:rsid w:val="008732F3"/>
    <w:rsid w:val="008734B4"/>
    <w:rsid w:val="008738FB"/>
    <w:rsid w:val="0087445B"/>
    <w:rsid w:val="00874EC3"/>
    <w:rsid w:val="00875762"/>
    <w:rsid w:val="00875DD1"/>
    <w:rsid w:val="00877DCE"/>
    <w:rsid w:val="00877ED0"/>
    <w:rsid w:val="008806D5"/>
    <w:rsid w:val="00880FAE"/>
    <w:rsid w:val="0088149F"/>
    <w:rsid w:val="008814E2"/>
    <w:rsid w:val="0088202F"/>
    <w:rsid w:val="008820DF"/>
    <w:rsid w:val="00883DFE"/>
    <w:rsid w:val="00883EDA"/>
    <w:rsid w:val="0088443B"/>
    <w:rsid w:val="008860F4"/>
    <w:rsid w:val="0088652D"/>
    <w:rsid w:val="008905AD"/>
    <w:rsid w:val="00890ED1"/>
    <w:rsid w:val="00891013"/>
    <w:rsid w:val="008913C4"/>
    <w:rsid w:val="008918A6"/>
    <w:rsid w:val="008926F9"/>
    <w:rsid w:val="008928A1"/>
    <w:rsid w:val="00892D08"/>
    <w:rsid w:val="00893461"/>
    <w:rsid w:val="0089348E"/>
    <w:rsid w:val="008939E1"/>
    <w:rsid w:val="00894D53"/>
    <w:rsid w:val="00896796"/>
    <w:rsid w:val="00896C68"/>
    <w:rsid w:val="00897B9F"/>
    <w:rsid w:val="00897EFD"/>
    <w:rsid w:val="008A06ED"/>
    <w:rsid w:val="008A2468"/>
    <w:rsid w:val="008A2540"/>
    <w:rsid w:val="008A30B9"/>
    <w:rsid w:val="008A4BBD"/>
    <w:rsid w:val="008A4F65"/>
    <w:rsid w:val="008A5300"/>
    <w:rsid w:val="008A57E1"/>
    <w:rsid w:val="008A594E"/>
    <w:rsid w:val="008A6C53"/>
    <w:rsid w:val="008A6D70"/>
    <w:rsid w:val="008B08C8"/>
    <w:rsid w:val="008B0A78"/>
    <w:rsid w:val="008B1BEB"/>
    <w:rsid w:val="008B22F7"/>
    <w:rsid w:val="008B2AD2"/>
    <w:rsid w:val="008B377F"/>
    <w:rsid w:val="008B4B0A"/>
    <w:rsid w:val="008B51A3"/>
    <w:rsid w:val="008B698E"/>
    <w:rsid w:val="008B69D0"/>
    <w:rsid w:val="008B6A97"/>
    <w:rsid w:val="008B73C9"/>
    <w:rsid w:val="008B790A"/>
    <w:rsid w:val="008B7F0A"/>
    <w:rsid w:val="008C0D4E"/>
    <w:rsid w:val="008C0DE5"/>
    <w:rsid w:val="008C0DFF"/>
    <w:rsid w:val="008C1466"/>
    <w:rsid w:val="008C22C9"/>
    <w:rsid w:val="008C2526"/>
    <w:rsid w:val="008C25E1"/>
    <w:rsid w:val="008C32C7"/>
    <w:rsid w:val="008C3F75"/>
    <w:rsid w:val="008C6BB7"/>
    <w:rsid w:val="008C6D37"/>
    <w:rsid w:val="008C767D"/>
    <w:rsid w:val="008D1384"/>
    <w:rsid w:val="008D207F"/>
    <w:rsid w:val="008D25B1"/>
    <w:rsid w:val="008D3C1E"/>
    <w:rsid w:val="008D534B"/>
    <w:rsid w:val="008D5566"/>
    <w:rsid w:val="008D5B8A"/>
    <w:rsid w:val="008D617F"/>
    <w:rsid w:val="008D7F33"/>
    <w:rsid w:val="008E073D"/>
    <w:rsid w:val="008E076F"/>
    <w:rsid w:val="008E2A68"/>
    <w:rsid w:val="008E429B"/>
    <w:rsid w:val="008E5558"/>
    <w:rsid w:val="008E5CBB"/>
    <w:rsid w:val="008E6A33"/>
    <w:rsid w:val="008E70E1"/>
    <w:rsid w:val="008E7155"/>
    <w:rsid w:val="008E7619"/>
    <w:rsid w:val="008E7B1B"/>
    <w:rsid w:val="008F106D"/>
    <w:rsid w:val="008F1514"/>
    <w:rsid w:val="008F55A6"/>
    <w:rsid w:val="008F6F2A"/>
    <w:rsid w:val="008F74AC"/>
    <w:rsid w:val="00900654"/>
    <w:rsid w:val="00900CA7"/>
    <w:rsid w:val="00900D4C"/>
    <w:rsid w:val="00900F7B"/>
    <w:rsid w:val="00901521"/>
    <w:rsid w:val="009019C1"/>
    <w:rsid w:val="00902639"/>
    <w:rsid w:val="009026C9"/>
    <w:rsid w:val="00903175"/>
    <w:rsid w:val="009045B2"/>
    <w:rsid w:val="00906D53"/>
    <w:rsid w:val="00907A04"/>
    <w:rsid w:val="0091035F"/>
    <w:rsid w:val="009107F0"/>
    <w:rsid w:val="00910D48"/>
    <w:rsid w:val="00911514"/>
    <w:rsid w:val="00911717"/>
    <w:rsid w:val="00911833"/>
    <w:rsid w:val="0091208D"/>
    <w:rsid w:val="00912209"/>
    <w:rsid w:val="00912904"/>
    <w:rsid w:val="00912C4F"/>
    <w:rsid w:val="0091351F"/>
    <w:rsid w:val="00913BEF"/>
    <w:rsid w:val="00914143"/>
    <w:rsid w:val="0091517B"/>
    <w:rsid w:val="00915219"/>
    <w:rsid w:val="00916136"/>
    <w:rsid w:val="00917920"/>
    <w:rsid w:val="00917EA4"/>
    <w:rsid w:val="0092132A"/>
    <w:rsid w:val="00921FC1"/>
    <w:rsid w:val="009225F0"/>
    <w:rsid w:val="009227D2"/>
    <w:rsid w:val="00922D61"/>
    <w:rsid w:val="00923C1F"/>
    <w:rsid w:val="00924269"/>
    <w:rsid w:val="009244AB"/>
    <w:rsid w:val="009245F7"/>
    <w:rsid w:val="00924BFF"/>
    <w:rsid w:val="00925F94"/>
    <w:rsid w:val="00926089"/>
    <w:rsid w:val="009260CB"/>
    <w:rsid w:val="00926C15"/>
    <w:rsid w:val="00927593"/>
    <w:rsid w:val="009279F2"/>
    <w:rsid w:val="00931634"/>
    <w:rsid w:val="00932E1A"/>
    <w:rsid w:val="00933760"/>
    <w:rsid w:val="00934290"/>
    <w:rsid w:val="009344E4"/>
    <w:rsid w:val="009347D1"/>
    <w:rsid w:val="00935296"/>
    <w:rsid w:val="0093579D"/>
    <w:rsid w:val="00937A57"/>
    <w:rsid w:val="00937D60"/>
    <w:rsid w:val="00940BD2"/>
    <w:rsid w:val="0094109D"/>
    <w:rsid w:val="009414A7"/>
    <w:rsid w:val="009416EC"/>
    <w:rsid w:val="0094222B"/>
    <w:rsid w:val="00943E4F"/>
    <w:rsid w:val="00944A9C"/>
    <w:rsid w:val="009453DF"/>
    <w:rsid w:val="00950734"/>
    <w:rsid w:val="0095074F"/>
    <w:rsid w:val="00951C34"/>
    <w:rsid w:val="00952358"/>
    <w:rsid w:val="00953322"/>
    <w:rsid w:val="00953FBC"/>
    <w:rsid w:val="009549B4"/>
    <w:rsid w:val="00955191"/>
    <w:rsid w:val="0096015D"/>
    <w:rsid w:val="0096038F"/>
    <w:rsid w:val="00960E3F"/>
    <w:rsid w:val="00961486"/>
    <w:rsid w:val="00961EFA"/>
    <w:rsid w:val="009620ED"/>
    <w:rsid w:val="00964110"/>
    <w:rsid w:val="00964DC7"/>
    <w:rsid w:val="00965811"/>
    <w:rsid w:val="00967416"/>
    <w:rsid w:val="00967570"/>
    <w:rsid w:val="009702CB"/>
    <w:rsid w:val="009704F5"/>
    <w:rsid w:val="00970B0E"/>
    <w:rsid w:val="0097195F"/>
    <w:rsid w:val="00971F6E"/>
    <w:rsid w:val="0097350F"/>
    <w:rsid w:val="009737D0"/>
    <w:rsid w:val="00973C92"/>
    <w:rsid w:val="00973E05"/>
    <w:rsid w:val="009749F2"/>
    <w:rsid w:val="00974DC0"/>
    <w:rsid w:val="00974F68"/>
    <w:rsid w:val="0097573B"/>
    <w:rsid w:val="00976675"/>
    <w:rsid w:val="009767F5"/>
    <w:rsid w:val="00976B58"/>
    <w:rsid w:val="00976D8E"/>
    <w:rsid w:val="009773E0"/>
    <w:rsid w:val="00977E68"/>
    <w:rsid w:val="00981541"/>
    <w:rsid w:val="0098186E"/>
    <w:rsid w:val="00981C84"/>
    <w:rsid w:val="00983A7C"/>
    <w:rsid w:val="00983B61"/>
    <w:rsid w:val="00983BF0"/>
    <w:rsid w:val="00983D72"/>
    <w:rsid w:val="0098418C"/>
    <w:rsid w:val="00985345"/>
    <w:rsid w:val="0098566E"/>
    <w:rsid w:val="0098640A"/>
    <w:rsid w:val="00986FB0"/>
    <w:rsid w:val="00990BEE"/>
    <w:rsid w:val="009912EF"/>
    <w:rsid w:val="009915A0"/>
    <w:rsid w:val="009917ED"/>
    <w:rsid w:val="00993564"/>
    <w:rsid w:val="00993912"/>
    <w:rsid w:val="00993A3A"/>
    <w:rsid w:val="00993FFA"/>
    <w:rsid w:val="00995413"/>
    <w:rsid w:val="0099595A"/>
    <w:rsid w:val="00996F79"/>
    <w:rsid w:val="0099722C"/>
    <w:rsid w:val="0099731E"/>
    <w:rsid w:val="009A0ECC"/>
    <w:rsid w:val="009A1B4B"/>
    <w:rsid w:val="009A20F9"/>
    <w:rsid w:val="009A26B4"/>
    <w:rsid w:val="009A2CF2"/>
    <w:rsid w:val="009A346F"/>
    <w:rsid w:val="009A415F"/>
    <w:rsid w:val="009A4C72"/>
    <w:rsid w:val="009A5664"/>
    <w:rsid w:val="009A6B12"/>
    <w:rsid w:val="009A6DC2"/>
    <w:rsid w:val="009A6EA8"/>
    <w:rsid w:val="009A742C"/>
    <w:rsid w:val="009A7837"/>
    <w:rsid w:val="009A7991"/>
    <w:rsid w:val="009B0F62"/>
    <w:rsid w:val="009B1C81"/>
    <w:rsid w:val="009B1CF5"/>
    <w:rsid w:val="009B2732"/>
    <w:rsid w:val="009B3923"/>
    <w:rsid w:val="009B45E7"/>
    <w:rsid w:val="009B5D54"/>
    <w:rsid w:val="009B641B"/>
    <w:rsid w:val="009B66C6"/>
    <w:rsid w:val="009B7756"/>
    <w:rsid w:val="009B7B88"/>
    <w:rsid w:val="009C1FA6"/>
    <w:rsid w:val="009C466D"/>
    <w:rsid w:val="009C503D"/>
    <w:rsid w:val="009C5309"/>
    <w:rsid w:val="009C55DA"/>
    <w:rsid w:val="009C57CA"/>
    <w:rsid w:val="009C5E20"/>
    <w:rsid w:val="009C60BB"/>
    <w:rsid w:val="009C7DF6"/>
    <w:rsid w:val="009D0101"/>
    <w:rsid w:val="009D1CAB"/>
    <w:rsid w:val="009D2593"/>
    <w:rsid w:val="009D3520"/>
    <w:rsid w:val="009D4239"/>
    <w:rsid w:val="009D4792"/>
    <w:rsid w:val="009D4BD8"/>
    <w:rsid w:val="009D4D52"/>
    <w:rsid w:val="009D51AD"/>
    <w:rsid w:val="009D58A3"/>
    <w:rsid w:val="009D59AC"/>
    <w:rsid w:val="009D633E"/>
    <w:rsid w:val="009D6CD6"/>
    <w:rsid w:val="009D73F6"/>
    <w:rsid w:val="009D753D"/>
    <w:rsid w:val="009E18A2"/>
    <w:rsid w:val="009E20C9"/>
    <w:rsid w:val="009E4784"/>
    <w:rsid w:val="009E580A"/>
    <w:rsid w:val="009E6273"/>
    <w:rsid w:val="009E743C"/>
    <w:rsid w:val="009E7AEC"/>
    <w:rsid w:val="009F0927"/>
    <w:rsid w:val="009F1C55"/>
    <w:rsid w:val="009F3389"/>
    <w:rsid w:val="009F35BD"/>
    <w:rsid w:val="009F36B6"/>
    <w:rsid w:val="009F3E5E"/>
    <w:rsid w:val="009F58FA"/>
    <w:rsid w:val="009F629E"/>
    <w:rsid w:val="009F68E1"/>
    <w:rsid w:val="009F707D"/>
    <w:rsid w:val="009F77D3"/>
    <w:rsid w:val="00A013F9"/>
    <w:rsid w:val="00A01728"/>
    <w:rsid w:val="00A0175B"/>
    <w:rsid w:val="00A01891"/>
    <w:rsid w:val="00A023FB"/>
    <w:rsid w:val="00A024F6"/>
    <w:rsid w:val="00A03E61"/>
    <w:rsid w:val="00A03F41"/>
    <w:rsid w:val="00A04B39"/>
    <w:rsid w:val="00A06313"/>
    <w:rsid w:val="00A07715"/>
    <w:rsid w:val="00A07B5F"/>
    <w:rsid w:val="00A1023C"/>
    <w:rsid w:val="00A102B0"/>
    <w:rsid w:val="00A10F2A"/>
    <w:rsid w:val="00A110C2"/>
    <w:rsid w:val="00A11903"/>
    <w:rsid w:val="00A1219C"/>
    <w:rsid w:val="00A1364B"/>
    <w:rsid w:val="00A13994"/>
    <w:rsid w:val="00A1430F"/>
    <w:rsid w:val="00A163F6"/>
    <w:rsid w:val="00A16565"/>
    <w:rsid w:val="00A17BBB"/>
    <w:rsid w:val="00A20C82"/>
    <w:rsid w:val="00A21C99"/>
    <w:rsid w:val="00A22097"/>
    <w:rsid w:val="00A22AF7"/>
    <w:rsid w:val="00A236BC"/>
    <w:rsid w:val="00A23E9C"/>
    <w:rsid w:val="00A243BE"/>
    <w:rsid w:val="00A25022"/>
    <w:rsid w:val="00A26691"/>
    <w:rsid w:val="00A27277"/>
    <w:rsid w:val="00A27F12"/>
    <w:rsid w:val="00A3028A"/>
    <w:rsid w:val="00A30968"/>
    <w:rsid w:val="00A322FF"/>
    <w:rsid w:val="00A33B1C"/>
    <w:rsid w:val="00A3408D"/>
    <w:rsid w:val="00A34778"/>
    <w:rsid w:val="00A35C02"/>
    <w:rsid w:val="00A37DD7"/>
    <w:rsid w:val="00A403C2"/>
    <w:rsid w:val="00A40694"/>
    <w:rsid w:val="00A40EC4"/>
    <w:rsid w:val="00A4107F"/>
    <w:rsid w:val="00A424E9"/>
    <w:rsid w:val="00A4257F"/>
    <w:rsid w:val="00A4260A"/>
    <w:rsid w:val="00A43E3E"/>
    <w:rsid w:val="00A43F66"/>
    <w:rsid w:val="00A444BB"/>
    <w:rsid w:val="00A448F0"/>
    <w:rsid w:val="00A44C3F"/>
    <w:rsid w:val="00A45138"/>
    <w:rsid w:val="00A456E7"/>
    <w:rsid w:val="00A4577A"/>
    <w:rsid w:val="00A45D21"/>
    <w:rsid w:val="00A46E9F"/>
    <w:rsid w:val="00A47E9B"/>
    <w:rsid w:val="00A51A5E"/>
    <w:rsid w:val="00A51F24"/>
    <w:rsid w:val="00A52FF8"/>
    <w:rsid w:val="00A53557"/>
    <w:rsid w:val="00A54302"/>
    <w:rsid w:val="00A545E5"/>
    <w:rsid w:val="00A5628F"/>
    <w:rsid w:val="00A5669F"/>
    <w:rsid w:val="00A56B8E"/>
    <w:rsid w:val="00A60134"/>
    <w:rsid w:val="00A60B9B"/>
    <w:rsid w:val="00A617BD"/>
    <w:rsid w:val="00A6180F"/>
    <w:rsid w:val="00A61DDC"/>
    <w:rsid w:val="00A62915"/>
    <w:rsid w:val="00A63278"/>
    <w:rsid w:val="00A6338A"/>
    <w:rsid w:val="00A634F3"/>
    <w:rsid w:val="00A65649"/>
    <w:rsid w:val="00A658C1"/>
    <w:rsid w:val="00A66185"/>
    <w:rsid w:val="00A66D08"/>
    <w:rsid w:val="00A66DD9"/>
    <w:rsid w:val="00A67015"/>
    <w:rsid w:val="00A67B41"/>
    <w:rsid w:val="00A7248F"/>
    <w:rsid w:val="00A730FA"/>
    <w:rsid w:val="00A73822"/>
    <w:rsid w:val="00A74596"/>
    <w:rsid w:val="00A74B18"/>
    <w:rsid w:val="00A751DF"/>
    <w:rsid w:val="00A760FA"/>
    <w:rsid w:val="00A779C6"/>
    <w:rsid w:val="00A806F3"/>
    <w:rsid w:val="00A80AA7"/>
    <w:rsid w:val="00A80CEA"/>
    <w:rsid w:val="00A81BF7"/>
    <w:rsid w:val="00A82199"/>
    <w:rsid w:val="00A826DA"/>
    <w:rsid w:val="00A82B41"/>
    <w:rsid w:val="00A82D4F"/>
    <w:rsid w:val="00A83ACC"/>
    <w:rsid w:val="00A84B5A"/>
    <w:rsid w:val="00A854F7"/>
    <w:rsid w:val="00A85CE9"/>
    <w:rsid w:val="00A85CF4"/>
    <w:rsid w:val="00A86143"/>
    <w:rsid w:val="00A863F7"/>
    <w:rsid w:val="00A8657B"/>
    <w:rsid w:val="00A90019"/>
    <w:rsid w:val="00A915DC"/>
    <w:rsid w:val="00A92096"/>
    <w:rsid w:val="00A92266"/>
    <w:rsid w:val="00A927E0"/>
    <w:rsid w:val="00A939FE"/>
    <w:rsid w:val="00A93D37"/>
    <w:rsid w:val="00A956A7"/>
    <w:rsid w:val="00A9587A"/>
    <w:rsid w:val="00A96A2D"/>
    <w:rsid w:val="00A974C5"/>
    <w:rsid w:val="00A9797A"/>
    <w:rsid w:val="00AA0041"/>
    <w:rsid w:val="00AA04EE"/>
    <w:rsid w:val="00AA09C9"/>
    <w:rsid w:val="00AA1C59"/>
    <w:rsid w:val="00AA1C93"/>
    <w:rsid w:val="00AA3019"/>
    <w:rsid w:val="00AA354C"/>
    <w:rsid w:val="00AA3A3D"/>
    <w:rsid w:val="00AA46AC"/>
    <w:rsid w:val="00AA47C8"/>
    <w:rsid w:val="00AA4EAE"/>
    <w:rsid w:val="00AA570D"/>
    <w:rsid w:val="00AA5F7D"/>
    <w:rsid w:val="00AA60C0"/>
    <w:rsid w:val="00AA7342"/>
    <w:rsid w:val="00AB0235"/>
    <w:rsid w:val="00AB0966"/>
    <w:rsid w:val="00AB0D0B"/>
    <w:rsid w:val="00AB1266"/>
    <w:rsid w:val="00AB13C3"/>
    <w:rsid w:val="00AB295A"/>
    <w:rsid w:val="00AB2A0A"/>
    <w:rsid w:val="00AB374A"/>
    <w:rsid w:val="00AB4100"/>
    <w:rsid w:val="00AB5713"/>
    <w:rsid w:val="00AC0BF3"/>
    <w:rsid w:val="00AC1601"/>
    <w:rsid w:val="00AC1791"/>
    <w:rsid w:val="00AC1DD5"/>
    <w:rsid w:val="00AC4210"/>
    <w:rsid w:val="00AC46EA"/>
    <w:rsid w:val="00AC4789"/>
    <w:rsid w:val="00AC65A7"/>
    <w:rsid w:val="00AC669D"/>
    <w:rsid w:val="00AC7497"/>
    <w:rsid w:val="00AC7554"/>
    <w:rsid w:val="00AC78F6"/>
    <w:rsid w:val="00AC7E8A"/>
    <w:rsid w:val="00AC7F3D"/>
    <w:rsid w:val="00AD0179"/>
    <w:rsid w:val="00AD0453"/>
    <w:rsid w:val="00AD09A4"/>
    <w:rsid w:val="00AD1569"/>
    <w:rsid w:val="00AD1ACA"/>
    <w:rsid w:val="00AD1AF8"/>
    <w:rsid w:val="00AD2463"/>
    <w:rsid w:val="00AD2856"/>
    <w:rsid w:val="00AD36C3"/>
    <w:rsid w:val="00AD395D"/>
    <w:rsid w:val="00AD3A81"/>
    <w:rsid w:val="00AD41A4"/>
    <w:rsid w:val="00AD558C"/>
    <w:rsid w:val="00AD55C4"/>
    <w:rsid w:val="00AD62A0"/>
    <w:rsid w:val="00AD71E1"/>
    <w:rsid w:val="00AD7A5B"/>
    <w:rsid w:val="00AD7EE8"/>
    <w:rsid w:val="00AD7F04"/>
    <w:rsid w:val="00AE014D"/>
    <w:rsid w:val="00AE1D37"/>
    <w:rsid w:val="00AE28D9"/>
    <w:rsid w:val="00AE2A08"/>
    <w:rsid w:val="00AE2AC5"/>
    <w:rsid w:val="00AE2B78"/>
    <w:rsid w:val="00AE2D0E"/>
    <w:rsid w:val="00AE3002"/>
    <w:rsid w:val="00AE31D7"/>
    <w:rsid w:val="00AE39CD"/>
    <w:rsid w:val="00AE405D"/>
    <w:rsid w:val="00AE6531"/>
    <w:rsid w:val="00AE6B93"/>
    <w:rsid w:val="00AE6D47"/>
    <w:rsid w:val="00AE7042"/>
    <w:rsid w:val="00AE74B7"/>
    <w:rsid w:val="00AE758D"/>
    <w:rsid w:val="00AE761D"/>
    <w:rsid w:val="00AF112E"/>
    <w:rsid w:val="00AF136F"/>
    <w:rsid w:val="00AF1CF1"/>
    <w:rsid w:val="00AF265A"/>
    <w:rsid w:val="00AF26CF"/>
    <w:rsid w:val="00AF2968"/>
    <w:rsid w:val="00AF29F3"/>
    <w:rsid w:val="00AF3036"/>
    <w:rsid w:val="00AF3585"/>
    <w:rsid w:val="00AF3AA6"/>
    <w:rsid w:val="00AF3BA8"/>
    <w:rsid w:val="00AF3D72"/>
    <w:rsid w:val="00AF512E"/>
    <w:rsid w:val="00AF52F9"/>
    <w:rsid w:val="00AF5EE0"/>
    <w:rsid w:val="00AF60C7"/>
    <w:rsid w:val="00AF74C5"/>
    <w:rsid w:val="00AF7C8A"/>
    <w:rsid w:val="00AF7F96"/>
    <w:rsid w:val="00B015E9"/>
    <w:rsid w:val="00B029A7"/>
    <w:rsid w:val="00B02B42"/>
    <w:rsid w:val="00B02DAD"/>
    <w:rsid w:val="00B03305"/>
    <w:rsid w:val="00B03744"/>
    <w:rsid w:val="00B04275"/>
    <w:rsid w:val="00B05389"/>
    <w:rsid w:val="00B05F13"/>
    <w:rsid w:val="00B0651D"/>
    <w:rsid w:val="00B07959"/>
    <w:rsid w:val="00B103C7"/>
    <w:rsid w:val="00B104BF"/>
    <w:rsid w:val="00B10766"/>
    <w:rsid w:val="00B11404"/>
    <w:rsid w:val="00B11824"/>
    <w:rsid w:val="00B12220"/>
    <w:rsid w:val="00B13FD3"/>
    <w:rsid w:val="00B14B8A"/>
    <w:rsid w:val="00B15A43"/>
    <w:rsid w:val="00B16524"/>
    <w:rsid w:val="00B16808"/>
    <w:rsid w:val="00B170E3"/>
    <w:rsid w:val="00B175B4"/>
    <w:rsid w:val="00B2002A"/>
    <w:rsid w:val="00B2030A"/>
    <w:rsid w:val="00B2172B"/>
    <w:rsid w:val="00B219A3"/>
    <w:rsid w:val="00B21CDF"/>
    <w:rsid w:val="00B22057"/>
    <w:rsid w:val="00B22231"/>
    <w:rsid w:val="00B22BD0"/>
    <w:rsid w:val="00B23686"/>
    <w:rsid w:val="00B2403B"/>
    <w:rsid w:val="00B2458F"/>
    <w:rsid w:val="00B24908"/>
    <w:rsid w:val="00B2505E"/>
    <w:rsid w:val="00B25868"/>
    <w:rsid w:val="00B25C07"/>
    <w:rsid w:val="00B261D2"/>
    <w:rsid w:val="00B2682C"/>
    <w:rsid w:val="00B26C23"/>
    <w:rsid w:val="00B277B6"/>
    <w:rsid w:val="00B279E0"/>
    <w:rsid w:val="00B27B39"/>
    <w:rsid w:val="00B320A7"/>
    <w:rsid w:val="00B348FF"/>
    <w:rsid w:val="00B35B6B"/>
    <w:rsid w:val="00B35C3A"/>
    <w:rsid w:val="00B35E48"/>
    <w:rsid w:val="00B36A45"/>
    <w:rsid w:val="00B36A56"/>
    <w:rsid w:val="00B378EA"/>
    <w:rsid w:val="00B409AA"/>
    <w:rsid w:val="00B41D86"/>
    <w:rsid w:val="00B41E71"/>
    <w:rsid w:val="00B4495A"/>
    <w:rsid w:val="00B44AE6"/>
    <w:rsid w:val="00B460D4"/>
    <w:rsid w:val="00B46C3A"/>
    <w:rsid w:val="00B46F28"/>
    <w:rsid w:val="00B47D3E"/>
    <w:rsid w:val="00B50551"/>
    <w:rsid w:val="00B50900"/>
    <w:rsid w:val="00B510F7"/>
    <w:rsid w:val="00B5189E"/>
    <w:rsid w:val="00B51BDB"/>
    <w:rsid w:val="00B52C35"/>
    <w:rsid w:val="00B535E7"/>
    <w:rsid w:val="00B53820"/>
    <w:rsid w:val="00B540D5"/>
    <w:rsid w:val="00B57EAA"/>
    <w:rsid w:val="00B60BC7"/>
    <w:rsid w:val="00B612D4"/>
    <w:rsid w:val="00B61C77"/>
    <w:rsid w:val="00B61CE8"/>
    <w:rsid w:val="00B62249"/>
    <w:rsid w:val="00B626E9"/>
    <w:rsid w:val="00B62A4E"/>
    <w:rsid w:val="00B63E18"/>
    <w:rsid w:val="00B63F42"/>
    <w:rsid w:val="00B64C32"/>
    <w:rsid w:val="00B6519B"/>
    <w:rsid w:val="00B678B7"/>
    <w:rsid w:val="00B67960"/>
    <w:rsid w:val="00B700C3"/>
    <w:rsid w:val="00B70EC2"/>
    <w:rsid w:val="00B7100E"/>
    <w:rsid w:val="00B71469"/>
    <w:rsid w:val="00B71591"/>
    <w:rsid w:val="00B7244F"/>
    <w:rsid w:val="00B735FA"/>
    <w:rsid w:val="00B75339"/>
    <w:rsid w:val="00B753B8"/>
    <w:rsid w:val="00B764E9"/>
    <w:rsid w:val="00B767EB"/>
    <w:rsid w:val="00B76C1D"/>
    <w:rsid w:val="00B770A8"/>
    <w:rsid w:val="00B807B7"/>
    <w:rsid w:val="00B80DD8"/>
    <w:rsid w:val="00B817F6"/>
    <w:rsid w:val="00B81AE0"/>
    <w:rsid w:val="00B836FA"/>
    <w:rsid w:val="00B83702"/>
    <w:rsid w:val="00B83AAD"/>
    <w:rsid w:val="00B8403C"/>
    <w:rsid w:val="00B8591A"/>
    <w:rsid w:val="00B85B77"/>
    <w:rsid w:val="00B86009"/>
    <w:rsid w:val="00B860F8"/>
    <w:rsid w:val="00B86A90"/>
    <w:rsid w:val="00B904C9"/>
    <w:rsid w:val="00B9298A"/>
    <w:rsid w:val="00B92BCF"/>
    <w:rsid w:val="00B92BF8"/>
    <w:rsid w:val="00B92CC1"/>
    <w:rsid w:val="00B92DF1"/>
    <w:rsid w:val="00B92F07"/>
    <w:rsid w:val="00B93203"/>
    <w:rsid w:val="00B94C70"/>
    <w:rsid w:val="00B94EA3"/>
    <w:rsid w:val="00B953A1"/>
    <w:rsid w:val="00B95778"/>
    <w:rsid w:val="00B95FBB"/>
    <w:rsid w:val="00B95FC4"/>
    <w:rsid w:val="00B961AF"/>
    <w:rsid w:val="00B962D0"/>
    <w:rsid w:val="00B962D8"/>
    <w:rsid w:val="00B972ED"/>
    <w:rsid w:val="00B972F0"/>
    <w:rsid w:val="00B973B4"/>
    <w:rsid w:val="00B9779D"/>
    <w:rsid w:val="00BA05B8"/>
    <w:rsid w:val="00BA1344"/>
    <w:rsid w:val="00BA223B"/>
    <w:rsid w:val="00BA2500"/>
    <w:rsid w:val="00BA3754"/>
    <w:rsid w:val="00BA3845"/>
    <w:rsid w:val="00BA391B"/>
    <w:rsid w:val="00BA3D51"/>
    <w:rsid w:val="00BA4183"/>
    <w:rsid w:val="00BA59CB"/>
    <w:rsid w:val="00BA5E92"/>
    <w:rsid w:val="00BA5F51"/>
    <w:rsid w:val="00BA6B7F"/>
    <w:rsid w:val="00BA7681"/>
    <w:rsid w:val="00BB2358"/>
    <w:rsid w:val="00BB3C58"/>
    <w:rsid w:val="00BB483C"/>
    <w:rsid w:val="00BB4A9C"/>
    <w:rsid w:val="00BB5132"/>
    <w:rsid w:val="00BB592D"/>
    <w:rsid w:val="00BB5AA6"/>
    <w:rsid w:val="00BB6024"/>
    <w:rsid w:val="00BB66B7"/>
    <w:rsid w:val="00BB78C9"/>
    <w:rsid w:val="00BC0690"/>
    <w:rsid w:val="00BC0745"/>
    <w:rsid w:val="00BC09C6"/>
    <w:rsid w:val="00BC0AE1"/>
    <w:rsid w:val="00BC130D"/>
    <w:rsid w:val="00BC1B4B"/>
    <w:rsid w:val="00BC39F9"/>
    <w:rsid w:val="00BC4110"/>
    <w:rsid w:val="00BC43CF"/>
    <w:rsid w:val="00BC4423"/>
    <w:rsid w:val="00BC48D0"/>
    <w:rsid w:val="00BC4F4A"/>
    <w:rsid w:val="00BC51A9"/>
    <w:rsid w:val="00BC5948"/>
    <w:rsid w:val="00BC6617"/>
    <w:rsid w:val="00BC6D4C"/>
    <w:rsid w:val="00BC7B2C"/>
    <w:rsid w:val="00BD0D0F"/>
    <w:rsid w:val="00BD16C4"/>
    <w:rsid w:val="00BD2EB6"/>
    <w:rsid w:val="00BD30A8"/>
    <w:rsid w:val="00BD386D"/>
    <w:rsid w:val="00BD4F93"/>
    <w:rsid w:val="00BD6401"/>
    <w:rsid w:val="00BD6A08"/>
    <w:rsid w:val="00BD6A22"/>
    <w:rsid w:val="00BD7309"/>
    <w:rsid w:val="00BD79EA"/>
    <w:rsid w:val="00BE0559"/>
    <w:rsid w:val="00BE1795"/>
    <w:rsid w:val="00BE21C5"/>
    <w:rsid w:val="00BE221B"/>
    <w:rsid w:val="00BE228D"/>
    <w:rsid w:val="00BE26D2"/>
    <w:rsid w:val="00BE2840"/>
    <w:rsid w:val="00BE3013"/>
    <w:rsid w:val="00BE5303"/>
    <w:rsid w:val="00BE5570"/>
    <w:rsid w:val="00BE5AD7"/>
    <w:rsid w:val="00BE5B32"/>
    <w:rsid w:val="00BE68F2"/>
    <w:rsid w:val="00BE6F69"/>
    <w:rsid w:val="00BE6FE1"/>
    <w:rsid w:val="00BE721B"/>
    <w:rsid w:val="00BE749C"/>
    <w:rsid w:val="00BE76F9"/>
    <w:rsid w:val="00BE79D5"/>
    <w:rsid w:val="00BE7BB1"/>
    <w:rsid w:val="00BE7DC9"/>
    <w:rsid w:val="00BE7E7B"/>
    <w:rsid w:val="00BE7FFD"/>
    <w:rsid w:val="00BF16B8"/>
    <w:rsid w:val="00BF268C"/>
    <w:rsid w:val="00BF3062"/>
    <w:rsid w:val="00BF3B41"/>
    <w:rsid w:val="00BF4A52"/>
    <w:rsid w:val="00BF50EC"/>
    <w:rsid w:val="00BF516A"/>
    <w:rsid w:val="00BF5B75"/>
    <w:rsid w:val="00BF6157"/>
    <w:rsid w:val="00BF771D"/>
    <w:rsid w:val="00BF775F"/>
    <w:rsid w:val="00BF7CAC"/>
    <w:rsid w:val="00BF7F8F"/>
    <w:rsid w:val="00C001DF"/>
    <w:rsid w:val="00C01C63"/>
    <w:rsid w:val="00C01F3B"/>
    <w:rsid w:val="00C02816"/>
    <w:rsid w:val="00C0360F"/>
    <w:rsid w:val="00C03A79"/>
    <w:rsid w:val="00C04398"/>
    <w:rsid w:val="00C0448E"/>
    <w:rsid w:val="00C04BD9"/>
    <w:rsid w:val="00C04CAA"/>
    <w:rsid w:val="00C04F6D"/>
    <w:rsid w:val="00C04FA3"/>
    <w:rsid w:val="00C054E3"/>
    <w:rsid w:val="00C057B0"/>
    <w:rsid w:val="00C05FF5"/>
    <w:rsid w:val="00C06C0C"/>
    <w:rsid w:val="00C077E8"/>
    <w:rsid w:val="00C07F0F"/>
    <w:rsid w:val="00C10114"/>
    <w:rsid w:val="00C103ED"/>
    <w:rsid w:val="00C10562"/>
    <w:rsid w:val="00C110A0"/>
    <w:rsid w:val="00C11AE1"/>
    <w:rsid w:val="00C11F0A"/>
    <w:rsid w:val="00C12378"/>
    <w:rsid w:val="00C12C69"/>
    <w:rsid w:val="00C142B1"/>
    <w:rsid w:val="00C14490"/>
    <w:rsid w:val="00C14726"/>
    <w:rsid w:val="00C14960"/>
    <w:rsid w:val="00C14D9F"/>
    <w:rsid w:val="00C14DCE"/>
    <w:rsid w:val="00C14E60"/>
    <w:rsid w:val="00C16282"/>
    <w:rsid w:val="00C16423"/>
    <w:rsid w:val="00C16585"/>
    <w:rsid w:val="00C168A2"/>
    <w:rsid w:val="00C17FDC"/>
    <w:rsid w:val="00C20176"/>
    <w:rsid w:val="00C2029D"/>
    <w:rsid w:val="00C21EB3"/>
    <w:rsid w:val="00C22A40"/>
    <w:rsid w:val="00C23940"/>
    <w:rsid w:val="00C2429B"/>
    <w:rsid w:val="00C247BB"/>
    <w:rsid w:val="00C25AA6"/>
    <w:rsid w:val="00C25B33"/>
    <w:rsid w:val="00C2600C"/>
    <w:rsid w:val="00C30616"/>
    <w:rsid w:val="00C30BF4"/>
    <w:rsid w:val="00C312EC"/>
    <w:rsid w:val="00C314B7"/>
    <w:rsid w:val="00C31972"/>
    <w:rsid w:val="00C31A52"/>
    <w:rsid w:val="00C3202F"/>
    <w:rsid w:val="00C330C9"/>
    <w:rsid w:val="00C332BF"/>
    <w:rsid w:val="00C34DAE"/>
    <w:rsid w:val="00C3570E"/>
    <w:rsid w:val="00C368E9"/>
    <w:rsid w:val="00C3708D"/>
    <w:rsid w:val="00C37875"/>
    <w:rsid w:val="00C40464"/>
    <w:rsid w:val="00C41402"/>
    <w:rsid w:val="00C41941"/>
    <w:rsid w:val="00C44187"/>
    <w:rsid w:val="00C4420D"/>
    <w:rsid w:val="00C446C6"/>
    <w:rsid w:val="00C44F0C"/>
    <w:rsid w:val="00C450D9"/>
    <w:rsid w:val="00C45488"/>
    <w:rsid w:val="00C46D69"/>
    <w:rsid w:val="00C473AE"/>
    <w:rsid w:val="00C4778C"/>
    <w:rsid w:val="00C47C25"/>
    <w:rsid w:val="00C47E62"/>
    <w:rsid w:val="00C503EF"/>
    <w:rsid w:val="00C5045B"/>
    <w:rsid w:val="00C50C1F"/>
    <w:rsid w:val="00C50D72"/>
    <w:rsid w:val="00C51146"/>
    <w:rsid w:val="00C51AF8"/>
    <w:rsid w:val="00C51BFC"/>
    <w:rsid w:val="00C52070"/>
    <w:rsid w:val="00C520E7"/>
    <w:rsid w:val="00C523DB"/>
    <w:rsid w:val="00C52D33"/>
    <w:rsid w:val="00C52FAD"/>
    <w:rsid w:val="00C53CFC"/>
    <w:rsid w:val="00C54760"/>
    <w:rsid w:val="00C54969"/>
    <w:rsid w:val="00C56213"/>
    <w:rsid w:val="00C567DA"/>
    <w:rsid w:val="00C56D6E"/>
    <w:rsid w:val="00C60929"/>
    <w:rsid w:val="00C628D9"/>
    <w:rsid w:val="00C630BD"/>
    <w:rsid w:val="00C63646"/>
    <w:rsid w:val="00C637D2"/>
    <w:rsid w:val="00C63AEE"/>
    <w:rsid w:val="00C63D5C"/>
    <w:rsid w:val="00C648B5"/>
    <w:rsid w:val="00C65097"/>
    <w:rsid w:val="00C651A3"/>
    <w:rsid w:val="00C65AC8"/>
    <w:rsid w:val="00C65BD2"/>
    <w:rsid w:val="00C66A42"/>
    <w:rsid w:val="00C6723C"/>
    <w:rsid w:val="00C672CC"/>
    <w:rsid w:val="00C67614"/>
    <w:rsid w:val="00C70941"/>
    <w:rsid w:val="00C731DE"/>
    <w:rsid w:val="00C73961"/>
    <w:rsid w:val="00C7399F"/>
    <w:rsid w:val="00C73BEF"/>
    <w:rsid w:val="00C7568E"/>
    <w:rsid w:val="00C75958"/>
    <w:rsid w:val="00C75BC4"/>
    <w:rsid w:val="00C75EA1"/>
    <w:rsid w:val="00C7739F"/>
    <w:rsid w:val="00C77AE5"/>
    <w:rsid w:val="00C80705"/>
    <w:rsid w:val="00C82B48"/>
    <w:rsid w:val="00C83F26"/>
    <w:rsid w:val="00C850A4"/>
    <w:rsid w:val="00C85E05"/>
    <w:rsid w:val="00C86291"/>
    <w:rsid w:val="00C87113"/>
    <w:rsid w:val="00C873F8"/>
    <w:rsid w:val="00C90C40"/>
    <w:rsid w:val="00C90DD0"/>
    <w:rsid w:val="00C90ECB"/>
    <w:rsid w:val="00C923C2"/>
    <w:rsid w:val="00C93420"/>
    <w:rsid w:val="00C95AB6"/>
    <w:rsid w:val="00C96B24"/>
    <w:rsid w:val="00C96F6C"/>
    <w:rsid w:val="00CA0A88"/>
    <w:rsid w:val="00CA1BC0"/>
    <w:rsid w:val="00CA1E35"/>
    <w:rsid w:val="00CA1FFF"/>
    <w:rsid w:val="00CA2F98"/>
    <w:rsid w:val="00CA324A"/>
    <w:rsid w:val="00CA330C"/>
    <w:rsid w:val="00CA3676"/>
    <w:rsid w:val="00CA55B3"/>
    <w:rsid w:val="00CA58AD"/>
    <w:rsid w:val="00CA5C46"/>
    <w:rsid w:val="00CA5FE6"/>
    <w:rsid w:val="00CA70A9"/>
    <w:rsid w:val="00CA7581"/>
    <w:rsid w:val="00CB02F5"/>
    <w:rsid w:val="00CB100B"/>
    <w:rsid w:val="00CB16CE"/>
    <w:rsid w:val="00CB2749"/>
    <w:rsid w:val="00CB3258"/>
    <w:rsid w:val="00CB331D"/>
    <w:rsid w:val="00CB38FA"/>
    <w:rsid w:val="00CB4020"/>
    <w:rsid w:val="00CB44C0"/>
    <w:rsid w:val="00CB4639"/>
    <w:rsid w:val="00CB5F7F"/>
    <w:rsid w:val="00CB640F"/>
    <w:rsid w:val="00CB6733"/>
    <w:rsid w:val="00CC05B5"/>
    <w:rsid w:val="00CC15BF"/>
    <w:rsid w:val="00CC1A95"/>
    <w:rsid w:val="00CC2386"/>
    <w:rsid w:val="00CC2FCE"/>
    <w:rsid w:val="00CC3A73"/>
    <w:rsid w:val="00CC5BB7"/>
    <w:rsid w:val="00CC5FEB"/>
    <w:rsid w:val="00CC6024"/>
    <w:rsid w:val="00CC6542"/>
    <w:rsid w:val="00CC7038"/>
    <w:rsid w:val="00CC7533"/>
    <w:rsid w:val="00CC77BA"/>
    <w:rsid w:val="00CD11A5"/>
    <w:rsid w:val="00CD12BB"/>
    <w:rsid w:val="00CD176D"/>
    <w:rsid w:val="00CD2298"/>
    <w:rsid w:val="00CD232A"/>
    <w:rsid w:val="00CD2F85"/>
    <w:rsid w:val="00CD55F7"/>
    <w:rsid w:val="00CD6430"/>
    <w:rsid w:val="00CD6779"/>
    <w:rsid w:val="00CD6AAB"/>
    <w:rsid w:val="00CD6AF9"/>
    <w:rsid w:val="00CD75AB"/>
    <w:rsid w:val="00CE21B9"/>
    <w:rsid w:val="00CE2348"/>
    <w:rsid w:val="00CE2824"/>
    <w:rsid w:val="00CE38A8"/>
    <w:rsid w:val="00CE4233"/>
    <w:rsid w:val="00CE4BA3"/>
    <w:rsid w:val="00CE5AFA"/>
    <w:rsid w:val="00CE606E"/>
    <w:rsid w:val="00CE6162"/>
    <w:rsid w:val="00CE6DFA"/>
    <w:rsid w:val="00CE76D5"/>
    <w:rsid w:val="00CF0738"/>
    <w:rsid w:val="00CF11FA"/>
    <w:rsid w:val="00CF22BC"/>
    <w:rsid w:val="00CF24CA"/>
    <w:rsid w:val="00CF3780"/>
    <w:rsid w:val="00CF3A1E"/>
    <w:rsid w:val="00CF403F"/>
    <w:rsid w:val="00CF4A2C"/>
    <w:rsid w:val="00CF6577"/>
    <w:rsid w:val="00CF6620"/>
    <w:rsid w:val="00CF7325"/>
    <w:rsid w:val="00CF79DA"/>
    <w:rsid w:val="00D002E6"/>
    <w:rsid w:val="00D00DEE"/>
    <w:rsid w:val="00D01788"/>
    <w:rsid w:val="00D01836"/>
    <w:rsid w:val="00D01C37"/>
    <w:rsid w:val="00D02510"/>
    <w:rsid w:val="00D03087"/>
    <w:rsid w:val="00D05C52"/>
    <w:rsid w:val="00D06DCC"/>
    <w:rsid w:val="00D06FB6"/>
    <w:rsid w:val="00D1024F"/>
    <w:rsid w:val="00D1037B"/>
    <w:rsid w:val="00D108CB"/>
    <w:rsid w:val="00D10B6E"/>
    <w:rsid w:val="00D11429"/>
    <w:rsid w:val="00D11A8A"/>
    <w:rsid w:val="00D11E49"/>
    <w:rsid w:val="00D123DC"/>
    <w:rsid w:val="00D135D7"/>
    <w:rsid w:val="00D13758"/>
    <w:rsid w:val="00D1417B"/>
    <w:rsid w:val="00D14E44"/>
    <w:rsid w:val="00D15CDB"/>
    <w:rsid w:val="00D15E33"/>
    <w:rsid w:val="00D16739"/>
    <w:rsid w:val="00D2078E"/>
    <w:rsid w:val="00D207BA"/>
    <w:rsid w:val="00D217E2"/>
    <w:rsid w:val="00D21EE3"/>
    <w:rsid w:val="00D22B8A"/>
    <w:rsid w:val="00D23A85"/>
    <w:rsid w:val="00D25478"/>
    <w:rsid w:val="00D25CE3"/>
    <w:rsid w:val="00D25D34"/>
    <w:rsid w:val="00D2679E"/>
    <w:rsid w:val="00D26F3D"/>
    <w:rsid w:val="00D27BC8"/>
    <w:rsid w:val="00D32961"/>
    <w:rsid w:val="00D32A8D"/>
    <w:rsid w:val="00D34CF0"/>
    <w:rsid w:val="00D3549A"/>
    <w:rsid w:val="00D3577D"/>
    <w:rsid w:val="00D36479"/>
    <w:rsid w:val="00D3653B"/>
    <w:rsid w:val="00D376DB"/>
    <w:rsid w:val="00D37CDB"/>
    <w:rsid w:val="00D40C8F"/>
    <w:rsid w:val="00D40E9C"/>
    <w:rsid w:val="00D41336"/>
    <w:rsid w:val="00D42E4F"/>
    <w:rsid w:val="00D45764"/>
    <w:rsid w:val="00D45BE3"/>
    <w:rsid w:val="00D46682"/>
    <w:rsid w:val="00D469AD"/>
    <w:rsid w:val="00D500A4"/>
    <w:rsid w:val="00D5020C"/>
    <w:rsid w:val="00D50B4A"/>
    <w:rsid w:val="00D5186A"/>
    <w:rsid w:val="00D520CD"/>
    <w:rsid w:val="00D52100"/>
    <w:rsid w:val="00D52DC0"/>
    <w:rsid w:val="00D52DEE"/>
    <w:rsid w:val="00D52EDF"/>
    <w:rsid w:val="00D530CD"/>
    <w:rsid w:val="00D531F2"/>
    <w:rsid w:val="00D543F0"/>
    <w:rsid w:val="00D60FFE"/>
    <w:rsid w:val="00D61123"/>
    <w:rsid w:val="00D613AE"/>
    <w:rsid w:val="00D62529"/>
    <w:rsid w:val="00D62A28"/>
    <w:rsid w:val="00D63594"/>
    <w:rsid w:val="00D639BB"/>
    <w:rsid w:val="00D63C9E"/>
    <w:rsid w:val="00D63CB3"/>
    <w:rsid w:val="00D644D7"/>
    <w:rsid w:val="00D64C15"/>
    <w:rsid w:val="00D66186"/>
    <w:rsid w:val="00D66874"/>
    <w:rsid w:val="00D66D2F"/>
    <w:rsid w:val="00D7148B"/>
    <w:rsid w:val="00D71E2C"/>
    <w:rsid w:val="00D71F8E"/>
    <w:rsid w:val="00D72B36"/>
    <w:rsid w:val="00D7521A"/>
    <w:rsid w:val="00D7613D"/>
    <w:rsid w:val="00D76839"/>
    <w:rsid w:val="00D76BD1"/>
    <w:rsid w:val="00D775D7"/>
    <w:rsid w:val="00D77623"/>
    <w:rsid w:val="00D802CB"/>
    <w:rsid w:val="00D80B0E"/>
    <w:rsid w:val="00D80E28"/>
    <w:rsid w:val="00D81D3B"/>
    <w:rsid w:val="00D826A6"/>
    <w:rsid w:val="00D82841"/>
    <w:rsid w:val="00D82A9F"/>
    <w:rsid w:val="00D83877"/>
    <w:rsid w:val="00D838C5"/>
    <w:rsid w:val="00D84485"/>
    <w:rsid w:val="00D84E51"/>
    <w:rsid w:val="00D852C4"/>
    <w:rsid w:val="00D86A8A"/>
    <w:rsid w:val="00D870FD"/>
    <w:rsid w:val="00D87392"/>
    <w:rsid w:val="00D87AFF"/>
    <w:rsid w:val="00D905AD"/>
    <w:rsid w:val="00D90E5F"/>
    <w:rsid w:val="00D937B6"/>
    <w:rsid w:val="00D9440C"/>
    <w:rsid w:val="00D96C8C"/>
    <w:rsid w:val="00D97496"/>
    <w:rsid w:val="00D97E97"/>
    <w:rsid w:val="00DA0F2C"/>
    <w:rsid w:val="00DA19C6"/>
    <w:rsid w:val="00DA2CF1"/>
    <w:rsid w:val="00DA305A"/>
    <w:rsid w:val="00DA32CA"/>
    <w:rsid w:val="00DA3415"/>
    <w:rsid w:val="00DA3F79"/>
    <w:rsid w:val="00DA4869"/>
    <w:rsid w:val="00DA4E4C"/>
    <w:rsid w:val="00DA5C34"/>
    <w:rsid w:val="00DA6C26"/>
    <w:rsid w:val="00DA6C53"/>
    <w:rsid w:val="00DA7055"/>
    <w:rsid w:val="00DA7839"/>
    <w:rsid w:val="00DB0DCE"/>
    <w:rsid w:val="00DB18DB"/>
    <w:rsid w:val="00DB2340"/>
    <w:rsid w:val="00DB2AFF"/>
    <w:rsid w:val="00DB3D7F"/>
    <w:rsid w:val="00DB433C"/>
    <w:rsid w:val="00DB468D"/>
    <w:rsid w:val="00DB4C71"/>
    <w:rsid w:val="00DB4D5A"/>
    <w:rsid w:val="00DB4EBA"/>
    <w:rsid w:val="00DB5258"/>
    <w:rsid w:val="00DB5865"/>
    <w:rsid w:val="00DB620C"/>
    <w:rsid w:val="00DB70EA"/>
    <w:rsid w:val="00DB7781"/>
    <w:rsid w:val="00DB79AC"/>
    <w:rsid w:val="00DC0640"/>
    <w:rsid w:val="00DC173B"/>
    <w:rsid w:val="00DC2BCB"/>
    <w:rsid w:val="00DC2BE5"/>
    <w:rsid w:val="00DC2D2E"/>
    <w:rsid w:val="00DC347A"/>
    <w:rsid w:val="00DC3983"/>
    <w:rsid w:val="00DC3B61"/>
    <w:rsid w:val="00DC3B68"/>
    <w:rsid w:val="00DC4702"/>
    <w:rsid w:val="00DC4E92"/>
    <w:rsid w:val="00DC5CFE"/>
    <w:rsid w:val="00DC5D8D"/>
    <w:rsid w:val="00DC66AB"/>
    <w:rsid w:val="00DC6D02"/>
    <w:rsid w:val="00DC6D15"/>
    <w:rsid w:val="00DC6DC8"/>
    <w:rsid w:val="00DD0B36"/>
    <w:rsid w:val="00DD1AC5"/>
    <w:rsid w:val="00DD1B96"/>
    <w:rsid w:val="00DD2873"/>
    <w:rsid w:val="00DD5122"/>
    <w:rsid w:val="00DD5EA6"/>
    <w:rsid w:val="00DD7CE4"/>
    <w:rsid w:val="00DE019B"/>
    <w:rsid w:val="00DE11C7"/>
    <w:rsid w:val="00DE14AB"/>
    <w:rsid w:val="00DE14D9"/>
    <w:rsid w:val="00DE17FB"/>
    <w:rsid w:val="00DE2865"/>
    <w:rsid w:val="00DE2B8B"/>
    <w:rsid w:val="00DE2FDC"/>
    <w:rsid w:val="00DE3533"/>
    <w:rsid w:val="00DE4148"/>
    <w:rsid w:val="00DE4510"/>
    <w:rsid w:val="00DE5797"/>
    <w:rsid w:val="00DE5C2C"/>
    <w:rsid w:val="00DE5F5F"/>
    <w:rsid w:val="00DE644E"/>
    <w:rsid w:val="00DE64B0"/>
    <w:rsid w:val="00DE72E2"/>
    <w:rsid w:val="00DE7427"/>
    <w:rsid w:val="00DE754E"/>
    <w:rsid w:val="00DF0D58"/>
    <w:rsid w:val="00DF192A"/>
    <w:rsid w:val="00DF4202"/>
    <w:rsid w:val="00DF4437"/>
    <w:rsid w:val="00DF447D"/>
    <w:rsid w:val="00DF4519"/>
    <w:rsid w:val="00DF45FA"/>
    <w:rsid w:val="00DF5462"/>
    <w:rsid w:val="00DF5E27"/>
    <w:rsid w:val="00DF6373"/>
    <w:rsid w:val="00DF654F"/>
    <w:rsid w:val="00DF667C"/>
    <w:rsid w:val="00DF6A5A"/>
    <w:rsid w:val="00DF6CBC"/>
    <w:rsid w:val="00DF7059"/>
    <w:rsid w:val="00DF70AB"/>
    <w:rsid w:val="00DF7485"/>
    <w:rsid w:val="00DF7E9C"/>
    <w:rsid w:val="00E02241"/>
    <w:rsid w:val="00E029CA"/>
    <w:rsid w:val="00E041D5"/>
    <w:rsid w:val="00E04B2F"/>
    <w:rsid w:val="00E05D7D"/>
    <w:rsid w:val="00E111AB"/>
    <w:rsid w:val="00E1257D"/>
    <w:rsid w:val="00E131EF"/>
    <w:rsid w:val="00E1365B"/>
    <w:rsid w:val="00E13A41"/>
    <w:rsid w:val="00E13CDA"/>
    <w:rsid w:val="00E13E74"/>
    <w:rsid w:val="00E14594"/>
    <w:rsid w:val="00E1525F"/>
    <w:rsid w:val="00E159BA"/>
    <w:rsid w:val="00E15EF4"/>
    <w:rsid w:val="00E168D6"/>
    <w:rsid w:val="00E16919"/>
    <w:rsid w:val="00E2013B"/>
    <w:rsid w:val="00E20917"/>
    <w:rsid w:val="00E2272D"/>
    <w:rsid w:val="00E228DA"/>
    <w:rsid w:val="00E22DBE"/>
    <w:rsid w:val="00E243A0"/>
    <w:rsid w:val="00E24FC5"/>
    <w:rsid w:val="00E256D5"/>
    <w:rsid w:val="00E25D63"/>
    <w:rsid w:val="00E25E2A"/>
    <w:rsid w:val="00E27F49"/>
    <w:rsid w:val="00E31302"/>
    <w:rsid w:val="00E31510"/>
    <w:rsid w:val="00E322AC"/>
    <w:rsid w:val="00E32597"/>
    <w:rsid w:val="00E33846"/>
    <w:rsid w:val="00E354F4"/>
    <w:rsid w:val="00E3598F"/>
    <w:rsid w:val="00E36663"/>
    <w:rsid w:val="00E374E6"/>
    <w:rsid w:val="00E37991"/>
    <w:rsid w:val="00E37AD5"/>
    <w:rsid w:val="00E41268"/>
    <w:rsid w:val="00E41F5C"/>
    <w:rsid w:val="00E425CD"/>
    <w:rsid w:val="00E4362A"/>
    <w:rsid w:val="00E44AEA"/>
    <w:rsid w:val="00E462F0"/>
    <w:rsid w:val="00E4672E"/>
    <w:rsid w:val="00E51004"/>
    <w:rsid w:val="00E52586"/>
    <w:rsid w:val="00E53CCF"/>
    <w:rsid w:val="00E54C54"/>
    <w:rsid w:val="00E54D2D"/>
    <w:rsid w:val="00E55047"/>
    <w:rsid w:val="00E55D07"/>
    <w:rsid w:val="00E57B3C"/>
    <w:rsid w:val="00E57D07"/>
    <w:rsid w:val="00E607F4"/>
    <w:rsid w:val="00E609ED"/>
    <w:rsid w:val="00E61A5B"/>
    <w:rsid w:val="00E62350"/>
    <w:rsid w:val="00E62A37"/>
    <w:rsid w:val="00E63EB2"/>
    <w:rsid w:val="00E63ED6"/>
    <w:rsid w:val="00E640EE"/>
    <w:rsid w:val="00E64142"/>
    <w:rsid w:val="00E64A91"/>
    <w:rsid w:val="00E64B05"/>
    <w:rsid w:val="00E64EAB"/>
    <w:rsid w:val="00E65360"/>
    <w:rsid w:val="00E65E94"/>
    <w:rsid w:val="00E6633B"/>
    <w:rsid w:val="00E67571"/>
    <w:rsid w:val="00E67AED"/>
    <w:rsid w:val="00E70E9A"/>
    <w:rsid w:val="00E7104A"/>
    <w:rsid w:val="00E712A0"/>
    <w:rsid w:val="00E712BF"/>
    <w:rsid w:val="00E714B6"/>
    <w:rsid w:val="00E715E9"/>
    <w:rsid w:val="00E7186B"/>
    <w:rsid w:val="00E71DC8"/>
    <w:rsid w:val="00E720C0"/>
    <w:rsid w:val="00E72584"/>
    <w:rsid w:val="00E72761"/>
    <w:rsid w:val="00E727ED"/>
    <w:rsid w:val="00E73061"/>
    <w:rsid w:val="00E734FD"/>
    <w:rsid w:val="00E73794"/>
    <w:rsid w:val="00E7398A"/>
    <w:rsid w:val="00E75AD2"/>
    <w:rsid w:val="00E76975"/>
    <w:rsid w:val="00E76C72"/>
    <w:rsid w:val="00E7746C"/>
    <w:rsid w:val="00E77C91"/>
    <w:rsid w:val="00E80348"/>
    <w:rsid w:val="00E806FC"/>
    <w:rsid w:val="00E8178A"/>
    <w:rsid w:val="00E81C5F"/>
    <w:rsid w:val="00E82A79"/>
    <w:rsid w:val="00E82AFE"/>
    <w:rsid w:val="00E82B8B"/>
    <w:rsid w:val="00E83A60"/>
    <w:rsid w:val="00E83C70"/>
    <w:rsid w:val="00E84081"/>
    <w:rsid w:val="00E840BF"/>
    <w:rsid w:val="00E84824"/>
    <w:rsid w:val="00E84988"/>
    <w:rsid w:val="00E85309"/>
    <w:rsid w:val="00E85469"/>
    <w:rsid w:val="00E85D38"/>
    <w:rsid w:val="00E874C9"/>
    <w:rsid w:val="00E87845"/>
    <w:rsid w:val="00E87FFE"/>
    <w:rsid w:val="00E91E70"/>
    <w:rsid w:val="00E92698"/>
    <w:rsid w:val="00E9271C"/>
    <w:rsid w:val="00E930FC"/>
    <w:rsid w:val="00E934D2"/>
    <w:rsid w:val="00E9489C"/>
    <w:rsid w:val="00E94B52"/>
    <w:rsid w:val="00E94F4A"/>
    <w:rsid w:val="00E962CF"/>
    <w:rsid w:val="00E9663B"/>
    <w:rsid w:val="00E97D1D"/>
    <w:rsid w:val="00E97FCA"/>
    <w:rsid w:val="00EA09EE"/>
    <w:rsid w:val="00EA0F22"/>
    <w:rsid w:val="00EA1A7F"/>
    <w:rsid w:val="00EA1AF0"/>
    <w:rsid w:val="00EA22F3"/>
    <w:rsid w:val="00EA27BB"/>
    <w:rsid w:val="00EA30FB"/>
    <w:rsid w:val="00EA328F"/>
    <w:rsid w:val="00EA33BB"/>
    <w:rsid w:val="00EA365E"/>
    <w:rsid w:val="00EA4280"/>
    <w:rsid w:val="00EA572A"/>
    <w:rsid w:val="00EA656E"/>
    <w:rsid w:val="00EA6B95"/>
    <w:rsid w:val="00EA7D00"/>
    <w:rsid w:val="00EB04FA"/>
    <w:rsid w:val="00EB04FD"/>
    <w:rsid w:val="00EB0E65"/>
    <w:rsid w:val="00EB11DB"/>
    <w:rsid w:val="00EB17E9"/>
    <w:rsid w:val="00EB25DF"/>
    <w:rsid w:val="00EB2A98"/>
    <w:rsid w:val="00EB3649"/>
    <w:rsid w:val="00EB509D"/>
    <w:rsid w:val="00EB55B8"/>
    <w:rsid w:val="00EB57AC"/>
    <w:rsid w:val="00EB7B91"/>
    <w:rsid w:val="00EB7DDA"/>
    <w:rsid w:val="00EC0A79"/>
    <w:rsid w:val="00EC1113"/>
    <w:rsid w:val="00EC19D0"/>
    <w:rsid w:val="00EC21A2"/>
    <w:rsid w:val="00EC2B10"/>
    <w:rsid w:val="00EC42C4"/>
    <w:rsid w:val="00EC481F"/>
    <w:rsid w:val="00EC5277"/>
    <w:rsid w:val="00EC5608"/>
    <w:rsid w:val="00EC5670"/>
    <w:rsid w:val="00EC5C45"/>
    <w:rsid w:val="00EC5F3C"/>
    <w:rsid w:val="00ED0B95"/>
    <w:rsid w:val="00ED1B4F"/>
    <w:rsid w:val="00ED1F5E"/>
    <w:rsid w:val="00ED46A9"/>
    <w:rsid w:val="00ED4AF9"/>
    <w:rsid w:val="00ED5973"/>
    <w:rsid w:val="00ED5B01"/>
    <w:rsid w:val="00ED64A8"/>
    <w:rsid w:val="00ED652D"/>
    <w:rsid w:val="00ED6693"/>
    <w:rsid w:val="00ED6B1B"/>
    <w:rsid w:val="00EE02DA"/>
    <w:rsid w:val="00EE1D9B"/>
    <w:rsid w:val="00EE35DA"/>
    <w:rsid w:val="00EE3F17"/>
    <w:rsid w:val="00EE44EA"/>
    <w:rsid w:val="00EE4730"/>
    <w:rsid w:val="00EE4CC8"/>
    <w:rsid w:val="00EE4D97"/>
    <w:rsid w:val="00EE53D8"/>
    <w:rsid w:val="00EE680C"/>
    <w:rsid w:val="00EE6E48"/>
    <w:rsid w:val="00EE7AB6"/>
    <w:rsid w:val="00EF05A9"/>
    <w:rsid w:val="00EF0AAB"/>
    <w:rsid w:val="00EF0C94"/>
    <w:rsid w:val="00EF0E69"/>
    <w:rsid w:val="00EF135E"/>
    <w:rsid w:val="00EF1FC8"/>
    <w:rsid w:val="00EF37A7"/>
    <w:rsid w:val="00EF4C31"/>
    <w:rsid w:val="00EF4FBA"/>
    <w:rsid w:val="00EF5B44"/>
    <w:rsid w:val="00EF62C7"/>
    <w:rsid w:val="00EF65D8"/>
    <w:rsid w:val="00EF6F32"/>
    <w:rsid w:val="00EF7530"/>
    <w:rsid w:val="00F00258"/>
    <w:rsid w:val="00F00301"/>
    <w:rsid w:val="00F00BED"/>
    <w:rsid w:val="00F00C12"/>
    <w:rsid w:val="00F03901"/>
    <w:rsid w:val="00F0473B"/>
    <w:rsid w:val="00F04C2A"/>
    <w:rsid w:val="00F051EB"/>
    <w:rsid w:val="00F05616"/>
    <w:rsid w:val="00F07A2F"/>
    <w:rsid w:val="00F118DF"/>
    <w:rsid w:val="00F124BC"/>
    <w:rsid w:val="00F12882"/>
    <w:rsid w:val="00F12BAA"/>
    <w:rsid w:val="00F12CB5"/>
    <w:rsid w:val="00F12EA8"/>
    <w:rsid w:val="00F14C34"/>
    <w:rsid w:val="00F14E26"/>
    <w:rsid w:val="00F1542F"/>
    <w:rsid w:val="00F1581F"/>
    <w:rsid w:val="00F15C0E"/>
    <w:rsid w:val="00F16E29"/>
    <w:rsid w:val="00F178D4"/>
    <w:rsid w:val="00F203BD"/>
    <w:rsid w:val="00F203ED"/>
    <w:rsid w:val="00F20B71"/>
    <w:rsid w:val="00F20F30"/>
    <w:rsid w:val="00F212D4"/>
    <w:rsid w:val="00F218CD"/>
    <w:rsid w:val="00F2242C"/>
    <w:rsid w:val="00F23BBF"/>
    <w:rsid w:val="00F243FD"/>
    <w:rsid w:val="00F245CF"/>
    <w:rsid w:val="00F25B93"/>
    <w:rsid w:val="00F2663A"/>
    <w:rsid w:val="00F26723"/>
    <w:rsid w:val="00F267EB"/>
    <w:rsid w:val="00F26E41"/>
    <w:rsid w:val="00F30F92"/>
    <w:rsid w:val="00F32093"/>
    <w:rsid w:val="00F32497"/>
    <w:rsid w:val="00F33211"/>
    <w:rsid w:val="00F334D4"/>
    <w:rsid w:val="00F34219"/>
    <w:rsid w:val="00F345B8"/>
    <w:rsid w:val="00F34684"/>
    <w:rsid w:val="00F35C59"/>
    <w:rsid w:val="00F368B7"/>
    <w:rsid w:val="00F368D1"/>
    <w:rsid w:val="00F36ECE"/>
    <w:rsid w:val="00F37057"/>
    <w:rsid w:val="00F371D1"/>
    <w:rsid w:val="00F37409"/>
    <w:rsid w:val="00F37E77"/>
    <w:rsid w:val="00F41B85"/>
    <w:rsid w:val="00F42D09"/>
    <w:rsid w:val="00F43D8F"/>
    <w:rsid w:val="00F43F85"/>
    <w:rsid w:val="00F44940"/>
    <w:rsid w:val="00F44967"/>
    <w:rsid w:val="00F44AD8"/>
    <w:rsid w:val="00F45A60"/>
    <w:rsid w:val="00F463A3"/>
    <w:rsid w:val="00F46F05"/>
    <w:rsid w:val="00F471C3"/>
    <w:rsid w:val="00F476A1"/>
    <w:rsid w:val="00F50305"/>
    <w:rsid w:val="00F507EF"/>
    <w:rsid w:val="00F50930"/>
    <w:rsid w:val="00F50FAA"/>
    <w:rsid w:val="00F5114F"/>
    <w:rsid w:val="00F51309"/>
    <w:rsid w:val="00F53E0C"/>
    <w:rsid w:val="00F53E6F"/>
    <w:rsid w:val="00F54FFA"/>
    <w:rsid w:val="00F5511F"/>
    <w:rsid w:val="00F558BC"/>
    <w:rsid w:val="00F55A2E"/>
    <w:rsid w:val="00F55A7C"/>
    <w:rsid w:val="00F564D3"/>
    <w:rsid w:val="00F56AB9"/>
    <w:rsid w:val="00F575F8"/>
    <w:rsid w:val="00F61B12"/>
    <w:rsid w:val="00F623C3"/>
    <w:rsid w:val="00F63FEF"/>
    <w:rsid w:val="00F64114"/>
    <w:rsid w:val="00F64ACA"/>
    <w:rsid w:val="00F65BC0"/>
    <w:rsid w:val="00F65EDA"/>
    <w:rsid w:val="00F65F0F"/>
    <w:rsid w:val="00F67B14"/>
    <w:rsid w:val="00F67CC1"/>
    <w:rsid w:val="00F720A2"/>
    <w:rsid w:val="00F72440"/>
    <w:rsid w:val="00F726F8"/>
    <w:rsid w:val="00F73775"/>
    <w:rsid w:val="00F74329"/>
    <w:rsid w:val="00F7490A"/>
    <w:rsid w:val="00F74C8D"/>
    <w:rsid w:val="00F7670E"/>
    <w:rsid w:val="00F77104"/>
    <w:rsid w:val="00F80A0F"/>
    <w:rsid w:val="00F8170E"/>
    <w:rsid w:val="00F81C79"/>
    <w:rsid w:val="00F81E3C"/>
    <w:rsid w:val="00F8319B"/>
    <w:rsid w:val="00F84FAC"/>
    <w:rsid w:val="00F850E0"/>
    <w:rsid w:val="00F8788B"/>
    <w:rsid w:val="00F8798A"/>
    <w:rsid w:val="00F87B72"/>
    <w:rsid w:val="00F87EBD"/>
    <w:rsid w:val="00F87FE5"/>
    <w:rsid w:val="00F90732"/>
    <w:rsid w:val="00F9089D"/>
    <w:rsid w:val="00F91673"/>
    <w:rsid w:val="00F92066"/>
    <w:rsid w:val="00F92BCC"/>
    <w:rsid w:val="00F95DA1"/>
    <w:rsid w:val="00F96AD7"/>
    <w:rsid w:val="00F96FDE"/>
    <w:rsid w:val="00F97AAF"/>
    <w:rsid w:val="00FA02B3"/>
    <w:rsid w:val="00FA033A"/>
    <w:rsid w:val="00FA0CC3"/>
    <w:rsid w:val="00FA147E"/>
    <w:rsid w:val="00FA251A"/>
    <w:rsid w:val="00FA2628"/>
    <w:rsid w:val="00FA391A"/>
    <w:rsid w:val="00FA396F"/>
    <w:rsid w:val="00FA4413"/>
    <w:rsid w:val="00FA4496"/>
    <w:rsid w:val="00FA4582"/>
    <w:rsid w:val="00FA4DC1"/>
    <w:rsid w:val="00FA5232"/>
    <w:rsid w:val="00FA5E1E"/>
    <w:rsid w:val="00FA7BEA"/>
    <w:rsid w:val="00FB1103"/>
    <w:rsid w:val="00FB1E58"/>
    <w:rsid w:val="00FB201C"/>
    <w:rsid w:val="00FB2029"/>
    <w:rsid w:val="00FB3835"/>
    <w:rsid w:val="00FB3BCE"/>
    <w:rsid w:val="00FB3E16"/>
    <w:rsid w:val="00FB5062"/>
    <w:rsid w:val="00FB5400"/>
    <w:rsid w:val="00FB5FF3"/>
    <w:rsid w:val="00FB6083"/>
    <w:rsid w:val="00FB6CC5"/>
    <w:rsid w:val="00FC1B1E"/>
    <w:rsid w:val="00FC23EF"/>
    <w:rsid w:val="00FC24E0"/>
    <w:rsid w:val="00FC33C8"/>
    <w:rsid w:val="00FC395D"/>
    <w:rsid w:val="00FC3BF1"/>
    <w:rsid w:val="00FC4EED"/>
    <w:rsid w:val="00FC51AC"/>
    <w:rsid w:val="00FC68A9"/>
    <w:rsid w:val="00FC76E3"/>
    <w:rsid w:val="00FC7A18"/>
    <w:rsid w:val="00FC7E09"/>
    <w:rsid w:val="00FD0058"/>
    <w:rsid w:val="00FD1237"/>
    <w:rsid w:val="00FD1C04"/>
    <w:rsid w:val="00FD1EB8"/>
    <w:rsid w:val="00FD234E"/>
    <w:rsid w:val="00FD26CA"/>
    <w:rsid w:val="00FD331F"/>
    <w:rsid w:val="00FD3F10"/>
    <w:rsid w:val="00FD4442"/>
    <w:rsid w:val="00FD5264"/>
    <w:rsid w:val="00FD5753"/>
    <w:rsid w:val="00FE0693"/>
    <w:rsid w:val="00FE205D"/>
    <w:rsid w:val="00FE207A"/>
    <w:rsid w:val="00FE2A84"/>
    <w:rsid w:val="00FE2F6A"/>
    <w:rsid w:val="00FE3CC6"/>
    <w:rsid w:val="00FE40BB"/>
    <w:rsid w:val="00FE428E"/>
    <w:rsid w:val="00FE4F35"/>
    <w:rsid w:val="00FE555E"/>
    <w:rsid w:val="00FE5DBC"/>
    <w:rsid w:val="00FF0819"/>
    <w:rsid w:val="00FF1F98"/>
    <w:rsid w:val="00FF2267"/>
    <w:rsid w:val="00FF30C8"/>
    <w:rsid w:val="00FF401F"/>
    <w:rsid w:val="00FF47E1"/>
    <w:rsid w:val="00FF4813"/>
    <w:rsid w:val="00FF4874"/>
    <w:rsid w:val="00FF498C"/>
    <w:rsid w:val="00FF4BBB"/>
    <w:rsid w:val="00FF51CB"/>
    <w:rsid w:val="00FF5B9F"/>
    <w:rsid w:val="00FF5E50"/>
    <w:rsid w:val="00FF6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06C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5BE3"/>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D45BE3"/>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5BE3"/>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D45BE3"/>
    <w:rPr>
      <w:rFonts w:asciiTheme="majorHAnsi" w:eastAsiaTheme="majorEastAsia" w:hAnsiTheme="majorHAnsi" w:cstheme="majorBidi"/>
      <w:color w:val="2E74B5" w:themeColor="accent1" w:themeShade="BF"/>
      <w:sz w:val="26"/>
      <w:szCs w:val="26"/>
    </w:rPr>
  </w:style>
  <w:style w:type="numbering" w:customStyle="1" w:styleId="NoList1">
    <w:name w:val="No List1"/>
    <w:next w:val="NoList"/>
    <w:uiPriority w:val="99"/>
    <w:semiHidden/>
    <w:unhideWhenUsed/>
    <w:rsid w:val="00D45BE3"/>
  </w:style>
  <w:style w:type="character" w:styleId="Hyperlink">
    <w:name w:val="Hyperlink"/>
    <w:basedOn w:val="DefaultParagraphFont"/>
    <w:uiPriority w:val="99"/>
    <w:unhideWhenUsed/>
    <w:rsid w:val="00D45BE3"/>
    <w:rPr>
      <w:color w:val="0563C1" w:themeColor="hyperlink"/>
      <w:u w:val="single"/>
    </w:rPr>
  </w:style>
  <w:style w:type="paragraph" w:styleId="BalloonText">
    <w:name w:val="Balloon Text"/>
    <w:basedOn w:val="Normal"/>
    <w:link w:val="BalloonTextChar"/>
    <w:uiPriority w:val="99"/>
    <w:semiHidden/>
    <w:unhideWhenUsed/>
    <w:rsid w:val="00D45B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BE3"/>
    <w:rPr>
      <w:rFonts w:ascii="Tahoma" w:hAnsi="Tahoma" w:cs="Tahoma"/>
      <w:sz w:val="16"/>
      <w:szCs w:val="16"/>
    </w:rPr>
  </w:style>
  <w:style w:type="table" w:styleId="TableGrid">
    <w:name w:val="Table Grid"/>
    <w:basedOn w:val="TableNormal"/>
    <w:uiPriority w:val="59"/>
    <w:rsid w:val="00D45B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45BE3"/>
    <w:pPr>
      <w:spacing w:after="200" w:line="276" w:lineRule="auto"/>
      <w:ind w:left="720"/>
      <w:contextualSpacing/>
    </w:pPr>
  </w:style>
  <w:style w:type="character" w:styleId="PlaceholderText">
    <w:name w:val="Placeholder Text"/>
    <w:basedOn w:val="DefaultParagraphFont"/>
    <w:uiPriority w:val="99"/>
    <w:semiHidden/>
    <w:rsid w:val="00D45BE3"/>
    <w:rPr>
      <w:color w:val="808080"/>
    </w:rPr>
  </w:style>
  <w:style w:type="character" w:styleId="CommentReference">
    <w:name w:val="annotation reference"/>
    <w:basedOn w:val="DefaultParagraphFont"/>
    <w:uiPriority w:val="99"/>
    <w:semiHidden/>
    <w:unhideWhenUsed/>
    <w:rsid w:val="00D45BE3"/>
    <w:rPr>
      <w:sz w:val="16"/>
      <w:szCs w:val="16"/>
    </w:rPr>
  </w:style>
  <w:style w:type="paragraph" w:styleId="CommentText">
    <w:name w:val="annotation text"/>
    <w:basedOn w:val="Normal"/>
    <w:link w:val="CommentTextChar"/>
    <w:uiPriority w:val="99"/>
    <w:unhideWhenUsed/>
    <w:rsid w:val="00D45BE3"/>
    <w:pPr>
      <w:spacing w:after="200" w:line="240" w:lineRule="auto"/>
    </w:pPr>
    <w:rPr>
      <w:sz w:val="20"/>
      <w:szCs w:val="20"/>
    </w:rPr>
  </w:style>
  <w:style w:type="character" w:customStyle="1" w:styleId="CommentTextChar">
    <w:name w:val="Comment Text Char"/>
    <w:basedOn w:val="DefaultParagraphFont"/>
    <w:link w:val="CommentText"/>
    <w:uiPriority w:val="99"/>
    <w:rsid w:val="00D45BE3"/>
    <w:rPr>
      <w:sz w:val="20"/>
      <w:szCs w:val="20"/>
    </w:rPr>
  </w:style>
  <w:style w:type="paragraph" w:styleId="CommentSubject">
    <w:name w:val="annotation subject"/>
    <w:basedOn w:val="CommentText"/>
    <w:next w:val="CommentText"/>
    <w:link w:val="CommentSubjectChar"/>
    <w:uiPriority w:val="99"/>
    <w:semiHidden/>
    <w:unhideWhenUsed/>
    <w:rsid w:val="00D45BE3"/>
    <w:rPr>
      <w:b/>
      <w:bCs/>
    </w:rPr>
  </w:style>
  <w:style w:type="character" w:customStyle="1" w:styleId="CommentSubjectChar">
    <w:name w:val="Comment Subject Char"/>
    <w:basedOn w:val="CommentTextChar"/>
    <w:link w:val="CommentSubject"/>
    <w:uiPriority w:val="99"/>
    <w:semiHidden/>
    <w:rsid w:val="00D45BE3"/>
    <w:rPr>
      <w:b/>
      <w:bCs/>
      <w:sz w:val="20"/>
      <w:szCs w:val="20"/>
    </w:rPr>
  </w:style>
  <w:style w:type="paragraph" w:styleId="PlainText">
    <w:name w:val="Plain Text"/>
    <w:basedOn w:val="Normal"/>
    <w:link w:val="PlainTextChar"/>
    <w:uiPriority w:val="99"/>
    <w:unhideWhenUsed/>
    <w:rsid w:val="00D45BE3"/>
    <w:pPr>
      <w:spacing w:after="0" w:line="240" w:lineRule="auto"/>
    </w:pPr>
    <w:rPr>
      <w:rFonts w:ascii="Calibri" w:hAnsi="Calibri"/>
      <w:szCs w:val="21"/>
      <w:lang w:val="de-CH"/>
    </w:rPr>
  </w:style>
  <w:style w:type="character" w:customStyle="1" w:styleId="PlainTextChar">
    <w:name w:val="Plain Text Char"/>
    <w:basedOn w:val="DefaultParagraphFont"/>
    <w:link w:val="PlainText"/>
    <w:uiPriority w:val="99"/>
    <w:rsid w:val="00D45BE3"/>
    <w:rPr>
      <w:rFonts w:ascii="Calibri" w:hAnsi="Calibri"/>
      <w:szCs w:val="21"/>
      <w:lang w:val="de-CH"/>
    </w:rPr>
  </w:style>
  <w:style w:type="character" w:styleId="Strong">
    <w:name w:val="Strong"/>
    <w:uiPriority w:val="22"/>
    <w:qFormat/>
    <w:rsid w:val="00D45BE3"/>
    <w:rPr>
      <w:b/>
      <w:bCs/>
    </w:rPr>
  </w:style>
  <w:style w:type="character" w:styleId="LineNumber">
    <w:name w:val="line number"/>
    <w:basedOn w:val="DefaultParagraphFont"/>
    <w:uiPriority w:val="99"/>
    <w:semiHidden/>
    <w:unhideWhenUsed/>
    <w:rsid w:val="00D45BE3"/>
  </w:style>
  <w:style w:type="paragraph" w:customStyle="1" w:styleId="EndNoteBibliographyTitle">
    <w:name w:val="EndNote Bibliography Title"/>
    <w:basedOn w:val="Normal"/>
    <w:link w:val="EndNoteBibliographyTitleChar"/>
    <w:rsid w:val="00D45BE3"/>
    <w:pPr>
      <w:spacing w:after="0" w:line="276" w:lineRule="auto"/>
      <w:jc w:val="center"/>
    </w:pPr>
    <w:rPr>
      <w:rFonts w:ascii="Calibri" w:hAnsi="Calibri"/>
      <w:noProof/>
    </w:rPr>
  </w:style>
  <w:style w:type="character" w:customStyle="1" w:styleId="EndNoteBibliographyTitleChar">
    <w:name w:val="EndNote Bibliography Title Char"/>
    <w:basedOn w:val="DefaultParagraphFont"/>
    <w:link w:val="EndNoteBibliographyTitle"/>
    <w:rsid w:val="00D45BE3"/>
    <w:rPr>
      <w:rFonts w:ascii="Calibri" w:hAnsi="Calibri"/>
      <w:noProof/>
    </w:rPr>
  </w:style>
  <w:style w:type="paragraph" w:customStyle="1" w:styleId="EndNoteBibliography">
    <w:name w:val="EndNote Bibliography"/>
    <w:basedOn w:val="Normal"/>
    <w:link w:val="EndNoteBibliographyChar"/>
    <w:rsid w:val="00D45BE3"/>
    <w:pPr>
      <w:spacing w:after="200" w:line="240" w:lineRule="auto"/>
      <w:jc w:val="both"/>
    </w:pPr>
    <w:rPr>
      <w:rFonts w:ascii="Calibri" w:hAnsi="Calibri"/>
      <w:noProof/>
    </w:rPr>
  </w:style>
  <w:style w:type="character" w:customStyle="1" w:styleId="EndNoteBibliographyChar">
    <w:name w:val="EndNote Bibliography Char"/>
    <w:basedOn w:val="DefaultParagraphFont"/>
    <w:link w:val="EndNoteBibliography"/>
    <w:rsid w:val="00D45BE3"/>
    <w:rPr>
      <w:rFonts w:ascii="Calibri" w:hAnsi="Calibri"/>
      <w:noProof/>
    </w:rPr>
  </w:style>
  <w:style w:type="paragraph" w:styleId="Title">
    <w:name w:val="Title"/>
    <w:basedOn w:val="Normal"/>
    <w:next w:val="Normal"/>
    <w:link w:val="TitleChar"/>
    <w:uiPriority w:val="99"/>
    <w:qFormat/>
    <w:rsid w:val="00D45BE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99"/>
    <w:rsid w:val="00D45BE3"/>
    <w:rPr>
      <w:rFonts w:asciiTheme="majorHAnsi" w:eastAsiaTheme="majorEastAsia" w:hAnsiTheme="majorHAnsi" w:cstheme="majorBidi"/>
      <w:color w:val="323E4F" w:themeColor="text2" w:themeShade="BF"/>
      <w:spacing w:val="5"/>
      <w:kern w:val="28"/>
      <w:sz w:val="52"/>
      <w:szCs w:val="52"/>
    </w:rPr>
  </w:style>
  <w:style w:type="paragraph" w:styleId="Revision">
    <w:name w:val="Revision"/>
    <w:hidden/>
    <w:uiPriority w:val="99"/>
    <w:semiHidden/>
    <w:rsid w:val="00D45BE3"/>
    <w:pPr>
      <w:spacing w:after="0" w:line="240" w:lineRule="auto"/>
    </w:pPr>
  </w:style>
  <w:style w:type="table" w:customStyle="1" w:styleId="TableGrid1">
    <w:name w:val="Table Grid1"/>
    <w:basedOn w:val="TableNormal"/>
    <w:next w:val="TableGrid"/>
    <w:uiPriority w:val="59"/>
    <w:rsid w:val="00D45BE3"/>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FReferencesSection">
    <w:name w:val="TF_References_Section"/>
    <w:basedOn w:val="Normal"/>
    <w:rsid w:val="00D45BE3"/>
    <w:pPr>
      <w:spacing w:after="200" w:line="480" w:lineRule="auto"/>
      <w:ind w:firstLine="187"/>
      <w:jc w:val="both"/>
    </w:pPr>
    <w:rPr>
      <w:rFonts w:ascii="Times" w:eastAsia="Times New Roman" w:hAnsi="Times" w:cs="Times New Roman"/>
      <w:sz w:val="24"/>
      <w:szCs w:val="20"/>
    </w:rPr>
  </w:style>
  <w:style w:type="character" w:customStyle="1" w:styleId="apple-converted-space">
    <w:name w:val="apple-converted-space"/>
    <w:basedOn w:val="DefaultParagraphFont"/>
    <w:rsid w:val="00D45BE3"/>
  </w:style>
  <w:style w:type="character" w:styleId="FollowedHyperlink">
    <w:name w:val="FollowedHyperlink"/>
    <w:basedOn w:val="DefaultParagraphFont"/>
    <w:uiPriority w:val="99"/>
    <w:semiHidden/>
    <w:unhideWhenUsed/>
    <w:rsid w:val="00D45BE3"/>
    <w:rPr>
      <w:color w:val="954F72" w:themeColor="followedHyperlink"/>
      <w:u w:val="single"/>
    </w:rPr>
  </w:style>
  <w:style w:type="paragraph" w:styleId="NormalWeb">
    <w:name w:val="Normal (Web)"/>
    <w:basedOn w:val="Normal"/>
    <w:uiPriority w:val="99"/>
    <w:unhideWhenUsed/>
    <w:rsid w:val="00D45BE3"/>
    <w:pPr>
      <w:spacing w:after="200" w:line="276" w:lineRule="auto"/>
    </w:pPr>
    <w:rPr>
      <w:rFonts w:ascii="Times New Roman" w:hAnsi="Times New Roman" w:cs="Times New Roman"/>
      <w:sz w:val="24"/>
      <w:szCs w:val="24"/>
    </w:rPr>
  </w:style>
  <w:style w:type="paragraph" w:customStyle="1" w:styleId="Heading11">
    <w:name w:val="Heading 11"/>
    <w:basedOn w:val="Normal"/>
    <w:next w:val="Normal"/>
    <w:uiPriority w:val="9"/>
    <w:qFormat/>
    <w:rsid w:val="00D45BE3"/>
    <w:pPr>
      <w:keepNext/>
      <w:keepLines/>
      <w:numPr>
        <w:numId w:val="18"/>
      </w:numPr>
      <w:spacing w:before="480" w:after="0" w:line="240" w:lineRule="auto"/>
      <w:ind w:left="360"/>
      <w:outlineLvl w:val="0"/>
    </w:pPr>
    <w:rPr>
      <w:rFonts w:ascii="Cambria" w:eastAsia="Times New Roman" w:hAnsi="Cambria" w:cs="Times New Roman"/>
      <w:b/>
      <w:bCs/>
      <w:color w:val="000000"/>
      <w:sz w:val="28"/>
      <w:szCs w:val="28"/>
    </w:rPr>
  </w:style>
  <w:style w:type="paragraph" w:styleId="Header">
    <w:name w:val="header"/>
    <w:basedOn w:val="Normal"/>
    <w:link w:val="HeaderChar"/>
    <w:uiPriority w:val="99"/>
    <w:unhideWhenUsed/>
    <w:rsid w:val="00D45BE3"/>
    <w:pPr>
      <w:tabs>
        <w:tab w:val="center" w:pos="4536"/>
        <w:tab w:val="right" w:pos="9072"/>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D45BE3"/>
    <w:rPr>
      <w:rFonts w:ascii="Calibri" w:eastAsia="Calibri" w:hAnsi="Calibri" w:cs="Times New Roman"/>
    </w:rPr>
  </w:style>
  <w:style w:type="paragraph" w:styleId="Footer">
    <w:name w:val="footer"/>
    <w:basedOn w:val="Normal"/>
    <w:link w:val="FooterChar"/>
    <w:uiPriority w:val="99"/>
    <w:unhideWhenUsed/>
    <w:rsid w:val="00D45BE3"/>
    <w:pPr>
      <w:tabs>
        <w:tab w:val="center" w:pos="4536"/>
        <w:tab w:val="right" w:pos="9072"/>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D45BE3"/>
    <w:rPr>
      <w:rFonts w:ascii="Calibri" w:eastAsia="Calibri" w:hAnsi="Calibri" w:cs="Times New Roman"/>
    </w:rPr>
  </w:style>
  <w:style w:type="paragraph" w:customStyle="1" w:styleId="AbstHead">
    <w:name w:val="Abst Head"/>
    <w:basedOn w:val="Normal"/>
    <w:rsid w:val="00D45BE3"/>
    <w:pPr>
      <w:keepNext/>
      <w:spacing w:after="240" w:line="240" w:lineRule="auto"/>
    </w:pPr>
    <w:rPr>
      <w:rFonts w:ascii="Helvetica" w:eastAsia="Times New Roman" w:hAnsi="Helvetica" w:cs="Times New Roman"/>
      <w:b/>
      <w:caps/>
      <w:szCs w:val="20"/>
    </w:rPr>
  </w:style>
  <w:style w:type="paragraph" w:styleId="BodyText">
    <w:name w:val="Body Text"/>
    <w:basedOn w:val="Normal"/>
    <w:link w:val="BodyTextChar"/>
    <w:rsid w:val="00D45BE3"/>
    <w:pPr>
      <w:spacing w:after="0" w:line="228" w:lineRule="auto"/>
      <w:ind w:firstLine="288"/>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D45BE3"/>
    <w:rPr>
      <w:rFonts w:ascii="Times New Roman" w:eastAsia="SimSun" w:hAnsi="Times New Roman" w:cs="Times New Roman"/>
      <w:spacing w:val="-1"/>
      <w:sz w:val="20"/>
      <w:szCs w:val="20"/>
    </w:rPr>
  </w:style>
  <w:style w:type="paragraph" w:styleId="DocumentMap">
    <w:name w:val="Document Map"/>
    <w:basedOn w:val="Normal"/>
    <w:link w:val="DocumentMapChar"/>
    <w:uiPriority w:val="99"/>
    <w:semiHidden/>
    <w:unhideWhenUsed/>
    <w:rsid w:val="001E009D"/>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1E009D"/>
    <w:rPr>
      <w:rFonts w:ascii="Times New Roman" w:hAnsi="Times New Roman" w:cs="Times New Roman"/>
      <w:sz w:val="24"/>
      <w:szCs w:val="24"/>
    </w:rPr>
  </w:style>
  <w:style w:type="character" w:styleId="UnresolvedMention">
    <w:name w:val="Unresolved Mention"/>
    <w:basedOn w:val="DefaultParagraphFont"/>
    <w:uiPriority w:val="99"/>
    <w:rsid w:val="00FD1EB8"/>
    <w:rPr>
      <w:color w:val="605E5C"/>
      <w:shd w:val="clear" w:color="auto" w:fill="E1DFDD"/>
    </w:rPr>
  </w:style>
  <w:style w:type="paragraph" w:customStyle="1" w:styleId="paragraph">
    <w:name w:val="paragraph"/>
    <w:basedOn w:val="Normal"/>
    <w:rsid w:val="001C21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1C217C"/>
  </w:style>
  <w:style w:type="character" w:customStyle="1" w:styleId="normaltextrun">
    <w:name w:val="normaltextrun"/>
    <w:basedOn w:val="DefaultParagraphFont"/>
    <w:rsid w:val="001C217C"/>
  </w:style>
  <w:style w:type="character" w:customStyle="1" w:styleId="advancedproofingissue">
    <w:name w:val="advancedproofingissue"/>
    <w:basedOn w:val="DefaultParagraphFont"/>
    <w:rsid w:val="001C217C"/>
  </w:style>
  <w:style w:type="character" w:customStyle="1" w:styleId="spellingerror">
    <w:name w:val="spellingerror"/>
    <w:basedOn w:val="DefaultParagraphFont"/>
    <w:rsid w:val="001C217C"/>
  </w:style>
  <w:style w:type="character" w:customStyle="1" w:styleId="pagebreaktextspan">
    <w:name w:val="pagebreaktextspan"/>
    <w:basedOn w:val="DefaultParagraphFont"/>
    <w:rsid w:val="001C217C"/>
  </w:style>
  <w:style w:type="character" w:customStyle="1" w:styleId="contextualspellingandgrammarerror">
    <w:name w:val="contextualspellingandgrammarerror"/>
    <w:basedOn w:val="DefaultParagraphFont"/>
    <w:rsid w:val="001C217C"/>
  </w:style>
  <w:style w:type="numbering" w:customStyle="1" w:styleId="Style1">
    <w:name w:val="Style1"/>
    <w:uiPriority w:val="99"/>
    <w:rsid w:val="00CC5FEB"/>
    <w:pPr>
      <w:numPr>
        <w:numId w:val="41"/>
      </w:numPr>
    </w:pPr>
  </w:style>
  <w:style w:type="paragraph" w:styleId="Caption">
    <w:name w:val="caption"/>
    <w:basedOn w:val="Normal"/>
    <w:next w:val="Normal"/>
    <w:uiPriority w:val="35"/>
    <w:unhideWhenUsed/>
    <w:qFormat/>
    <w:rsid w:val="0003185A"/>
    <w:pPr>
      <w:spacing w:after="200" w:line="240" w:lineRule="auto"/>
    </w:pPr>
    <w:rPr>
      <w:i/>
      <w:iCs/>
      <w:color w:val="44546A" w:themeColor="text2"/>
      <w:sz w:val="18"/>
      <w:szCs w:val="18"/>
    </w:rPr>
  </w:style>
  <w:style w:type="paragraph" w:customStyle="1" w:styleId="Author">
    <w:name w:val="Author"/>
    <w:basedOn w:val="Normal"/>
    <w:uiPriority w:val="99"/>
    <w:rsid w:val="0003185A"/>
    <w:pPr>
      <w:widowControl w:val="0"/>
      <w:suppressAutoHyphens/>
      <w:autoSpaceDE w:val="0"/>
      <w:autoSpaceDN w:val="0"/>
      <w:adjustRightInd w:val="0"/>
      <w:spacing w:after="170" w:line="288" w:lineRule="auto"/>
      <w:textAlignment w:val="center"/>
    </w:pPr>
    <w:rPr>
      <w:rFonts w:ascii="Avenir LT Std 35 Light" w:eastAsiaTheme="minorEastAsia" w:hAnsi="Avenir LT Std 35 Light" w:cs="Avenir LT Std 35 Light"/>
      <w:i/>
      <w:iCs/>
      <w:color w:val="000000"/>
      <w:lang w:eastAsia="zh-CN"/>
    </w:rPr>
  </w:style>
  <w:style w:type="paragraph" w:customStyle="1" w:styleId="AuthorAffiliations">
    <w:name w:val="Author Affiliations"/>
    <w:basedOn w:val="Normal"/>
    <w:uiPriority w:val="99"/>
    <w:rsid w:val="0003185A"/>
    <w:pPr>
      <w:widowControl w:val="0"/>
      <w:suppressAutoHyphens/>
      <w:autoSpaceDE w:val="0"/>
      <w:autoSpaceDN w:val="0"/>
      <w:adjustRightInd w:val="0"/>
      <w:spacing w:after="0" w:line="288" w:lineRule="auto"/>
      <w:jc w:val="both"/>
      <w:textAlignment w:val="center"/>
    </w:pPr>
    <w:rPr>
      <w:rFonts w:ascii="Avenir LT Std 35 Light" w:eastAsiaTheme="minorEastAsia" w:hAnsi="Avenir LT Std 35 Light" w:cs="Avenir LT Std 35 Light"/>
      <w:i/>
      <w:iCs/>
      <w:color w:val="000000"/>
      <w:sz w:val="16"/>
      <w:szCs w:val="16"/>
      <w:lang w:eastAsia="zh-CN"/>
    </w:rPr>
  </w:style>
  <w:style w:type="paragraph" w:customStyle="1" w:styleId="AuthorAffiliation-finalline">
    <w:name w:val="Author Affiliation - final line"/>
    <w:basedOn w:val="AuthorAffiliations"/>
    <w:uiPriority w:val="99"/>
    <w:rsid w:val="0003185A"/>
    <w:pPr>
      <w:pBdr>
        <w:bottom w:val="single" w:sz="6" w:space="14" w:color="94B3AB"/>
      </w:pBdr>
      <w:spacing w:after="397"/>
    </w:pPr>
  </w:style>
  <w:style w:type="paragraph" w:customStyle="1" w:styleId="BodyCopy">
    <w:name w:val="Body Copy"/>
    <w:basedOn w:val="Normal"/>
    <w:uiPriority w:val="99"/>
    <w:rsid w:val="0003185A"/>
    <w:pPr>
      <w:widowControl w:val="0"/>
      <w:suppressAutoHyphens/>
      <w:autoSpaceDE w:val="0"/>
      <w:autoSpaceDN w:val="0"/>
      <w:adjustRightInd w:val="0"/>
      <w:spacing w:after="113" w:line="288" w:lineRule="auto"/>
      <w:jc w:val="both"/>
      <w:textAlignment w:val="center"/>
    </w:pPr>
    <w:rPr>
      <w:rFonts w:ascii="Avenir LT Std 35 Light" w:eastAsiaTheme="minorEastAsia" w:hAnsi="Avenir LT Std 35 Light" w:cs="Avenir LT Std 35 Light"/>
      <w:color w:val="000000"/>
      <w:sz w:val="20"/>
      <w:szCs w:val="20"/>
      <w:lang w:eastAsia="zh-CN"/>
    </w:rPr>
  </w:style>
  <w:style w:type="paragraph" w:customStyle="1" w:styleId="Header1">
    <w:name w:val="Header 1"/>
    <w:basedOn w:val="BodyCopy"/>
    <w:uiPriority w:val="99"/>
    <w:rsid w:val="0003185A"/>
    <w:pPr>
      <w:spacing w:after="57"/>
      <w:jc w:val="left"/>
    </w:pPr>
    <w:rPr>
      <w:rFonts w:ascii="Avenir LT Std 55 Roman" w:hAnsi="Avenir LT Std 55 Roman" w:cs="Avenir LT Std 55 Roman"/>
      <w:caps/>
    </w:rPr>
  </w:style>
  <w:style w:type="paragraph" w:styleId="FootnoteText">
    <w:name w:val="footnote text"/>
    <w:basedOn w:val="Normal"/>
    <w:link w:val="FootnoteTextChar"/>
    <w:uiPriority w:val="99"/>
    <w:unhideWhenUsed/>
    <w:rsid w:val="001F366C"/>
    <w:pPr>
      <w:widowControl w:val="0"/>
      <w:spacing w:after="0" w:line="240" w:lineRule="auto"/>
      <w:jc w:val="both"/>
    </w:pPr>
    <w:rPr>
      <w:rFonts w:eastAsiaTheme="minorEastAsia"/>
      <w:kern w:val="2"/>
      <w:sz w:val="24"/>
      <w:szCs w:val="24"/>
      <w:lang w:eastAsia="zh-CN"/>
    </w:rPr>
  </w:style>
  <w:style w:type="character" w:customStyle="1" w:styleId="FootnoteTextChar">
    <w:name w:val="Footnote Text Char"/>
    <w:basedOn w:val="DefaultParagraphFont"/>
    <w:link w:val="FootnoteText"/>
    <w:uiPriority w:val="99"/>
    <w:rsid w:val="001F366C"/>
    <w:rPr>
      <w:rFonts w:eastAsiaTheme="minorEastAsia"/>
      <w:kern w:val="2"/>
      <w:sz w:val="24"/>
      <w:szCs w:val="24"/>
      <w:lang w:eastAsia="zh-CN"/>
    </w:rPr>
  </w:style>
  <w:style w:type="character" w:styleId="FootnoteReference">
    <w:name w:val="footnote reference"/>
    <w:basedOn w:val="DefaultParagraphFont"/>
    <w:uiPriority w:val="99"/>
    <w:unhideWhenUsed/>
    <w:rsid w:val="001F366C"/>
    <w:rPr>
      <w:vertAlign w:val="superscript"/>
    </w:rPr>
  </w:style>
  <w:style w:type="character" w:customStyle="1" w:styleId="ListParagraphChar">
    <w:name w:val="List Paragraph Char"/>
    <w:basedOn w:val="DefaultParagraphFont"/>
    <w:link w:val="ListParagraph"/>
    <w:uiPriority w:val="34"/>
    <w:rsid w:val="00B51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47136">
      <w:bodyDiv w:val="1"/>
      <w:marLeft w:val="0"/>
      <w:marRight w:val="0"/>
      <w:marTop w:val="0"/>
      <w:marBottom w:val="0"/>
      <w:divBdr>
        <w:top w:val="none" w:sz="0" w:space="0" w:color="auto"/>
        <w:left w:val="none" w:sz="0" w:space="0" w:color="auto"/>
        <w:bottom w:val="none" w:sz="0" w:space="0" w:color="auto"/>
        <w:right w:val="none" w:sz="0" w:space="0" w:color="auto"/>
      </w:divBdr>
    </w:div>
    <w:div w:id="71390568">
      <w:bodyDiv w:val="1"/>
      <w:marLeft w:val="0"/>
      <w:marRight w:val="0"/>
      <w:marTop w:val="0"/>
      <w:marBottom w:val="0"/>
      <w:divBdr>
        <w:top w:val="none" w:sz="0" w:space="0" w:color="auto"/>
        <w:left w:val="none" w:sz="0" w:space="0" w:color="auto"/>
        <w:bottom w:val="none" w:sz="0" w:space="0" w:color="auto"/>
        <w:right w:val="none" w:sz="0" w:space="0" w:color="auto"/>
      </w:divBdr>
    </w:div>
    <w:div w:id="82916322">
      <w:bodyDiv w:val="1"/>
      <w:marLeft w:val="0"/>
      <w:marRight w:val="0"/>
      <w:marTop w:val="0"/>
      <w:marBottom w:val="0"/>
      <w:divBdr>
        <w:top w:val="none" w:sz="0" w:space="0" w:color="auto"/>
        <w:left w:val="none" w:sz="0" w:space="0" w:color="auto"/>
        <w:bottom w:val="none" w:sz="0" w:space="0" w:color="auto"/>
        <w:right w:val="none" w:sz="0" w:space="0" w:color="auto"/>
      </w:divBdr>
    </w:div>
    <w:div w:id="109017122">
      <w:bodyDiv w:val="1"/>
      <w:marLeft w:val="0"/>
      <w:marRight w:val="0"/>
      <w:marTop w:val="0"/>
      <w:marBottom w:val="0"/>
      <w:divBdr>
        <w:top w:val="none" w:sz="0" w:space="0" w:color="auto"/>
        <w:left w:val="none" w:sz="0" w:space="0" w:color="auto"/>
        <w:bottom w:val="none" w:sz="0" w:space="0" w:color="auto"/>
        <w:right w:val="none" w:sz="0" w:space="0" w:color="auto"/>
      </w:divBdr>
    </w:div>
    <w:div w:id="110445078">
      <w:bodyDiv w:val="1"/>
      <w:marLeft w:val="0"/>
      <w:marRight w:val="0"/>
      <w:marTop w:val="0"/>
      <w:marBottom w:val="0"/>
      <w:divBdr>
        <w:top w:val="none" w:sz="0" w:space="0" w:color="auto"/>
        <w:left w:val="none" w:sz="0" w:space="0" w:color="auto"/>
        <w:bottom w:val="none" w:sz="0" w:space="0" w:color="auto"/>
        <w:right w:val="none" w:sz="0" w:space="0" w:color="auto"/>
      </w:divBdr>
    </w:div>
    <w:div w:id="141389927">
      <w:bodyDiv w:val="1"/>
      <w:marLeft w:val="0"/>
      <w:marRight w:val="0"/>
      <w:marTop w:val="0"/>
      <w:marBottom w:val="0"/>
      <w:divBdr>
        <w:top w:val="none" w:sz="0" w:space="0" w:color="auto"/>
        <w:left w:val="none" w:sz="0" w:space="0" w:color="auto"/>
        <w:bottom w:val="none" w:sz="0" w:space="0" w:color="auto"/>
        <w:right w:val="none" w:sz="0" w:space="0" w:color="auto"/>
      </w:divBdr>
    </w:div>
    <w:div w:id="171770039">
      <w:bodyDiv w:val="1"/>
      <w:marLeft w:val="0"/>
      <w:marRight w:val="0"/>
      <w:marTop w:val="0"/>
      <w:marBottom w:val="0"/>
      <w:divBdr>
        <w:top w:val="none" w:sz="0" w:space="0" w:color="auto"/>
        <w:left w:val="none" w:sz="0" w:space="0" w:color="auto"/>
        <w:bottom w:val="none" w:sz="0" w:space="0" w:color="auto"/>
        <w:right w:val="none" w:sz="0" w:space="0" w:color="auto"/>
      </w:divBdr>
    </w:div>
    <w:div w:id="236325227">
      <w:bodyDiv w:val="1"/>
      <w:marLeft w:val="0"/>
      <w:marRight w:val="0"/>
      <w:marTop w:val="0"/>
      <w:marBottom w:val="0"/>
      <w:divBdr>
        <w:top w:val="none" w:sz="0" w:space="0" w:color="auto"/>
        <w:left w:val="none" w:sz="0" w:space="0" w:color="auto"/>
        <w:bottom w:val="none" w:sz="0" w:space="0" w:color="auto"/>
        <w:right w:val="none" w:sz="0" w:space="0" w:color="auto"/>
      </w:divBdr>
    </w:div>
    <w:div w:id="276520899">
      <w:bodyDiv w:val="1"/>
      <w:marLeft w:val="0"/>
      <w:marRight w:val="0"/>
      <w:marTop w:val="0"/>
      <w:marBottom w:val="0"/>
      <w:divBdr>
        <w:top w:val="none" w:sz="0" w:space="0" w:color="auto"/>
        <w:left w:val="none" w:sz="0" w:space="0" w:color="auto"/>
        <w:bottom w:val="none" w:sz="0" w:space="0" w:color="auto"/>
        <w:right w:val="none" w:sz="0" w:space="0" w:color="auto"/>
      </w:divBdr>
    </w:div>
    <w:div w:id="286014040">
      <w:bodyDiv w:val="1"/>
      <w:marLeft w:val="0"/>
      <w:marRight w:val="0"/>
      <w:marTop w:val="0"/>
      <w:marBottom w:val="0"/>
      <w:divBdr>
        <w:top w:val="none" w:sz="0" w:space="0" w:color="auto"/>
        <w:left w:val="none" w:sz="0" w:space="0" w:color="auto"/>
        <w:bottom w:val="none" w:sz="0" w:space="0" w:color="auto"/>
        <w:right w:val="none" w:sz="0" w:space="0" w:color="auto"/>
      </w:divBdr>
    </w:div>
    <w:div w:id="329913587">
      <w:bodyDiv w:val="1"/>
      <w:marLeft w:val="0"/>
      <w:marRight w:val="0"/>
      <w:marTop w:val="0"/>
      <w:marBottom w:val="0"/>
      <w:divBdr>
        <w:top w:val="none" w:sz="0" w:space="0" w:color="auto"/>
        <w:left w:val="none" w:sz="0" w:space="0" w:color="auto"/>
        <w:bottom w:val="none" w:sz="0" w:space="0" w:color="auto"/>
        <w:right w:val="none" w:sz="0" w:space="0" w:color="auto"/>
      </w:divBdr>
    </w:div>
    <w:div w:id="375278296">
      <w:bodyDiv w:val="1"/>
      <w:marLeft w:val="0"/>
      <w:marRight w:val="0"/>
      <w:marTop w:val="0"/>
      <w:marBottom w:val="0"/>
      <w:divBdr>
        <w:top w:val="none" w:sz="0" w:space="0" w:color="auto"/>
        <w:left w:val="none" w:sz="0" w:space="0" w:color="auto"/>
        <w:bottom w:val="none" w:sz="0" w:space="0" w:color="auto"/>
        <w:right w:val="none" w:sz="0" w:space="0" w:color="auto"/>
      </w:divBdr>
    </w:div>
    <w:div w:id="387532094">
      <w:bodyDiv w:val="1"/>
      <w:marLeft w:val="0"/>
      <w:marRight w:val="0"/>
      <w:marTop w:val="0"/>
      <w:marBottom w:val="0"/>
      <w:divBdr>
        <w:top w:val="none" w:sz="0" w:space="0" w:color="auto"/>
        <w:left w:val="none" w:sz="0" w:space="0" w:color="auto"/>
        <w:bottom w:val="none" w:sz="0" w:space="0" w:color="auto"/>
        <w:right w:val="none" w:sz="0" w:space="0" w:color="auto"/>
      </w:divBdr>
    </w:div>
    <w:div w:id="408190442">
      <w:bodyDiv w:val="1"/>
      <w:marLeft w:val="0"/>
      <w:marRight w:val="0"/>
      <w:marTop w:val="0"/>
      <w:marBottom w:val="0"/>
      <w:divBdr>
        <w:top w:val="none" w:sz="0" w:space="0" w:color="auto"/>
        <w:left w:val="none" w:sz="0" w:space="0" w:color="auto"/>
        <w:bottom w:val="none" w:sz="0" w:space="0" w:color="auto"/>
        <w:right w:val="none" w:sz="0" w:space="0" w:color="auto"/>
      </w:divBdr>
    </w:div>
    <w:div w:id="409424420">
      <w:bodyDiv w:val="1"/>
      <w:marLeft w:val="0"/>
      <w:marRight w:val="0"/>
      <w:marTop w:val="0"/>
      <w:marBottom w:val="0"/>
      <w:divBdr>
        <w:top w:val="none" w:sz="0" w:space="0" w:color="auto"/>
        <w:left w:val="none" w:sz="0" w:space="0" w:color="auto"/>
        <w:bottom w:val="none" w:sz="0" w:space="0" w:color="auto"/>
        <w:right w:val="none" w:sz="0" w:space="0" w:color="auto"/>
      </w:divBdr>
    </w:div>
    <w:div w:id="412363564">
      <w:bodyDiv w:val="1"/>
      <w:marLeft w:val="0"/>
      <w:marRight w:val="0"/>
      <w:marTop w:val="0"/>
      <w:marBottom w:val="0"/>
      <w:divBdr>
        <w:top w:val="none" w:sz="0" w:space="0" w:color="auto"/>
        <w:left w:val="none" w:sz="0" w:space="0" w:color="auto"/>
        <w:bottom w:val="none" w:sz="0" w:space="0" w:color="auto"/>
        <w:right w:val="none" w:sz="0" w:space="0" w:color="auto"/>
      </w:divBdr>
    </w:div>
    <w:div w:id="434180944">
      <w:bodyDiv w:val="1"/>
      <w:marLeft w:val="0"/>
      <w:marRight w:val="0"/>
      <w:marTop w:val="0"/>
      <w:marBottom w:val="0"/>
      <w:divBdr>
        <w:top w:val="none" w:sz="0" w:space="0" w:color="auto"/>
        <w:left w:val="none" w:sz="0" w:space="0" w:color="auto"/>
        <w:bottom w:val="none" w:sz="0" w:space="0" w:color="auto"/>
        <w:right w:val="none" w:sz="0" w:space="0" w:color="auto"/>
      </w:divBdr>
    </w:div>
    <w:div w:id="452987392">
      <w:bodyDiv w:val="1"/>
      <w:marLeft w:val="0"/>
      <w:marRight w:val="0"/>
      <w:marTop w:val="0"/>
      <w:marBottom w:val="0"/>
      <w:divBdr>
        <w:top w:val="none" w:sz="0" w:space="0" w:color="auto"/>
        <w:left w:val="none" w:sz="0" w:space="0" w:color="auto"/>
        <w:bottom w:val="none" w:sz="0" w:space="0" w:color="auto"/>
        <w:right w:val="none" w:sz="0" w:space="0" w:color="auto"/>
      </w:divBdr>
    </w:div>
    <w:div w:id="566040315">
      <w:bodyDiv w:val="1"/>
      <w:marLeft w:val="0"/>
      <w:marRight w:val="0"/>
      <w:marTop w:val="0"/>
      <w:marBottom w:val="0"/>
      <w:divBdr>
        <w:top w:val="none" w:sz="0" w:space="0" w:color="auto"/>
        <w:left w:val="none" w:sz="0" w:space="0" w:color="auto"/>
        <w:bottom w:val="none" w:sz="0" w:space="0" w:color="auto"/>
        <w:right w:val="none" w:sz="0" w:space="0" w:color="auto"/>
      </w:divBdr>
    </w:div>
    <w:div w:id="577636753">
      <w:bodyDiv w:val="1"/>
      <w:marLeft w:val="0"/>
      <w:marRight w:val="0"/>
      <w:marTop w:val="0"/>
      <w:marBottom w:val="0"/>
      <w:divBdr>
        <w:top w:val="none" w:sz="0" w:space="0" w:color="auto"/>
        <w:left w:val="none" w:sz="0" w:space="0" w:color="auto"/>
        <w:bottom w:val="none" w:sz="0" w:space="0" w:color="auto"/>
        <w:right w:val="none" w:sz="0" w:space="0" w:color="auto"/>
      </w:divBdr>
    </w:div>
    <w:div w:id="681053388">
      <w:bodyDiv w:val="1"/>
      <w:marLeft w:val="0"/>
      <w:marRight w:val="0"/>
      <w:marTop w:val="0"/>
      <w:marBottom w:val="0"/>
      <w:divBdr>
        <w:top w:val="none" w:sz="0" w:space="0" w:color="auto"/>
        <w:left w:val="none" w:sz="0" w:space="0" w:color="auto"/>
        <w:bottom w:val="none" w:sz="0" w:space="0" w:color="auto"/>
        <w:right w:val="none" w:sz="0" w:space="0" w:color="auto"/>
      </w:divBdr>
    </w:div>
    <w:div w:id="707923491">
      <w:bodyDiv w:val="1"/>
      <w:marLeft w:val="0"/>
      <w:marRight w:val="0"/>
      <w:marTop w:val="0"/>
      <w:marBottom w:val="0"/>
      <w:divBdr>
        <w:top w:val="none" w:sz="0" w:space="0" w:color="auto"/>
        <w:left w:val="none" w:sz="0" w:space="0" w:color="auto"/>
        <w:bottom w:val="none" w:sz="0" w:space="0" w:color="auto"/>
        <w:right w:val="none" w:sz="0" w:space="0" w:color="auto"/>
      </w:divBdr>
    </w:div>
    <w:div w:id="740640958">
      <w:bodyDiv w:val="1"/>
      <w:marLeft w:val="0"/>
      <w:marRight w:val="0"/>
      <w:marTop w:val="0"/>
      <w:marBottom w:val="0"/>
      <w:divBdr>
        <w:top w:val="none" w:sz="0" w:space="0" w:color="auto"/>
        <w:left w:val="none" w:sz="0" w:space="0" w:color="auto"/>
        <w:bottom w:val="none" w:sz="0" w:space="0" w:color="auto"/>
        <w:right w:val="none" w:sz="0" w:space="0" w:color="auto"/>
      </w:divBdr>
    </w:div>
    <w:div w:id="836379609">
      <w:bodyDiv w:val="1"/>
      <w:marLeft w:val="0"/>
      <w:marRight w:val="0"/>
      <w:marTop w:val="0"/>
      <w:marBottom w:val="0"/>
      <w:divBdr>
        <w:top w:val="none" w:sz="0" w:space="0" w:color="auto"/>
        <w:left w:val="none" w:sz="0" w:space="0" w:color="auto"/>
        <w:bottom w:val="none" w:sz="0" w:space="0" w:color="auto"/>
        <w:right w:val="none" w:sz="0" w:space="0" w:color="auto"/>
      </w:divBdr>
    </w:div>
    <w:div w:id="947388500">
      <w:bodyDiv w:val="1"/>
      <w:marLeft w:val="0"/>
      <w:marRight w:val="0"/>
      <w:marTop w:val="0"/>
      <w:marBottom w:val="0"/>
      <w:divBdr>
        <w:top w:val="none" w:sz="0" w:space="0" w:color="auto"/>
        <w:left w:val="none" w:sz="0" w:space="0" w:color="auto"/>
        <w:bottom w:val="none" w:sz="0" w:space="0" w:color="auto"/>
        <w:right w:val="none" w:sz="0" w:space="0" w:color="auto"/>
      </w:divBdr>
    </w:div>
    <w:div w:id="1005549192">
      <w:bodyDiv w:val="1"/>
      <w:marLeft w:val="0"/>
      <w:marRight w:val="0"/>
      <w:marTop w:val="0"/>
      <w:marBottom w:val="0"/>
      <w:divBdr>
        <w:top w:val="none" w:sz="0" w:space="0" w:color="auto"/>
        <w:left w:val="none" w:sz="0" w:space="0" w:color="auto"/>
        <w:bottom w:val="none" w:sz="0" w:space="0" w:color="auto"/>
        <w:right w:val="none" w:sz="0" w:space="0" w:color="auto"/>
      </w:divBdr>
    </w:div>
    <w:div w:id="1055859725">
      <w:bodyDiv w:val="1"/>
      <w:marLeft w:val="0"/>
      <w:marRight w:val="0"/>
      <w:marTop w:val="0"/>
      <w:marBottom w:val="0"/>
      <w:divBdr>
        <w:top w:val="none" w:sz="0" w:space="0" w:color="auto"/>
        <w:left w:val="none" w:sz="0" w:space="0" w:color="auto"/>
        <w:bottom w:val="none" w:sz="0" w:space="0" w:color="auto"/>
        <w:right w:val="none" w:sz="0" w:space="0" w:color="auto"/>
      </w:divBdr>
    </w:div>
    <w:div w:id="1272711163">
      <w:bodyDiv w:val="1"/>
      <w:marLeft w:val="0"/>
      <w:marRight w:val="0"/>
      <w:marTop w:val="0"/>
      <w:marBottom w:val="0"/>
      <w:divBdr>
        <w:top w:val="none" w:sz="0" w:space="0" w:color="auto"/>
        <w:left w:val="none" w:sz="0" w:space="0" w:color="auto"/>
        <w:bottom w:val="none" w:sz="0" w:space="0" w:color="auto"/>
        <w:right w:val="none" w:sz="0" w:space="0" w:color="auto"/>
      </w:divBdr>
    </w:div>
    <w:div w:id="1325159758">
      <w:bodyDiv w:val="1"/>
      <w:marLeft w:val="0"/>
      <w:marRight w:val="0"/>
      <w:marTop w:val="0"/>
      <w:marBottom w:val="0"/>
      <w:divBdr>
        <w:top w:val="none" w:sz="0" w:space="0" w:color="auto"/>
        <w:left w:val="none" w:sz="0" w:space="0" w:color="auto"/>
        <w:bottom w:val="none" w:sz="0" w:space="0" w:color="auto"/>
        <w:right w:val="none" w:sz="0" w:space="0" w:color="auto"/>
      </w:divBdr>
    </w:div>
    <w:div w:id="1413233442">
      <w:bodyDiv w:val="1"/>
      <w:marLeft w:val="0"/>
      <w:marRight w:val="0"/>
      <w:marTop w:val="0"/>
      <w:marBottom w:val="0"/>
      <w:divBdr>
        <w:top w:val="none" w:sz="0" w:space="0" w:color="auto"/>
        <w:left w:val="none" w:sz="0" w:space="0" w:color="auto"/>
        <w:bottom w:val="none" w:sz="0" w:space="0" w:color="auto"/>
        <w:right w:val="none" w:sz="0" w:space="0" w:color="auto"/>
      </w:divBdr>
    </w:div>
    <w:div w:id="1458135197">
      <w:bodyDiv w:val="1"/>
      <w:marLeft w:val="0"/>
      <w:marRight w:val="0"/>
      <w:marTop w:val="0"/>
      <w:marBottom w:val="0"/>
      <w:divBdr>
        <w:top w:val="none" w:sz="0" w:space="0" w:color="auto"/>
        <w:left w:val="none" w:sz="0" w:space="0" w:color="auto"/>
        <w:bottom w:val="none" w:sz="0" w:space="0" w:color="auto"/>
        <w:right w:val="none" w:sz="0" w:space="0" w:color="auto"/>
      </w:divBdr>
    </w:div>
    <w:div w:id="1487739773">
      <w:bodyDiv w:val="1"/>
      <w:marLeft w:val="0"/>
      <w:marRight w:val="0"/>
      <w:marTop w:val="0"/>
      <w:marBottom w:val="0"/>
      <w:divBdr>
        <w:top w:val="none" w:sz="0" w:space="0" w:color="auto"/>
        <w:left w:val="none" w:sz="0" w:space="0" w:color="auto"/>
        <w:bottom w:val="none" w:sz="0" w:space="0" w:color="auto"/>
        <w:right w:val="none" w:sz="0" w:space="0" w:color="auto"/>
      </w:divBdr>
    </w:div>
    <w:div w:id="1551648316">
      <w:bodyDiv w:val="1"/>
      <w:marLeft w:val="0"/>
      <w:marRight w:val="0"/>
      <w:marTop w:val="0"/>
      <w:marBottom w:val="0"/>
      <w:divBdr>
        <w:top w:val="none" w:sz="0" w:space="0" w:color="auto"/>
        <w:left w:val="none" w:sz="0" w:space="0" w:color="auto"/>
        <w:bottom w:val="none" w:sz="0" w:space="0" w:color="auto"/>
        <w:right w:val="none" w:sz="0" w:space="0" w:color="auto"/>
      </w:divBdr>
    </w:div>
    <w:div w:id="1560900779">
      <w:bodyDiv w:val="1"/>
      <w:marLeft w:val="0"/>
      <w:marRight w:val="0"/>
      <w:marTop w:val="0"/>
      <w:marBottom w:val="0"/>
      <w:divBdr>
        <w:top w:val="none" w:sz="0" w:space="0" w:color="auto"/>
        <w:left w:val="none" w:sz="0" w:space="0" w:color="auto"/>
        <w:bottom w:val="none" w:sz="0" w:space="0" w:color="auto"/>
        <w:right w:val="none" w:sz="0" w:space="0" w:color="auto"/>
      </w:divBdr>
    </w:div>
    <w:div w:id="1578325745">
      <w:bodyDiv w:val="1"/>
      <w:marLeft w:val="0"/>
      <w:marRight w:val="0"/>
      <w:marTop w:val="0"/>
      <w:marBottom w:val="0"/>
      <w:divBdr>
        <w:top w:val="none" w:sz="0" w:space="0" w:color="auto"/>
        <w:left w:val="none" w:sz="0" w:space="0" w:color="auto"/>
        <w:bottom w:val="none" w:sz="0" w:space="0" w:color="auto"/>
        <w:right w:val="none" w:sz="0" w:space="0" w:color="auto"/>
      </w:divBdr>
    </w:div>
    <w:div w:id="1605771170">
      <w:bodyDiv w:val="1"/>
      <w:marLeft w:val="0"/>
      <w:marRight w:val="0"/>
      <w:marTop w:val="0"/>
      <w:marBottom w:val="0"/>
      <w:divBdr>
        <w:top w:val="none" w:sz="0" w:space="0" w:color="auto"/>
        <w:left w:val="none" w:sz="0" w:space="0" w:color="auto"/>
        <w:bottom w:val="none" w:sz="0" w:space="0" w:color="auto"/>
        <w:right w:val="none" w:sz="0" w:space="0" w:color="auto"/>
      </w:divBdr>
    </w:div>
    <w:div w:id="1637906417">
      <w:bodyDiv w:val="1"/>
      <w:marLeft w:val="0"/>
      <w:marRight w:val="0"/>
      <w:marTop w:val="0"/>
      <w:marBottom w:val="0"/>
      <w:divBdr>
        <w:top w:val="none" w:sz="0" w:space="0" w:color="auto"/>
        <w:left w:val="none" w:sz="0" w:space="0" w:color="auto"/>
        <w:bottom w:val="none" w:sz="0" w:space="0" w:color="auto"/>
        <w:right w:val="none" w:sz="0" w:space="0" w:color="auto"/>
      </w:divBdr>
    </w:div>
    <w:div w:id="1692686248">
      <w:bodyDiv w:val="1"/>
      <w:marLeft w:val="0"/>
      <w:marRight w:val="0"/>
      <w:marTop w:val="0"/>
      <w:marBottom w:val="0"/>
      <w:divBdr>
        <w:top w:val="none" w:sz="0" w:space="0" w:color="auto"/>
        <w:left w:val="none" w:sz="0" w:space="0" w:color="auto"/>
        <w:bottom w:val="none" w:sz="0" w:space="0" w:color="auto"/>
        <w:right w:val="none" w:sz="0" w:space="0" w:color="auto"/>
      </w:divBdr>
    </w:div>
    <w:div w:id="1845709075">
      <w:bodyDiv w:val="1"/>
      <w:marLeft w:val="0"/>
      <w:marRight w:val="0"/>
      <w:marTop w:val="0"/>
      <w:marBottom w:val="0"/>
      <w:divBdr>
        <w:top w:val="none" w:sz="0" w:space="0" w:color="auto"/>
        <w:left w:val="none" w:sz="0" w:space="0" w:color="auto"/>
        <w:bottom w:val="none" w:sz="0" w:space="0" w:color="auto"/>
        <w:right w:val="none" w:sz="0" w:space="0" w:color="auto"/>
      </w:divBdr>
    </w:div>
    <w:div w:id="1881940395">
      <w:bodyDiv w:val="1"/>
      <w:marLeft w:val="0"/>
      <w:marRight w:val="0"/>
      <w:marTop w:val="0"/>
      <w:marBottom w:val="0"/>
      <w:divBdr>
        <w:top w:val="none" w:sz="0" w:space="0" w:color="auto"/>
        <w:left w:val="none" w:sz="0" w:space="0" w:color="auto"/>
        <w:bottom w:val="none" w:sz="0" w:space="0" w:color="auto"/>
        <w:right w:val="none" w:sz="0" w:space="0" w:color="auto"/>
      </w:divBdr>
    </w:div>
    <w:div w:id="1912807156">
      <w:bodyDiv w:val="1"/>
      <w:marLeft w:val="0"/>
      <w:marRight w:val="0"/>
      <w:marTop w:val="0"/>
      <w:marBottom w:val="0"/>
      <w:divBdr>
        <w:top w:val="none" w:sz="0" w:space="0" w:color="auto"/>
        <w:left w:val="none" w:sz="0" w:space="0" w:color="auto"/>
        <w:bottom w:val="none" w:sz="0" w:space="0" w:color="auto"/>
        <w:right w:val="none" w:sz="0" w:space="0" w:color="auto"/>
      </w:divBdr>
    </w:div>
    <w:div w:id="1943537199">
      <w:bodyDiv w:val="1"/>
      <w:marLeft w:val="0"/>
      <w:marRight w:val="0"/>
      <w:marTop w:val="0"/>
      <w:marBottom w:val="0"/>
      <w:divBdr>
        <w:top w:val="none" w:sz="0" w:space="0" w:color="auto"/>
        <w:left w:val="none" w:sz="0" w:space="0" w:color="auto"/>
        <w:bottom w:val="none" w:sz="0" w:space="0" w:color="auto"/>
        <w:right w:val="none" w:sz="0" w:space="0" w:color="auto"/>
      </w:divBdr>
    </w:div>
    <w:div w:id="2007515145">
      <w:bodyDiv w:val="1"/>
      <w:marLeft w:val="0"/>
      <w:marRight w:val="0"/>
      <w:marTop w:val="0"/>
      <w:marBottom w:val="0"/>
      <w:divBdr>
        <w:top w:val="none" w:sz="0" w:space="0" w:color="auto"/>
        <w:left w:val="none" w:sz="0" w:space="0" w:color="auto"/>
        <w:bottom w:val="none" w:sz="0" w:space="0" w:color="auto"/>
        <w:right w:val="none" w:sz="0" w:space="0" w:color="auto"/>
      </w:divBdr>
    </w:div>
    <w:div w:id="2018918110">
      <w:bodyDiv w:val="1"/>
      <w:marLeft w:val="0"/>
      <w:marRight w:val="0"/>
      <w:marTop w:val="0"/>
      <w:marBottom w:val="0"/>
      <w:divBdr>
        <w:top w:val="none" w:sz="0" w:space="0" w:color="auto"/>
        <w:left w:val="none" w:sz="0" w:space="0" w:color="auto"/>
        <w:bottom w:val="none" w:sz="0" w:space="0" w:color="auto"/>
        <w:right w:val="none" w:sz="0" w:space="0" w:color="auto"/>
      </w:divBdr>
    </w:div>
    <w:div w:id="2047218442">
      <w:bodyDiv w:val="1"/>
      <w:marLeft w:val="0"/>
      <w:marRight w:val="0"/>
      <w:marTop w:val="0"/>
      <w:marBottom w:val="0"/>
      <w:divBdr>
        <w:top w:val="none" w:sz="0" w:space="0" w:color="auto"/>
        <w:left w:val="none" w:sz="0" w:space="0" w:color="auto"/>
        <w:bottom w:val="none" w:sz="0" w:space="0" w:color="auto"/>
        <w:right w:val="none" w:sz="0" w:space="0" w:color="auto"/>
      </w:divBdr>
    </w:div>
    <w:div w:id="2111657977">
      <w:bodyDiv w:val="1"/>
      <w:marLeft w:val="0"/>
      <w:marRight w:val="0"/>
      <w:marTop w:val="0"/>
      <w:marBottom w:val="0"/>
      <w:divBdr>
        <w:top w:val="none" w:sz="0" w:space="0" w:color="auto"/>
        <w:left w:val="none" w:sz="0" w:space="0" w:color="auto"/>
        <w:bottom w:val="none" w:sz="0" w:space="0" w:color="auto"/>
        <w:right w:val="none" w:sz="0" w:space="0" w:color="auto"/>
      </w:divBdr>
    </w:div>
    <w:div w:id="212907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s://water.ca.gov/Programs/Groundwater-Management/SGMA-Groundwater-Manage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ldefense.proofpoint.com/v2/url?u=http-3A__prism.oregonstate.edu_&amp;d=DwMFaQ&amp;c=pZJPUDQ3SB9JplYbifm4nt2lEVG5pWx2KikqINpWlZM&amp;r=kJzGguiakSfTWC9wktIklEjwn-UgqV9uEYaN1l_G79g&amp;m=FhGS08Se6zQ_Xpm2O_xglFqGJUZ-3DSzdKHkbheH8xM&amp;s=hkqLtOwcWbTEl2RJHWkdwFD18Eop_QsPjvVGcyCxCOE&amp;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ldefense.proofpoint.com/v2/url?u=https-3A__quickstats.nass.usda.gov&amp;d=DwMFaQ&amp;c=pZJPUDQ3SB9JplYbifm4nt2lEVG5pWx2KikqINpWlZM&amp;r=kJzGguiakSfTWC9wktIklEjwn-UgqV9uEYaN1l_G79g&amp;m=FhGS08Se6zQ_Xpm2O_xglFqGJUZ-3DSzdKHkbheH8xM&amp;s=7F0rOzV3nTjgYZDaE6HEDZLK-bDoVNkHYJqqvWjyy0w&amp;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26685-E02F-9343-8921-E49D52ECC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13789</Words>
  <Characters>78602</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2020-10-02T20:47:00Z</dcterms:created>
  <dcterms:modified xsi:type="dcterms:W3CDTF">2020-10-02T23:38:00Z</dcterms:modified>
</cp:coreProperties>
</file>