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E25B1" w14:textId="145FE406" w:rsidR="0090399E" w:rsidRDefault="0090399E">
      <w:pPr>
        <w:rPr>
          <w:noProof/>
        </w:rPr>
      </w:pPr>
      <w:r>
        <w:rPr>
          <w:noProof/>
        </w:rPr>
        <w:drawing>
          <wp:inline distT="0" distB="0" distL="0" distR="0" wp14:anchorId="1A6F6AF2" wp14:editId="3EE7C490">
            <wp:extent cx="2499360" cy="37196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68" cy="372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D288C" w14:textId="0FC70D74" w:rsidR="0090399E" w:rsidRDefault="0090399E" w:rsidP="0090399E">
      <w:pPr>
        <w:spacing w:before="100"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1-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Test </w:t>
      </w:r>
      <w:r w:rsidRPr="00000480">
        <w:rPr>
          <w:rFonts w:ascii="Times New Roman" w:eastAsia="Times New Roman" w:hAnsi="Times New Roman" w:cs="Times New Roman"/>
          <w:sz w:val="24"/>
          <w:szCs w:val="24"/>
        </w:rPr>
        <w:t>tube</w:t>
      </w:r>
      <w:r w:rsidR="003D6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0480">
        <w:rPr>
          <w:rFonts w:ascii="Times New Roman" w:eastAsia="Times New Roman" w:hAnsi="Times New Roman" w:cs="Times New Roman"/>
          <w:sz w:val="24"/>
          <w:szCs w:val="24"/>
        </w:rPr>
        <w:t>out of centrifuge showing 2 different layers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000480">
        <w:rPr>
          <w:rFonts w:ascii="Times New Roman" w:eastAsia="Times New Roman" w:hAnsi="Times New Roman" w:cs="Times New Roman"/>
          <w:sz w:val="24"/>
          <w:szCs w:val="24"/>
        </w:rPr>
        <w:t>Uppermost</w:t>
      </w:r>
      <w:r w:rsidR="003D6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0480">
        <w:rPr>
          <w:rFonts w:ascii="Times New Roman" w:eastAsia="Times New Roman" w:hAnsi="Times New Roman" w:cs="Times New Roman"/>
          <w:sz w:val="24"/>
          <w:szCs w:val="24"/>
        </w:rPr>
        <w:t xml:space="preserve">AFG layer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000480">
        <w:rPr>
          <w:rFonts w:ascii="Times New Roman" w:eastAsia="Times New Roman" w:hAnsi="Times New Roman" w:cs="Times New Roman"/>
          <w:sz w:val="24"/>
          <w:szCs w:val="24"/>
        </w:rPr>
        <w:t xml:space="preserve"> the bottom red blood cells layer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BB7C6B" w14:textId="5C6C9FE7" w:rsidR="0090399E" w:rsidRDefault="0090399E">
      <w:pPr>
        <w:rPr>
          <w:noProof/>
        </w:rPr>
      </w:pPr>
      <w:r>
        <w:rPr>
          <w:noProof/>
        </w:rPr>
        <w:drawing>
          <wp:inline distT="0" distB="0" distL="0" distR="0" wp14:anchorId="75AC93EE" wp14:editId="14164419">
            <wp:extent cx="3322320" cy="3528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F47B8" w14:textId="65C6F394" w:rsidR="0090399E" w:rsidRPr="0090399E" w:rsidRDefault="0090399E" w:rsidP="0090399E">
      <w:pPr>
        <w:spacing w:before="100"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232">
        <w:rPr>
          <w:rFonts w:ascii="Times New Roman" w:eastAsia="Times New Roman" w:hAnsi="Times New Roman" w:cs="Times New Roman"/>
          <w:b/>
          <w:bCs/>
          <w:sz w:val="24"/>
          <w:szCs w:val="24"/>
        </w:rPr>
        <w:t>Figure 2-</w:t>
      </w:r>
      <w:r w:rsidRPr="00000480">
        <w:rPr>
          <w:rFonts w:ascii="Times New Roman" w:eastAsia="Times New Roman" w:hAnsi="Times New Roman" w:cs="Times New Roman"/>
          <w:sz w:val="24"/>
          <w:szCs w:val="24"/>
        </w:rPr>
        <w:t>AFG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layer obtained in syringe and</w:t>
      </w:r>
      <w:r w:rsidRPr="00000480">
        <w:rPr>
          <w:rFonts w:ascii="Times New Roman" w:eastAsia="Times New Roman" w:hAnsi="Times New Roman" w:cs="Times New Roman"/>
          <w:sz w:val="24"/>
          <w:szCs w:val="24"/>
        </w:rPr>
        <w:t xml:space="preserve"> immediately mixed </w:t>
      </w:r>
      <w:proofErr w:type="spellStart"/>
      <w:r w:rsidRPr="00000480"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00480">
        <w:rPr>
          <w:rFonts w:ascii="Times New Roman" w:eastAsia="Times New Roman" w:hAnsi="Times New Roman" w:cs="Times New Roman"/>
          <w:sz w:val="24"/>
          <w:szCs w:val="24"/>
        </w:rPr>
        <w:t>articulate</w:t>
      </w:r>
      <w:proofErr w:type="spellEnd"/>
      <w:r w:rsidRPr="00000480">
        <w:rPr>
          <w:rFonts w:ascii="Times New Roman" w:eastAsia="Times New Roman" w:hAnsi="Times New Roman" w:cs="Times New Roman"/>
          <w:sz w:val="24"/>
          <w:szCs w:val="24"/>
        </w:rPr>
        <w:t xml:space="preserve"> bone graft </w:t>
      </w:r>
    </w:p>
    <w:p w14:paraId="140963C2" w14:textId="77777777" w:rsidR="0090399E" w:rsidRDefault="0090399E">
      <w:pPr>
        <w:rPr>
          <w:noProof/>
        </w:rPr>
      </w:pPr>
    </w:p>
    <w:p w14:paraId="2C932F73" w14:textId="03C3EA3F" w:rsidR="00F711F4" w:rsidRDefault="00F711F4">
      <w:pPr>
        <w:rPr>
          <w:b/>
          <w:bCs/>
        </w:rPr>
      </w:pPr>
      <w:r>
        <w:rPr>
          <w:noProof/>
        </w:rPr>
        <w:drawing>
          <wp:inline distT="0" distB="0" distL="0" distR="0" wp14:anchorId="4421D6C8" wp14:editId="5CB15574">
            <wp:extent cx="4777740" cy="3655029"/>
            <wp:effectExtent l="0" t="0" r="381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417" cy="365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4BAED" w14:textId="77777777" w:rsidR="0090399E" w:rsidRDefault="0090399E">
      <w:pPr>
        <w:rPr>
          <w:b/>
          <w:bCs/>
        </w:rPr>
      </w:pPr>
    </w:p>
    <w:p w14:paraId="31540C10" w14:textId="77777777" w:rsidR="0090399E" w:rsidRDefault="0090399E">
      <w:pPr>
        <w:rPr>
          <w:b/>
          <w:bCs/>
        </w:rPr>
      </w:pPr>
    </w:p>
    <w:p w14:paraId="10797486" w14:textId="3EE595E9" w:rsidR="00F711F4" w:rsidRDefault="00F711F4" w:rsidP="00F711F4">
      <w:pPr>
        <w:spacing w:before="100"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A12">
        <w:rPr>
          <w:rFonts w:ascii="Times New Roman" w:eastAsia="Times New Roman" w:hAnsi="Times New Roman" w:cs="Times New Roman"/>
          <w:b/>
          <w:bCs/>
          <w:sz w:val="24"/>
          <w:szCs w:val="24"/>
        </w:rPr>
        <w:t>Figure 4a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Pre-surgical horizontal defect depth in sticky bone group </w:t>
      </w:r>
    </w:p>
    <w:p w14:paraId="78163E6F" w14:textId="00BEDD21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2A99453" wp14:editId="09272C92">
            <wp:extent cx="4823460" cy="373810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105" cy="373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8CC43" w14:textId="77777777" w:rsidR="00F711F4" w:rsidRPr="00C4526B" w:rsidRDefault="00F711F4" w:rsidP="00F711F4">
      <w:pPr>
        <w:spacing w:before="100"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A1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Figure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b- </w:t>
      </w:r>
      <w:r w:rsidRPr="00C4526B">
        <w:rPr>
          <w:rFonts w:ascii="Times New Roman" w:eastAsia="Times New Roman" w:hAnsi="Times New Roman" w:cs="Times New Roman"/>
          <w:sz w:val="24"/>
          <w:szCs w:val="24"/>
        </w:rPr>
        <w:t xml:space="preserve">Intra-surgical furcation defect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sticky bone group </w:t>
      </w:r>
    </w:p>
    <w:p w14:paraId="3535E04E" w14:textId="4C9206B4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7F8EA" w14:textId="492F7EEC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25933E" wp14:editId="44788B97">
            <wp:extent cx="4815840" cy="3939043"/>
            <wp:effectExtent l="0" t="0" r="381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784" cy="394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43FA1" w14:textId="77777777" w:rsidR="00F711F4" w:rsidRDefault="00F711F4" w:rsidP="00F711F4">
      <w:pPr>
        <w:spacing w:before="100"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5A12">
        <w:rPr>
          <w:rFonts w:ascii="Times New Roman" w:eastAsia="Times New Roman" w:hAnsi="Times New Roman" w:cs="Times New Roman"/>
          <w:b/>
          <w:bCs/>
          <w:sz w:val="24"/>
          <w:szCs w:val="24"/>
        </w:rPr>
        <w:t>Figure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c- </w:t>
      </w:r>
      <w:r w:rsidRPr="00C4526B">
        <w:rPr>
          <w:rFonts w:ascii="Times New Roman" w:eastAsia="Times New Roman" w:hAnsi="Times New Roman" w:cs="Times New Roman"/>
          <w:sz w:val="24"/>
          <w:szCs w:val="24"/>
        </w:rPr>
        <w:t>Placement of sticky bone into furcation defect</w:t>
      </w:r>
    </w:p>
    <w:p w14:paraId="19F5CBD5" w14:textId="745D8B23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5616B3" wp14:editId="02D9B0BA">
            <wp:extent cx="4823280" cy="35204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528" cy="352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EC399" w14:textId="77777777" w:rsidR="00F711F4" w:rsidRPr="00C4526B" w:rsidRDefault="00F711F4" w:rsidP="00F711F4">
      <w:pPr>
        <w:spacing w:before="100"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A12">
        <w:rPr>
          <w:rFonts w:ascii="Times New Roman" w:eastAsia="Times New Roman" w:hAnsi="Times New Roman" w:cs="Times New Roman"/>
          <w:b/>
          <w:bCs/>
          <w:sz w:val="24"/>
          <w:szCs w:val="24"/>
        </w:rPr>
        <w:t>Figure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d- </w:t>
      </w:r>
      <w:r w:rsidRPr="00C4526B">
        <w:rPr>
          <w:rFonts w:ascii="Times New Roman" w:eastAsia="Times New Roman" w:hAnsi="Times New Roman" w:cs="Times New Roman"/>
          <w:sz w:val="24"/>
          <w:szCs w:val="24"/>
        </w:rPr>
        <w:t xml:space="preserve">Re-evaluation after 6 months </w:t>
      </w:r>
    </w:p>
    <w:p w14:paraId="43AFA711" w14:textId="5031B421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1ECB25" wp14:editId="0A17D609">
            <wp:extent cx="4419692" cy="34366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321" cy="344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A3D9" w14:textId="77777777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5A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705A12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Pre-surgical horizontal defect depth in </w:t>
      </w:r>
      <w:r w:rsidRPr="00C4526B">
        <w:rPr>
          <w:rFonts w:ascii="Times New Roman" w:eastAsia="Times New Roman" w:hAnsi="Times New Roman" w:cs="Times New Roman"/>
          <w:bCs/>
          <w:sz w:val="24"/>
          <w:szCs w:val="24"/>
        </w:rPr>
        <w:t>HA/β-TCP + GTR group</w:t>
      </w:r>
    </w:p>
    <w:p w14:paraId="1DD84423" w14:textId="5EB0774A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B4DBAF8" wp14:editId="6BD17CDF">
            <wp:extent cx="4461707" cy="29946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378" cy="300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39AD7" w14:textId="77777777" w:rsidR="00F711F4" w:rsidRPr="00C4526B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5A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5b- </w:t>
      </w:r>
      <w:r w:rsidRPr="00C4526B">
        <w:rPr>
          <w:rFonts w:ascii="Times New Roman" w:eastAsia="Times New Roman" w:hAnsi="Times New Roman" w:cs="Times New Roman"/>
          <w:sz w:val="24"/>
          <w:szCs w:val="24"/>
        </w:rPr>
        <w:t xml:space="preserve">Intra-surgical furcation defect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C4526B">
        <w:rPr>
          <w:rFonts w:ascii="Times New Roman" w:eastAsia="Times New Roman" w:hAnsi="Times New Roman" w:cs="Times New Roman"/>
          <w:bCs/>
          <w:sz w:val="24"/>
          <w:szCs w:val="24"/>
        </w:rPr>
        <w:t>HA/β-TCP + GTR group</w:t>
      </w:r>
    </w:p>
    <w:p w14:paraId="32DD2A86" w14:textId="3FBE3B17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EDA529" w14:textId="5AE624DB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0D547" w14:textId="68A2D7F6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43EA08" w14:textId="142473EE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345F1E" wp14:editId="4EB9B41C">
            <wp:extent cx="5731510" cy="2588895"/>
            <wp:effectExtent l="0" t="0" r="254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803E1" w14:textId="77777777" w:rsidR="00F711F4" w:rsidRPr="00C4526B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A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5c-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4526B">
        <w:rPr>
          <w:rFonts w:ascii="Times New Roman" w:eastAsia="Times New Roman" w:hAnsi="Times New Roman" w:cs="Times New Roman"/>
          <w:sz w:val="24"/>
          <w:szCs w:val="24"/>
        </w:rPr>
        <w:t>lacement of bone graft followed by adaptation of PLA-PGA membrane</w:t>
      </w:r>
    </w:p>
    <w:p w14:paraId="55803DF6" w14:textId="6165BA26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629201" wp14:editId="3C11E167">
            <wp:extent cx="5074920" cy="33680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81ECB" w14:textId="77777777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5A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5d- </w:t>
      </w:r>
      <w:r w:rsidRPr="00C4526B">
        <w:rPr>
          <w:rFonts w:ascii="Times New Roman" w:eastAsia="Times New Roman" w:hAnsi="Times New Roman" w:cs="Times New Roman"/>
          <w:sz w:val="24"/>
          <w:szCs w:val="24"/>
        </w:rPr>
        <w:t>Re-evaluation after 6 months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Pr="00C4526B">
        <w:rPr>
          <w:rFonts w:ascii="Times New Roman" w:eastAsia="Times New Roman" w:hAnsi="Times New Roman" w:cs="Times New Roman"/>
          <w:bCs/>
          <w:sz w:val="24"/>
          <w:szCs w:val="24"/>
        </w:rPr>
        <w:t>HA/β-TCP + GTR group</w:t>
      </w:r>
    </w:p>
    <w:p w14:paraId="16A337B9" w14:textId="77777777" w:rsidR="00F711F4" w:rsidRDefault="00F711F4" w:rsidP="00F711F4">
      <w:pPr>
        <w:spacing w:before="10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8613C9" w14:textId="77777777" w:rsidR="00F711F4" w:rsidRPr="00F711F4" w:rsidRDefault="00F711F4">
      <w:pPr>
        <w:rPr>
          <w:b/>
          <w:bCs/>
        </w:rPr>
      </w:pPr>
    </w:p>
    <w:sectPr w:rsidR="00F711F4" w:rsidRPr="00F711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F4"/>
    <w:rsid w:val="003D61CB"/>
    <w:rsid w:val="0090399E"/>
    <w:rsid w:val="00F7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53ACE"/>
  <w15:chartTrackingRefBased/>
  <w15:docId w15:val="{FB9F888B-4614-45E9-B154-9E3FC7B6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2020-09-29T09:10:00Z</dcterms:created>
  <dcterms:modified xsi:type="dcterms:W3CDTF">2020-09-29T09:30:00Z</dcterms:modified>
</cp:coreProperties>
</file>