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A2207" w14:textId="77777777" w:rsidR="00FF3EBB" w:rsidRPr="0050212B" w:rsidRDefault="00FF3EBB" w:rsidP="00FF3E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0212B">
        <w:rPr>
          <w:rFonts w:ascii="Times New Roman" w:hAnsi="Times New Roman" w:cs="Times New Roman"/>
          <w:b/>
          <w:sz w:val="24"/>
          <w:szCs w:val="24"/>
        </w:rPr>
        <w:t>Table 1. Baseline clinical characteristics of children with solid tumors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0"/>
        <w:gridCol w:w="1842"/>
      </w:tblGrid>
      <w:tr w:rsidR="00FF3EBB" w:rsidRPr="0050212B" w14:paraId="5B4CD355" w14:textId="77777777" w:rsidTr="00F91575">
        <w:trPr>
          <w:tblHeader/>
          <w:tblCellSpacing w:w="15" w:type="dxa"/>
        </w:trPr>
        <w:tc>
          <w:tcPr>
            <w:tcW w:w="7185" w:type="dxa"/>
            <w:vAlign w:val="center"/>
            <w:hideMark/>
          </w:tcPr>
          <w:p w14:paraId="5F58228F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Variable</w:t>
            </w:r>
          </w:p>
        </w:tc>
        <w:tc>
          <w:tcPr>
            <w:tcW w:w="1797" w:type="dxa"/>
            <w:vAlign w:val="center"/>
            <w:hideMark/>
          </w:tcPr>
          <w:p w14:paraId="5332B4BF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Total (n = 60)</w:t>
            </w:r>
          </w:p>
        </w:tc>
      </w:tr>
      <w:tr w:rsidR="00FF3EBB" w:rsidRPr="0050212B" w14:paraId="06F782F9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2D545CD1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Age, years, median (range)</w:t>
            </w:r>
          </w:p>
        </w:tc>
        <w:tc>
          <w:tcPr>
            <w:tcW w:w="1797" w:type="dxa"/>
            <w:vAlign w:val="center"/>
            <w:hideMark/>
          </w:tcPr>
          <w:p w14:paraId="187977D9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12 (8–18)</w:t>
            </w:r>
          </w:p>
        </w:tc>
      </w:tr>
      <w:tr w:rsidR="00FF3EBB" w:rsidRPr="0050212B" w14:paraId="3A82AE86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60683457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Sex, n (%)</w:t>
            </w:r>
          </w:p>
        </w:tc>
        <w:tc>
          <w:tcPr>
            <w:tcW w:w="1797" w:type="dxa"/>
            <w:vAlign w:val="center"/>
            <w:hideMark/>
          </w:tcPr>
          <w:p w14:paraId="18ACDC0D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FF3EBB" w:rsidRPr="0050212B" w14:paraId="3FA95B3E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426E0F5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Female</w:t>
            </w:r>
          </w:p>
        </w:tc>
        <w:tc>
          <w:tcPr>
            <w:tcW w:w="1797" w:type="dxa"/>
            <w:vAlign w:val="center"/>
            <w:hideMark/>
          </w:tcPr>
          <w:p w14:paraId="134E5897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26 (43.3)</w:t>
            </w:r>
          </w:p>
        </w:tc>
      </w:tr>
      <w:tr w:rsidR="00FF3EBB" w:rsidRPr="0050212B" w14:paraId="4E7F799C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5F1E30D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Male</w:t>
            </w:r>
          </w:p>
        </w:tc>
        <w:tc>
          <w:tcPr>
            <w:tcW w:w="1797" w:type="dxa"/>
            <w:vAlign w:val="center"/>
            <w:hideMark/>
          </w:tcPr>
          <w:p w14:paraId="24438CDB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34 (56.7)</w:t>
            </w:r>
          </w:p>
        </w:tc>
      </w:tr>
      <w:tr w:rsidR="00FF3EBB" w:rsidRPr="0050212B" w14:paraId="02AAEB4A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0B693D87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Tumor type, n (%)</w:t>
            </w:r>
          </w:p>
        </w:tc>
        <w:tc>
          <w:tcPr>
            <w:tcW w:w="1797" w:type="dxa"/>
            <w:vAlign w:val="center"/>
            <w:hideMark/>
          </w:tcPr>
          <w:p w14:paraId="5F6A0E13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FF3EBB" w:rsidRPr="0050212B" w14:paraId="1D5E1BDE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72111713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Central nervous system tumors</w:t>
            </w:r>
          </w:p>
        </w:tc>
        <w:tc>
          <w:tcPr>
            <w:tcW w:w="1797" w:type="dxa"/>
            <w:vAlign w:val="center"/>
            <w:hideMark/>
          </w:tcPr>
          <w:p w14:paraId="14AF1FA8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27 (45.0)</w:t>
            </w:r>
          </w:p>
        </w:tc>
      </w:tr>
      <w:tr w:rsidR="00FF3EBB" w:rsidRPr="0050212B" w14:paraId="007F8876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3E5FD117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Bone tumors</w:t>
            </w:r>
          </w:p>
        </w:tc>
        <w:tc>
          <w:tcPr>
            <w:tcW w:w="1797" w:type="dxa"/>
            <w:vAlign w:val="center"/>
            <w:hideMark/>
          </w:tcPr>
          <w:p w14:paraId="7CE53718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16 (26.7)</w:t>
            </w:r>
          </w:p>
        </w:tc>
      </w:tr>
      <w:tr w:rsidR="00FF3EBB" w:rsidRPr="0050212B" w14:paraId="63B06F6E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37A2CA58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Soft tissue tumors</w:t>
            </w:r>
          </w:p>
        </w:tc>
        <w:tc>
          <w:tcPr>
            <w:tcW w:w="1797" w:type="dxa"/>
            <w:vAlign w:val="center"/>
            <w:hideMark/>
          </w:tcPr>
          <w:p w14:paraId="7B3963A3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 (8.3)</w:t>
            </w:r>
          </w:p>
        </w:tc>
      </w:tr>
      <w:tr w:rsidR="00FF3EBB" w:rsidRPr="0050212B" w14:paraId="20A2AB48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02AFBBB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Germ cell tumors</w:t>
            </w:r>
          </w:p>
        </w:tc>
        <w:tc>
          <w:tcPr>
            <w:tcW w:w="1797" w:type="dxa"/>
            <w:vAlign w:val="center"/>
            <w:hideMark/>
          </w:tcPr>
          <w:p w14:paraId="2ABFF18E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 (8.3)</w:t>
            </w:r>
          </w:p>
        </w:tc>
      </w:tr>
      <w:tr w:rsidR="00FF3EBB" w:rsidRPr="0050212B" w14:paraId="25629FA6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1B91B9B5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Other solid tumors*</w:t>
            </w:r>
          </w:p>
        </w:tc>
        <w:tc>
          <w:tcPr>
            <w:tcW w:w="1797" w:type="dxa"/>
            <w:vAlign w:val="center"/>
            <w:hideMark/>
          </w:tcPr>
          <w:p w14:paraId="408E1258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7 (11.7)</w:t>
            </w:r>
          </w:p>
        </w:tc>
      </w:tr>
      <w:tr w:rsidR="00FF3EBB" w:rsidRPr="0050212B" w14:paraId="254A56AF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5393697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Treatment modality, n (%)</w:t>
            </w:r>
          </w:p>
        </w:tc>
        <w:tc>
          <w:tcPr>
            <w:tcW w:w="1797" w:type="dxa"/>
            <w:vAlign w:val="center"/>
            <w:hideMark/>
          </w:tcPr>
          <w:p w14:paraId="5940C82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FF3EBB" w:rsidRPr="0050212B" w14:paraId="1FE53FDE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2FEC2FFF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Chemotherapy alone</w:t>
            </w:r>
          </w:p>
        </w:tc>
        <w:tc>
          <w:tcPr>
            <w:tcW w:w="1797" w:type="dxa"/>
            <w:vAlign w:val="center"/>
            <w:hideMark/>
          </w:tcPr>
          <w:p w14:paraId="12FA1ADD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16 (26.7)</w:t>
            </w:r>
          </w:p>
        </w:tc>
      </w:tr>
      <w:tr w:rsidR="00FF3EBB" w:rsidRPr="0050212B" w14:paraId="64D09BDD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38CFE83D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Chemotherapy + radiotherapy</w:t>
            </w:r>
          </w:p>
        </w:tc>
        <w:tc>
          <w:tcPr>
            <w:tcW w:w="1797" w:type="dxa"/>
            <w:vAlign w:val="center"/>
            <w:hideMark/>
          </w:tcPr>
          <w:p w14:paraId="1B0D35AB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6 (10.0)</w:t>
            </w:r>
          </w:p>
        </w:tc>
      </w:tr>
      <w:tr w:rsidR="00FF3EBB" w:rsidRPr="0050212B" w14:paraId="285D0E42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31F856B6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Chemotherapy + surgery</w:t>
            </w:r>
          </w:p>
        </w:tc>
        <w:tc>
          <w:tcPr>
            <w:tcW w:w="1797" w:type="dxa"/>
            <w:vAlign w:val="center"/>
            <w:hideMark/>
          </w:tcPr>
          <w:p w14:paraId="1F234D66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19 (31.7)</w:t>
            </w:r>
          </w:p>
        </w:tc>
      </w:tr>
      <w:tr w:rsidR="00FF3EBB" w:rsidRPr="0050212B" w14:paraId="3F47AA2B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14F8C967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Chemotherapy + radiotherapy + surgery</w:t>
            </w:r>
          </w:p>
        </w:tc>
        <w:tc>
          <w:tcPr>
            <w:tcW w:w="1797" w:type="dxa"/>
            <w:vAlign w:val="center"/>
            <w:hideMark/>
          </w:tcPr>
          <w:p w14:paraId="27533C93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19 (31.7)</w:t>
            </w:r>
          </w:p>
        </w:tc>
      </w:tr>
      <w:tr w:rsidR="00FF3EBB" w:rsidRPr="0050212B" w14:paraId="3CCD3580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3B581A8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Baseline BMI Z-score, mean ± SD</w:t>
            </w:r>
          </w:p>
        </w:tc>
        <w:tc>
          <w:tcPr>
            <w:tcW w:w="1797" w:type="dxa"/>
            <w:vAlign w:val="center"/>
            <w:hideMark/>
          </w:tcPr>
          <w:p w14:paraId="3DFD6309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0.16 ± 1.77</w:t>
            </w:r>
          </w:p>
        </w:tc>
      </w:tr>
      <w:tr w:rsidR="00FF3EBB" w:rsidRPr="0050212B" w14:paraId="49788CF8" w14:textId="77777777" w:rsidTr="00F91575">
        <w:trPr>
          <w:tblCellSpacing w:w="15" w:type="dxa"/>
        </w:trPr>
        <w:tc>
          <w:tcPr>
            <w:tcW w:w="7185" w:type="dxa"/>
            <w:vAlign w:val="center"/>
            <w:hideMark/>
          </w:tcPr>
          <w:p w14:paraId="278A3230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Baseline SCAN score, mean ± SD</w:t>
            </w:r>
          </w:p>
        </w:tc>
        <w:tc>
          <w:tcPr>
            <w:tcW w:w="1797" w:type="dxa"/>
            <w:vAlign w:val="center"/>
            <w:hideMark/>
          </w:tcPr>
          <w:p w14:paraId="7BB4283C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4.73 ± 2.60</w:t>
            </w:r>
          </w:p>
        </w:tc>
      </w:tr>
      <w:tr w:rsidR="00FF3EBB" w:rsidRPr="0050212B" w14:paraId="4FE672C1" w14:textId="77777777" w:rsidTr="00F91575">
        <w:trPr>
          <w:tblCellSpacing w:w="15" w:type="dxa"/>
        </w:trPr>
        <w:tc>
          <w:tcPr>
            <w:tcW w:w="7185" w:type="dxa"/>
            <w:vAlign w:val="center"/>
          </w:tcPr>
          <w:p w14:paraId="30C4D3A5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*Other tumors include nasopharyngeal carcinoma, gonadal tumors, Wilms tumor, and lung tumor.</w:t>
            </w:r>
          </w:p>
          <w:p w14:paraId="09F83AB6" w14:textId="77777777" w:rsidR="00FF3EB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BMI: body mass index; SCAN: Screening Tool for Childhood Cancer Nutrition Risk Assessment.</w:t>
            </w:r>
          </w:p>
          <w:p w14:paraId="12F0FC76" w14:textId="77777777" w:rsidR="00FF3EBB" w:rsidRDefault="00FF3EBB" w:rsidP="00F9157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1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 2. Longitudinal changes in energy and macronutrient intake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0212B">
              <w:rPr>
                <w:rFonts w:ascii="Times New Roman" w:hAnsi="Times New Roman" w:cs="Times New Roman"/>
                <w:b/>
                <w:sz w:val="24"/>
                <w:szCs w:val="24"/>
              </w:rPr>
              <w:t>during oncological treatment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41"/>
              <w:gridCol w:w="1479"/>
              <w:gridCol w:w="1479"/>
              <w:gridCol w:w="1479"/>
              <w:gridCol w:w="777"/>
            </w:tblGrid>
            <w:tr w:rsidR="00FF3EBB" w:rsidRPr="0050212B" w14:paraId="66610AE3" w14:textId="77777777" w:rsidTr="00F91575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11F204" w14:textId="77777777" w:rsidR="00FF3EBB" w:rsidRPr="0050212B" w:rsidRDefault="00FF3EBB" w:rsidP="00F91575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Nutrient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7E514E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T1 Median (Min–Max)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01EC9D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T2 Median (Min–Max)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DEFD41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T3 Median (Min–Max)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A6859F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p value</w:t>
                  </w:r>
                </w:p>
              </w:tc>
            </w:tr>
            <w:tr w:rsidR="00FF3EBB" w:rsidRPr="0050212B" w14:paraId="51761E9D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EB9669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Energy (kcal/day)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F5FBDB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654.4 (183–5628)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CBE5DC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552.4 (0–1562)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3E18F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533.5 (0–2275)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4F9E3B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0.004</w:t>
                  </w:r>
                </w:p>
              </w:tc>
            </w:tr>
            <w:tr w:rsidR="00FF3EBB" w:rsidRPr="0050212B" w14:paraId="6D2090FF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815D6E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Energy (% of requirement)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EA0A1E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22 (5–133)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9313D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18 (0–88)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6CEB28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17.5 (0–66)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864562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0.001</w:t>
                  </w:r>
                </w:p>
              </w:tc>
            </w:tr>
            <w:tr w:rsidR="00FF3EBB" w:rsidRPr="0050212B" w14:paraId="05FC59D3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678305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Protein (g/day)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1A1E6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30.6 (2–356)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0C0E42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28.0 (0–111)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8BDB7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27.8 (0–102)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6EFD68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0.890</w:t>
                  </w:r>
                </w:p>
              </w:tc>
            </w:tr>
            <w:tr w:rsidR="00FF3EBB" w:rsidRPr="0050212B" w14:paraId="395FE23F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0E9B5D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Protein (% of energy)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6B22F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18.5 (3–26)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2931F3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20 (0–33)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6E1769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20 (0–41)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84F2B5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0.003</w:t>
                  </w:r>
                </w:p>
              </w:tc>
            </w:tr>
            <w:tr w:rsidR="00FF3EBB" w:rsidRPr="0050212B" w14:paraId="659E3F4F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775238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Carbohydrate (g/day)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A053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60.5 (26–404)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C5C9EB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49.3 (0–164)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E02127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49.2 (0–208)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649469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0.003</w:t>
                  </w:r>
                </w:p>
              </w:tc>
            </w:tr>
            <w:tr w:rsidR="00FF3EBB" w:rsidRPr="0050212B" w14:paraId="66EE171E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EF9843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Carbohydrate (% of energy)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B0FEA8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40 (15–72)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26555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38.5 (0–56)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A4C112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37 (0–53)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8FC10E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0.130</w:t>
                  </w:r>
                </w:p>
              </w:tc>
            </w:tr>
            <w:tr w:rsidR="00FF3EBB" w:rsidRPr="0050212B" w14:paraId="6FEC3537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F9BC5A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Fat (g/day)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BBBC7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29.8 (3–282)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39C6B2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24.4 (0–106)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886D9D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24.7 (0–109)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E1D66F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0.011</w:t>
                  </w:r>
                </w:p>
              </w:tc>
            </w:tr>
            <w:tr w:rsidR="00FF3EBB" w:rsidRPr="0050212B" w14:paraId="7D9F4C26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C27777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Fat (% of energy)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6DED1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39.5 (15–69)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2C810A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40.5 (0–73)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5F2AA3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38 (0–73)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3660F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0.765</w:t>
                  </w:r>
                </w:p>
              </w:tc>
            </w:tr>
            <w:tr w:rsidR="00FF3EBB" w:rsidRPr="0050212B" w14:paraId="7CA464BD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39540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Dietary fiber (g/day)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586A2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7.0 (1–40)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EC3D9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5.4 (0–13)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02CBC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4.9 (0–32)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4F6A0E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&lt;0.001</w:t>
                  </w:r>
                </w:p>
              </w:tc>
            </w:tr>
          </w:tbl>
          <w:p w14:paraId="49B995B4" w14:textId="77777777" w:rsidR="00FF3EBB" w:rsidRPr="001D0D6A" w:rsidRDefault="00FF3EBB" w:rsidP="00F91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12B">
              <w:rPr>
                <w:rFonts w:ascii="Times New Roman" w:hAnsi="Times New Roman" w:cs="Times New Roman"/>
                <w:sz w:val="20"/>
                <w:szCs w:val="20"/>
              </w:rPr>
              <w:t>Values are presented as median (min–max). Longitudinal comparisons were performed using the Brunner–Langer non-parametric test.</w:t>
            </w:r>
          </w:p>
          <w:p w14:paraId="6FB0FBB8" w14:textId="77777777" w:rsidR="00FF3EBB" w:rsidRDefault="00FF3EBB" w:rsidP="00F9157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B5C02C" w14:textId="77777777" w:rsidR="00FF3EBB" w:rsidRDefault="00FF3EBB" w:rsidP="00F9157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1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 3. Longitudinal changes in micronutrient intake expressed as percentage of recommended intake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30"/>
              <w:gridCol w:w="1476"/>
              <w:gridCol w:w="1475"/>
              <w:gridCol w:w="1475"/>
              <w:gridCol w:w="699"/>
            </w:tblGrid>
            <w:tr w:rsidR="00FF3EBB" w:rsidRPr="0050212B" w14:paraId="18DF54BE" w14:textId="77777777" w:rsidTr="00F91575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A3B6B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Micronutrient (% of RDI)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E62CD9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T1 Median (Min–Max)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53446B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T2 Median (Min–Max)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749090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T3 Median (Min–Max)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DAE064" w14:textId="77777777" w:rsidR="00FF3EBB" w:rsidRPr="0050212B" w:rsidRDefault="00FF3EBB" w:rsidP="00F9157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p value</w:t>
                  </w:r>
                </w:p>
              </w:tc>
            </w:tr>
            <w:tr w:rsidR="00FF3EBB" w:rsidRPr="0050212B" w14:paraId="070B8178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C2AC87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Sodium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619707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55.7 (1–880.1)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BB52C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47.3 (0–1708)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2135B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52.4 (0–1743.2)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D50A3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0.488</w:t>
                  </w:r>
                </w:p>
              </w:tc>
            </w:tr>
            <w:tr w:rsidR="00FF3EBB" w:rsidRPr="0050212B" w14:paraId="5D3CC2AF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727CA2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Potassium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243ADA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40.9 (3.9–416.6)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F29B87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38.5 (0–116.3)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457E2E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33.6 (0–144.9)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069989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0.157</w:t>
                  </w:r>
                </w:p>
              </w:tc>
            </w:tr>
            <w:tr w:rsidR="00FF3EBB" w:rsidRPr="0050212B" w14:paraId="0F0B7230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0589F7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Calcium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8AB322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42.8 (2.1–428.6)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06D02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37.6 (0–111.8)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6B6559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38.1 (0–136.8)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1BB56A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0.627</w:t>
                  </w:r>
                </w:p>
              </w:tc>
            </w:tr>
            <w:tr w:rsidR="00FF3EBB" w:rsidRPr="0050212B" w14:paraId="61F3BEEC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28444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Magnesium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00B0C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35.0 (6.6–560.6)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44882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29.5 (0–118.4)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27196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30.6 (0–158.1)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056B5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0.012</w:t>
                  </w:r>
                </w:p>
              </w:tc>
            </w:tr>
            <w:tr w:rsidR="00FF3EBB" w:rsidRPr="0050212B" w14:paraId="0F085E1F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0472A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Phosphorus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E6F185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92.1 (4.2–1743.8)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C5E4C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91.2 (0–319.5)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A616D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86.9 (0–306.1)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8867F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0.729</w:t>
                  </w:r>
                </w:p>
              </w:tc>
            </w:tr>
            <w:tr w:rsidR="00FF3EBB" w:rsidRPr="0050212B" w14:paraId="59EB1B35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0F8F5F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Iron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FC0DA0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27.7 (5.3–314.5)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A36BFF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21.7 (0–108.9)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72EA4F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22.9 (0–122.5)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9395EB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0.010</w:t>
                  </w:r>
                </w:p>
              </w:tc>
            </w:tr>
            <w:tr w:rsidR="00FF3EBB" w:rsidRPr="0050212B" w14:paraId="10C2601B" w14:textId="77777777" w:rsidTr="00F915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7F9AFE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Zinc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69DAD6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22.9 (0–122.5)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FD3868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31.7 (0–314.0)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69C081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35.6 (0–194.2)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0ADCB8" w14:textId="77777777" w:rsidR="00FF3EBB" w:rsidRPr="0050212B" w:rsidRDefault="00FF3EBB" w:rsidP="00F91575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 w:rsidRPr="005021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0.381</w:t>
                  </w:r>
                </w:p>
              </w:tc>
            </w:tr>
          </w:tbl>
          <w:p w14:paraId="0BED9672" w14:textId="77777777" w:rsidR="00FF3EBB" w:rsidRDefault="00FF3EBB" w:rsidP="00F9157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212B">
              <w:rPr>
                <w:rFonts w:ascii="Times New Roman" w:hAnsi="Times New Roman" w:cs="Times New Roman"/>
                <w:sz w:val="24"/>
                <w:szCs w:val="24"/>
              </w:rPr>
              <w:t>Recommended intakes were based on age- and sex-specific reference values from the Turkish Dietary Guidelines (TÜBER 2022).</w:t>
            </w:r>
          </w:p>
          <w:p w14:paraId="34B15474" w14:textId="77777777" w:rsidR="00FF3EBB" w:rsidRDefault="00FF3EBB" w:rsidP="00F9157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1B318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797" w:type="dxa"/>
            <w:vAlign w:val="center"/>
          </w:tcPr>
          <w:p w14:paraId="66406819" w14:textId="77777777" w:rsidR="00FF3EBB" w:rsidRPr="0050212B" w:rsidRDefault="00FF3EBB" w:rsidP="00F9157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</w:tbl>
    <w:p w14:paraId="56CD30A0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F5427" w14:textId="77777777" w:rsidR="00FF3EBB" w:rsidRPr="0050212B" w:rsidRDefault="00FF3EBB" w:rsidP="00FF3E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0212B">
        <w:rPr>
          <w:rFonts w:ascii="Times New Roman" w:hAnsi="Times New Roman" w:cs="Times New Roman"/>
          <w:b/>
          <w:sz w:val="24"/>
          <w:szCs w:val="24"/>
        </w:rPr>
        <w:t>Table 4. Changes in nutritional risk and gastrointestinal symptoms during treatment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7"/>
        <w:gridCol w:w="1069"/>
        <w:gridCol w:w="973"/>
        <w:gridCol w:w="1069"/>
        <w:gridCol w:w="748"/>
      </w:tblGrid>
      <w:tr w:rsidR="00FF3EBB" w:rsidRPr="0050212B" w14:paraId="7C1E7CE0" w14:textId="77777777" w:rsidTr="00F91575">
        <w:trPr>
          <w:tblHeader/>
          <w:tblCellSpacing w:w="15" w:type="dxa"/>
        </w:trPr>
        <w:tc>
          <w:tcPr>
            <w:tcW w:w="4742" w:type="dxa"/>
            <w:vAlign w:val="center"/>
            <w:hideMark/>
          </w:tcPr>
          <w:p w14:paraId="64DC1077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69709D30" w14:textId="77777777" w:rsidR="00FF3EBB" w:rsidRPr="0050212B" w:rsidRDefault="00FF3EBB" w:rsidP="00F91575">
            <w:pPr>
              <w:spacing w:after="0" w:line="480" w:lineRule="auto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T1</w:t>
            </w:r>
          </w:p>
        </w:tc>
        <w:tc>
          <w:tcPr>
            <w:tcW w:w="0" w:type="auto"/>
            <w:vAlign w:val="center"/>
            <w:hideMark/>
          </w:tcPr>
          <w:p w14:paraId="204B3339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T2</w:t>
            </w:r>
          </w:p>
        </w:tc>
        <w:tc>
          <w:tcPr>
            <w:tcW w:w="0" w:type="auto"/>
            <w:vAlign w:val="center"/>
            <w:hideMark/>
          </w:tcPr>
          <w:p w14:paraId="7FF8E40D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T3</w:t>
            </w:r>
          </w:p>
        </w:tc>
        <w:tc>
          <w:tcPr>
            <w:tcW w:w="0" w:type="auto"/>
            <w:vAlign w:val="center"/>
            <w:hideMark/>
          </w:tcPr>
          <w:p w14:paraId="0A51B878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 value</w:t>
            </w:r>
          </w:p>
        </w:tc>
      </w:tr>
      <w:tr w:rsidR="00FF3EBB" w:rsidRPr="0050212B" w14:paraId="472272BC" w14:textId="77777777" w:rsidTr="00F91575">
        <w:trPr>
          <w:tblCellSpacing w:w="15" w:type="dxa"/>
        </w:trPr>
        <w:tc>
          <w:tcPr>
            <w:tcW w:w="4742" w:type="dxa"/>
            <w:vAlign w:val="center"/>
            <w:hideMark/>
          </w:tcPr>
          <w:p w14:paraId="38A9A0CD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SCAN total score, mean ± SD</w:t>
            </w:r>
          </w:p>
        </w:tc>
        <w:tc>
          <w:tcPr>
            <w:tcW w:w="0" w:type="auto"/>
            <w:vAlign w:val="center"/>
            <w:hideMark/>
          </w:tcPr>
          <w:p w14:paraId="5E8AA306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4.73 ± 2.60</w:t>
            </w:r>
          </w:p>
        </w:tc>
        <w:tc>
          <w:tcPr>
            <w:tcW w:w="0" w:type="auto"/>
            <w:vAlign w:val="center"/>
            <w:hideMark/>
          </w:tcPr>
          <w:p w14:paraId="079D131F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5.63 ± 2.84</w:t>
            </w:r>
          </w:p>
        </w:tc>
        <w:tc>
          <w:tcPr>
            <w:tcW w:w="0" w:type="auto"/>
            <w:vAlign w:val="center"/>
            <w:hideMark/>
          </w:tcPr>
          <w:p w14:paraId="2FF33BFE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5.37 ± 2.96</w:t>
            </w:r>
          </w:p>
        </w:tc>
        <w:tc>
          <w:tcPr>
            <w:tcW w:w="0" w:type="auto"/>
            <w:vAlign w:val="center"/>
            <w:hideMark/>
          </w:tcPr>
          <w:p w14:paraId="21514DCD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</w:t>
            </w:r>
          </w:p>
        </w:tc>
      </w:tr>
      <w:tr w:rsidR="00FF3EBB" w:rsidRPr="0050212B" w14:paraId="24ADBC31" w14:textId="77777777" w:rsidTr="00F91575">
        <w:trPr>
          <w:tblCellSpacing w:w="15" w:type="dxa"/>
        </w:trPr>
        <w:tc>
          <w:tcPr>
            <w:tcW w:w="4742" w:type="dxa"/>
            <w:vAlign w:val="center"/>
            <w:hideMark/>
          </w:tcPr>
          <w:p w14:paraId="0F987828" w14:textId="77777777" w:rsidR="00FF3EB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Children at nutritional risk (SCAN ≥3), </w:t>
            </w:r>
          </w:p>
          <w:p w14:paraId="6746528C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 (%)</w:t>
            </w:r>
          </w:p>
        </w:tc>
        <w:tc>
          <w:tcPr>
            <w:tcW w:w="0" w:type="auto"/>
            <w:vAlign w:val="center"/>
            <w:hideMark/>
          </w:tcPr>
          <w:p w14:paraId="0FD9B1A9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48 (80.0)</w:t>
            </w:r>
          </w:p>
        </w:tc>
        <w:tc>
          <w:tcPr>
            <w:tcW w:w="0" w:type="auto"/>
            <w:vAlign w:val="center"/>
            <w:hideMark/>
          </w:tcPr>
          <w:p w14:paraId="2D8149FB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51 (85.0)</w:t>
            </w:r>
          </w:p>
        </w:tc>
        <w:tc>
          <w:tcPr>
            <w:tcW w:w="0" w:type="auto"/>
            <w:vAlign w:val="center"/>
            <w:hideMark/>
          </w:tcPr>
          <w:p w14:paraId="53FFF4C1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50 (83.3)</w:t>
            </w:r>
          </w:p>
        </w:tc>
        <w:tc>
          <w:tcPr>
            <w:tcW w:w="0" w:type="auto"/>
            <w:vAlign w:val="center"/>
            <w:hideMark/>
          </w:tcPr>
          <w:p w14:paraId="1D5D7066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</w:t>
            </w:r>
          </w:p>
        </w:tc>
      </w:tr>
      <w:tr w:rsidR="00FF3EBB" w:rsidRPr="0050212B" w14:paraId="5B9058CF" w14:textId="77777777" w:rsidTr="00F91575">
        <w:trPr>
          <w:tblCellSpacing w:w="15" w:type="dxa"/>
        </w:trPr>
        <w:tc>
          <w:tcPr>
            <w:tcW w:w="4742" w:type="dxa"/>
            <w:vAlign w:val="center"/>
            <w:hideMark/>
          </w:tcPr>
          <w:p w14:paraId="3819740D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Inadequate dietary intake, n (%)</w:t>
            </w:r>
          </w:p>
        </w:tc>
        <w:tc>
          <w:tcPr>
            <w:tcW w:w="0" w:type="auto"/>
            <w:vAlign w:val="center"/>
            <w:hideMark/>
          </w:tcPr>
          <w:p w14:paraId="4385DECE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18 (30.0)</w:t>
            </w:r>
          </w:p>
        </w:tc>
        <w:tc>
          <w:tcPr>
            <w:tcW w:w="0" w:type="auto"/>
            <w:vAlign w:val="center"/>
            <w:hideMark/>
          </w:tcPr>
          <w:p w14:paraId="01C154A4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32 (53.3)</w:t>
            </w:r>
          </w:p>
        </w:tc>
        <w:tc>
          <w:tcPr>
            <w:tcW w:w="0" w:type="auto"/>
            <w:vAlign w:val="center"/>
            <w:hideMark/>
          </w:tcPr>
          <w:p w14:paraId="70D8B5D9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29 (48.3)</w:t>
            </w:r>
          </w:p>
        </w:tc>
        <w:tc>
          <w:tcPr>
            <w:tcW w:w="0" w:type="auto"/>
            <w:vAlign w:val="center"/>
            <w:hideMark/>
          </w:tcPr>
          <w:p w14:paraId="44C52E5C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</w:t>
            </w:r>
          </w:p>
        </w:tc>
      </w:tr>
      <w:tr w:rsidR="00FF3EBB" w:rsidRPr="0050212B" w14:paraId="46C4AEDD" w14:textId="77777777" w:rsidTr="00F91575">
        <w:trPr>
          <w:tblCellSpacing w:w="15" w:type="dxa"/>
        </w:trPr>
        <w:tc>
          <w:tcPr>
            <w:tcW w:w="4742" w:type="dxa"/>
            <w:vAlign w:val="center"/>
            <w:hideMark/>
          </w:tcPr>
          <w:p w14:paraId="4BABF1CA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Reported weight loss, n (%)</w:t>
            </w:r>
          </w:p>
        </w:tc>
        <w:tc>
          <w:tcPr>
            <w:tcW w:w="0" w:type="auto"/>
            <w:vAlign w:val="center"/>
            <w:hideMark/>
          </w:tcPr>
          <w:p w14:paraId="1E679E23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22 (36.7)</w:t>
            </w:r>
          </w:p>
        </w:tc>
        <w:tc>
          <w:tcPr>
            <w:tcW w:w="0" w:type="auto"/>
            <w:vAlign w:val="center"/>
            <w:hideMark/>
          </w:tcPr>
          <w:p w14:paraId="082A70B2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33 (55.0)</w:t>
            </w:r>
          </w:p>
        </w:tc>
        <w:tc>
          <w:tcPr>
            <w:tcW w:w="0" w:type="auto"/>
            <w:vAlign w:val="center"/>
            <w:hideMark/>
          </w:tcPr>
          <w:p w14:paraId="5F32172E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28 (46.7)</w:t>
            </w:r>
          </w:p>
        </w:tc>
        <w:tc>
          <w:tcPr>
            <w:tcW w:w="0" w:type="auto"/>
            <w:vAlign w:val="center"/>
            <w:hideMark/>
          </w:tcPr>
          <w:p w14:paraId="1FB03A98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</w:t>
            </w:r>
          </w:p>
        </w:tc>
      </w:tr>
      <w:tr w:rsidR="00FF3EBB" w:rsidRPr="0050212B" w14:paraId="333C683D" w14:textId="77777777" w:rsidTr="00F91575">
        <w:trPr>
          <w:tblCellSpacing w:w="15" w:type="dxa"/>
        </w:trPr>
        <w:tc>
          <w:tcPr>
            <w:tcW w:w="4742" w:type="dxa"/>
            <w:vAlign w:val="center"/>
            <w:hideMark/>
          </w:tcPr>
          <w:p w14:paraId="02751F5E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GSRS total score, median (min–max)</w:t>
            </w:r>
          </w:p>
        </w:tc>
        <w:tc>
          <w:tcPr>
            <w:tcW w:w="0" w:type="auto"/>
            <w:vAlign w:val="center"/>
            <w:hideMark/>
          </w:tcPr>
          <w:p w14:paraId="62410CC6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18.5 (15–40)</w:t>
            </w:r>
          </w:p>
        </w:tc>
        <w:tc>
          <w:tcPr>
            <w:tcW w:w="0" w:type="auto"/>
            <w:vAlign w:val="center"/>
            <w:hideMark/>
          </w:tcPr>
          <w:p w14:paraId="7493E78A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20 (15–48)</w:t>
            </w:r>
          </w:p>
        </w:tc>
        <w:tc>
          <w:tcPr>
            <w:tcW w:w="0" w:type="auto"/>
            <w:vAlign w:val="center"/>
            <w:hideMark/>
          </w:tcPr>
          <w:p w14:paraId="69268148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18.5 (15–57)</w:t>
            </w:r>
          </w:p>
        </w:tc>
        <w:tc>
          <w:tcPr>
            <w:tcW w:w="0" w:type="auto"/>
            <w:vAlign w:val="center"/>
            <w:hideMark/>
          </w:tcPr>
          <w:p w14:paraId="053A9395" w14:textId="77777777" w:rsidR="00FF3EBB" w:rsidRPr="0050212B" w:rsidRDefault="00FF3EBB" w:rsidP="00F9157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0212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0.480</w:t>
            </w:r>
          </w:p>
        </w:tc>
      </w:tr>
    </w:tbl>
    <w:p w14:paraId="2F77ACF9" w14:textId="77777777" w:rsidR="00FF3EBB" w:rsidRPr="0050212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0212B">
        <w:rPr>
          <w:rFonts w:ascii="Times New Roman" w:hAnsi="Times New Roman" w:cs="Times New Roman"/>
          <w:sz w:val="20"/>
          <w:szCs w:val="20"/>
        </w:rPr>
        <w:t>SCAN: Screening Tool for Childhood Cancer Nutrition Risk Assessment</w:t>
      </w:r>
    </w:p>
    <w:p w14:paraId="1D33AADE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0212B">
        <w:rPr>
          <w:rFonts w:ascii="Times New Roman" w:hAnsi="Times New Roman" w:cs="Times New Roman"/>
          <w:sz w:val="20"/>
          <w:szCs w:val="20"/>
        </w:rPr>
        <w:t>GSRS: Gastrointestinal Symptom Rating Scale</w:t>
      </w:r>
    </w:p>
    <w:p w14:paraId="622EDB64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AA375E0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BEDF774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33AF840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852AAA8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69CF17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43A79F3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653BE4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0B760C8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08D962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C8860D6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26464">
        <w:rPr>
          <w:rFonts w:ascii="Times New Roman" w:hAnsi="Times New Roman" w:cs="Times New Roman"/>
          <w:b/>
          <w:sz w:val="24"/>
          <w:szCs w:val="24"/>
        </w:rPr>
        <w:t>Table 5. Association Between Taste Alterations and Nutritional Risk During Oncological Treatment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"/>
        <w:gridCol w:w="2420"/>
        <w:gridCol w:w="2420"/>
        <w:gridCol w:w="2420"/>
        <w:gridCol w:w="816"/>
      </w:tblGrid>
      <w:tr w:rsidR="00FF3EBB" w:rsidRPr="00E26464" w14:paraId="04796681" w14:textId="77777777" w:rsidTr="00F9157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F7E295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1EBC5D1A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T1 Median (Min–Max)</w:t>
            </w:r>
          </w:p>
        </w:tc>
        <w:tc>
          <w:tcPr>
            <w:tcW w:w="0" w:type="auto"/>
            <w:vAlign w:val="center"/>
            <w:hideMark/>
          </w:tcPr>
          <w:p w14:paraId="3B4C625F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T2 Median (Min–Max)</w:t>
            </w:r>
          </w:p>
        </w:tc>
        <w:tc>
          <w:tcPr>
            <w:tcW w:w="0" w:type="auto"/>
            <w:vAlign w:val="center"/>
            <w:hideMark/>
          </w:tcPr>
          <w:p w14:paraId="7C66ABA0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T3 Median (Min–Max)</w:t>
            </w:r>
          </w:p>
        </w:tc>
        <w:tc>
          <w:tcPr>
            <w:tcW w:w="0" w:type="auto"/>
            <w:vAlign w:val="center"/>
            <w:hideMark/>
          </w:tcPr>
          <w:p w14:paraId="09D32685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 value</w:t>
            </w:r>
          </w:p>
        </w:tc>
      </w:tr>
    </w:tbl>
    <w:p w14:paraId="405E2074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1"/>
        <w:gridCol w:w="1832"/>
        <w:gridCol w:w="1832"/>
        <w:gridCol w:w="1847"/>
      </w:tblGrid>
      <w:tr w:rsidR="00FF3EBB" w:rsidRPr="00E26464" w14:paraId="00EDCFEC" w14:textId="77777777" w:rsidTr="00F9157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0FE7D1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 xml:space="preserve">Correlation Analyses </w:t>
            </w: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Relationship</w:t>
            </w:r>
          </w:p>
        </w:tc>
        <w:tc>
          <w:tcPr>
            <w:tcW w:w="0" w:type="auto"/>
            <w:vAlign w:val="center"/>
            <w:hideMark/>
          </w:tcPr>
          <w:p w14:paraId="5B3D296C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T1 (r, p)</w:t>
            </w:r>
          </w:p>
        </w:tc>
        <w:tc>
          <w:tcPr>
            <w:tcW w:w="0" w:type="auto"/>
            <w:vAlign w:val="center"/>
            <w:hideMark/>
          </w:tcPr>
          <w:p w14:paraId="546AEEAC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T2 (r, p)</w:t>
            </w:r>
          </w:p>
        </w:tc>
        <w:tc>
          <w:tcPr>
            <w:tcW w:w="0" w:type="auto"/>
            <w:vAlign w:val="center"/>
            <w:hideMark/>
          </w:tcPr>
          <w:p w14:paraId="25531F8B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T3 (r, p)</w:t>
            </w:r>
          </w:p>
        </w:tc>
      </w:tr>
      <w:tr w:rsidR="00FF3EBB" w:rsidRPr="00E26464" w14:paraId="1B4042C6" w14:textId="77777777" w:rsidTr="00F9157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4E3B98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KAÇ-TADÖ vs. SCAN</w:t>
            </w:r>
          </w:p>
        </w:tc>
        <w:tc>
          <w:tcPr>
            <w:tcW w:w="0" w:type="auto"/>
            <w:vAlign w:val="center"/>
            <w:hideMark/>
          </w:tcPr>
          <w:p w14:paraId="5A510C29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 = 0.28, p = 0.030</w:t>
            </w:r>
          </w:p>
        </w:tc>
        <w:tc>
          <w:tcPr>
            <w:tcW w:w="0" w:type="auto"/>
            <w:vAlign w:val="center"/>
            <w:hideMark/>
          </w:tcPr>
          <w:p w14:paraId="724C734F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 = 0.42, p &lt; 0.001</w:t>
            </w:r>
          </w:p>
        </w:tc>
        <w:tc>
          <w:tcPr>
            <w:tcW w:w="0" w:type="auto"/>
            <w:vAlign w:val="center"/>
            <w:hideMark/>
          </w:tcPr>
          <w:p w14:paraId="79F0858C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 = 0.43, p &lt; 0.001</w:t>
            </w:r>
          </w:p>
        </w:tc>
      </w:tr>
      <w:tr w:rsidR="00FF3EBB" w:rsidRPr="00E26464" w14:paraId="07B68ECB" w14:textId="77777777" w:rsidTr="00F9157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4E6399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GSRS vs. SCAN</w:t>
            </w:r>
          </w:p>
        </w:tc>
        <w:tc>
          <w:tcPr>
            <w:tcW w:w="0" w:type="auto"/>
            <w:vAlign w:val="center"/>
            <w:hideMark/>
          </w:tcPr>
          <w:p w14:paraId="594FAADD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 = 0.42, p &lt; 0.001</w:t>
            </w:r>
          </w:p>
        </w:tc>
        <w:tc>
          <w:tcPr>
            <w:tcW w:w="0" w:type="auto"/>
            <w:vAlign w:val="center"/>
            <w:hideMark/>
          </w:tcPr>
          <w:p w14:paraId="605AC8A9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 = 0.40, p = 0.001</w:t>
            </w:r>
          </w:p>
        </w:tc>
        <w:tc>
          <w:tcPr>
            <w:tcW w:w="0" w:type="auto"/>
            <w:vAlign w:val="center"/>
            <w:hideMark/>
          </w:tcPr>
          <w:p w14:paraId="15D0D636" w14:textId="77777777" w:rsidR="00FF3EBB" w:rsidRPr="00E26464" w:rsidRDefault="00FF3EBB" w:rsidP="00F9157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2646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 = 0.30, p = 0.018</w:t>
            </w:r>
          </w:p>
        </w:tc>
      </w:tr>
    </w:tbl>
    <w:p w14:paraId="0190A591" w14:textId="77777777" w:rsidR="00FF3EBB" w:rsidRPr="00E26464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26464">
        <w:rPr>
          <w:rFonts w:ascii="Times New Roman" w:hAnsi="Times New Roman" w:cs="Times New Roman"/>
          <w:sz w:val="20"/>
          <w:szCs w:val="20"/>
        </w:rPr>
        <w:t>Values are presented as median (min–max) or mean ± SD, as appropriate.</w:t>
      </w:r>
    </w:p>
    <w:p w14:paraId="252C5869" w14:textId="77777777" w:rsidR="00FF3EBB" w:rsidRPr="00E26464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26464">
        <w:rPr>
          <w:rFonts w:ascii="Times New Roman" w:hAnsi="Times New Roman" w:cs="Times New Roman"/>
          <w:sz w:val="20"/>
          <w:szCs w:val="20"/>
        </w:rPr>
        <w:t>KAÇ-TADÖ: Taste Alteration Scale for Children Receiving Chemotherapy;</w:t>
      </w:r>
    </w:p>
    <w:p w14:paraId="3148787B" w14:textId="77777777" w:rsidR="00FF3EBB" w:rsidRPr="00E26464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26464">
        <w:rPr>
          <w:rFonts w:ascii="Times New Roman" w:hAnsi="Times New Roman" w:cs="Times New Roman"/>
          <w:sz w:val="20"/>
          <w:szCs w:val="20"/>
        </w:rPr>
        <w:t>SCAN: Screening Tool for Childhood Cancer Nutrition Risk Assessment;</w:t>
      </w:r>
    </w:p>
    <w:p w14:paraId="4442DED6" w14:textId="77777777" w:rsidR="00FF3EBB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26464">
        <w:rPr>
          <w:rFonts w:ascii="Times New Roman" w:hAnsi="Times New Roman" w:cs="Times New Roman"/>
          <w:sz w:val="20"/>
          <w:szCs w:val="20"/>
        </w:rPr>
        <w:t>GSRS: Gastrointestinal Symptom Rating Scale.</w:t>
      </w:r>
    </w:p>
    <w:p w14:paraId="546B9943" w14:textId="77777777" w:rsidR="00FF3EBB" w:rsidRPr="00E26464" w:rsidRDefault="00FF3EBB" w:rsidP="00FF3EB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EE37582" w14:textId="77777777" w:rsidR="00FF3EBB" w:rsidRDefault="00FF3EBB" w:rsidP="00FF3E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71FD1B8" w14:textId="77777777" w:rsidR="00FF3EBB" w:rsidRDefault="00FF3EBB" w:rsidP="00FF3E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ABD6359" w14:textId="77777777" w:rsidR="00FF3EBB" w:rsidRDefault="00FF3EBB" w:rsidP="00FF3E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E992F90" w14:textId="77777777" w:rsidR="00FF3EBB" w:rsidRDefault="00FF3EBB" w:rsidP="00FF3E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5C2862C" w14:textId="77777777" w:rsidR="00FF3EBB" w:rsidRDefault="00FF3EBB" w:rsidP="00FF3E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A21E2D" w14:textId="77777777" w:rsidR="00FF3EBB" w:rsidRDefault="00FF3EBB" w:rsidP="00FF3E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06C762C" w14:textId="77777777" w:rsidR="00FF3EBB" w:rsidRPr="00BC1A77" w:rsidRDefault="00FF3EBB" w:rsidP="00FF3EBB">
      <w:pPr>
        <w:pStyle w:val="NormalWeb"/>
        <w:spacing w:line="480" w:lineRule="auto"/>
        <w:rPr>
          <w:lang w:val="tr-TR"/>
        </w:rPr>
      </w:pPr>
    </w:p>
    <w:p w14:paraId="5E443EE9" w14:textId="77777777" w:rsidR="00DE6AE2" w:rsidRDefault="00DE6AE2"/>
    <w:sectPr w:rsidR="00DE6AE2" w:rsidSect="00FF3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EBB"/>
    <w:rsid w:val="00195413"/>
    <w:rsid w:val="002B5138"/>
    <w:rsid w:val="003D0186"/>
    <w:rsid w:val="007278E4"/>
    <w:rsid w:val="00A3738C"/>
    <w:rsid w:val="00BC6C35"/>
    <w:rsid w:val="00CB270D"/>
    <w:rsid w:val="00CF7583"/>
    <w:rsid w:val="00DE6AE2"/>
    <w:rsid w:val="00FF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186D8"/>
  <w15:chartTrackingRefBased/>
  <w15:docId w15:val="{6E8BFA58-C3E8-4BC7-876C-EFFD333F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EBB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3E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3E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3EB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3EB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3EB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3EB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3EB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3EB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3EB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3E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3E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3E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3E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3E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3E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3E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3E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3E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3E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3E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3EB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3E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3EB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3E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3EB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3E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3E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3E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3E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F3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503</Words>
  <Characters>3179</Characters>
  <Application>Microsoft Office Word</Application>
  <DocSecurity>0</DocSecurity>
  <Lines>77</Lines>
  <Paragraphs>37</Paragraphs>
  <ScaleCrop>false</ScaleCrop>
  <Company>Springer Nature</Company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2026-04-15T07:15:00Z</dcterms:created>
  <dcterms:modified xsi:type="dcterms:W3CDTF">2026-04-15T07:16:00Z</dcterms:modified>
</cp:coreProperties>
</file>