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A02B80" w14:textId="7825D469" w:rsidR="00D51745" w:rsidRPr="00E14C21" w:rsidRDefault="00E14C21" w:rsidP="00E14C2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BDBD2E5" wp14:editId="5DA9212F">
            <wp:simplePos x="0" y="0"/>
            <wp:positionH relativeFrom="margin">
              <wp:posOffset>173990</wp:posOffset>
            </wp:positionH>
            <wp:positionV relativeFrom="margin">
              <wp:posOffset>-425450</wp:posOffset>
            </wp:positionV>
            <wp:extent cx="5400000" cy="7501085"/>
            <wp:effectExtent l="0" t="0" r="0" b="0"/>
            <wp:wrapSquare wrapText="bothSides"/>
            <wp:docPr id="1928829680" name="Resim 1" descr="ekran görüntüsü, renklilik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829680" name="Resim 1" descr="ekran görüntüsü, renklilik içeren bir resim&#10;&#10;Yapay zeka tarafından oluşturulmuş içerik yanlış olabilir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50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66845" w14:textId="4492F154" w:rsidR="00D51745" w:rsidRDefault="00E14C21" w:rsidP="008701EE">
      <w:pPr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Figure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S1. </w:t>
      </w:r>
      <w:r w:rsidR="0000366A" w:rsidRPr="0000366A">
        <w:rPr>
          <w:rFonts w:ascii="Times New Roman" w:hAnsi="Times New Roman" w:cs="Times New Roman"/>
          <w:sz w:val="20"/>
          <w:szCs w:val="20"/>
        </w:rPr>
        <w:t>RT-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qPCR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analysis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of gene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expression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in </w:t>
      </w:r>
      <w:r w:rsidR="0000366A">
        <w:rPr>
          <w:rFonts w:ascii="Times New Roman" w:hAnsi="Times New Roman" w:cs="Times New Roman"/>
          <w:sz w:val="20"/>
          <w:szCs w:val="20"/>
        </w:rPr>
        <w:t xml:space="preserve">HES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cells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following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propofol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carboplatin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treatment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>. Time-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course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RT-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qPCR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analyses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performed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at 24, 48,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72 h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demonstrate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treatment-associated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modulation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genes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involved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metastasis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drug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resistance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angiogenesis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including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mTOR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>, c-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Myc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>, N-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Cadherin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MRP7 (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Figure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S1), as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well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as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tumor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suppressor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genes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such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as HMGB1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PTEN.</w:t>
      </w:r>
    </w:p>
    <w:p w14:paraId="4DD1A5CD" w14:textId="77777777" w:rsidR="00E14C21" w:rsidRDefault="00E14C21" w:rsidP="00E45168">
      <w:pPr>
        <w:spacing w:before="120" w:after="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6CEA86E5" w14:textId="77777777" w:rsidR="00E14C21" w:rsidRDefault="00E14C21" w:rsidP="00E45168">
      <w:pPr>
        <w:spacing w:before="120" w:after="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24245A49" w14:textId="0E172A24" w:rsidR="00E14C21" w:rsidRDefault="00E14C21" w:rsidP="008701EE">
      <w:pPr>
        <w:spacing w:before="120"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361BAB22" wp14:editId="70573C17">
            <wp:simplePos x="0" y="0"/>
            <wp:positionH relativeFrom="margin">
              <wp:align>center</wp:align>
            </wp:positionH>
            <wp:positionV relativeFrom="margin">
              <wp:posOffset>-368300</wp:posOffset>
            </wp:positionV>
            <wp:extent cx="5400000" cy="7992000"/>
            <wp:effectExtent l="0" t="0" r="0" b="0"/>
            <wp:wrapSquare wrapText="bothSides"/>
            <wp:docPr id="2127343609" name="Resim 2" descr="ekran görüntüsü, tasarı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343609" name="Resim 2" descr="ekran görüntüsü, tasarım içeren bir resim&#10;&#10;Yapay zeka tarafından oluşturulmuş içerik yanlış olabilir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9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Figure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S2.</w:t>
      </w:r>
      <w:r w:rsidR="0000366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00366A" w:rsidRPr="0000366A">
        <w:rPr>
          <w:rFonts w:ascii="Times New Roman" w:hAnsi="Times New Roman" w:cs="Times New Roman"/>
          <w:sz w:val="20"/>
          <w:szCs w:val="20"/>
        </w:rPr>
        <w:t>RT-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qPCR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analysis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of miRNA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expression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in </w:t>
      </w:r>
      <w:r w:rsidR="008701EE">
        <w:rPr>
          <w:rFonts w:ascii="Times New Roman" w:hAnsi="Times New Roman" w:cs="Times New Roman"/>
          <w:sz w:val="20"/>
          <w:szCs w:val="20"/>
        </w:rPr>
        <w:t xml:space="preserve">HES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cells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following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propofol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carboplatin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treatment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>. Time-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course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RT-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qPCR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analyses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performed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at 24, 48,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72 h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demonstrate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treatment-associated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modulation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of </w:t>
      </w:r>
      <w:r w:rsidR="008701EE">
        <w:rPr>
          <w:rFonts w:ascii="Times New Roman" w:hAnsi="Times New Roman" w:cs="Times New Roman"/>
          <w:sz w:val="20"/>
          <w:szCs w:val="20"/>
        </w:rPr>
        <w:t>miRNA</w:t>
      </w:r>
      <w:r w:rsidR="0000366A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involved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metastasis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drug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resistance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="0000366A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0366A" w:rsidRPr="0000366A">
        <w:rPr>
          <w:rFonts w:ascii="Times New Roman" w:hAnsi="Times New Roman" w:cs="Times New Roman"/>
          <w:sz w:val="20"/>
          <w:szCs w:val="20"/>
        </w:rPr>
        <w:t>angiogenesis</w:t>
      </w:r>
      <w:proofErr w:type="spellEnd"/>
      <w:r w:rsidR="008701EE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8701EE">
        <w:rPr>
          <w:rFonts w:ascii="Times New Roman" w:hAnsi="Times New Roman" w:cs="Times New Roman"/>
          <w:sz w:val="20"/>
          <w:szCs w:val="20"/>
        </w:rPr>
        <w:t>Figure</w:t>
      </w:r>
      <w:proofErr w:type="spellEnd"/>
      <w:r w:rsidR="008701EE">
        <w:rPr>
          <w:rFonts w:ascii="Times New Roman" w:hAnsi="Times New Roman" w:cs="Times New Roman"/>
          <w:sz w:val="20"/>
          <w:szCs w:val="20"/>
        </w:rPr>
        <w:t xml:space="preserve"> S2)</w:t>
      </w:r>
      <w:r w:rsidR="0000366A" w:rsidRPr="0000366A">
        <w:rPr>
          <w:rFonts w:ascii="Times New Roman" w:hAnsi="Times New Roman" w:cs="Times New Roman"/>
          <w:sz w:val="20"/>
          <w:szCs w:val="20"/>
        </w:rPr>
        <w:t>.</w:t>
      </w:r>
    </w:p>
    <w:p w14:paraId="4845F874" w14:textId="77777777" w:rsidR="00E14C21" w:rsidRDefault="00E14C21" w:rsidP="00E45168">
      <w:pPr>
        <w:spacing w:before="120" w:after="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23CF2CEC" w14:textId="77777777" w:rsidR="00E14C21" w:rsidRDefault="00E14C21" w:rsidP="00E45168">
      <w:pPr>
        <w:spacing w:before="120" w:after="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08722607" w14:textId="2BE81720" w:rsidR="00E14C21" w:rsidRDefault="00E14C21" w:rsidP="008701EE">
      <w:pPr>
        <w:spacing w:before="120"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3F22DBBC" wp14:editId="65C5CD06">
            <wp:simplePos x="0" y="0"/>
            <wp:positionH relativeFrom="margin">
              <wp:align>center</wp:align>
            </wp:positionH>
            <wp:positionV relativeFrom="margin">
              <wp:posOffset>-400050</wp:posOffset>
            </wp:positionV>
            <wp:extent cx="5364000" cy="7909470"/>
            <wp:effectExtent l="0" t="0" r="8255" b="0"/>
            <wp:wrapSquare wrapText="bothSides"/>
            <wp:docPr id="77284204" name="Resim 3" descr="ekran görüntüsü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84204" name="Resim 3" descr="ekran görüntüsü içeren bir resim&#10;&#10;Yapay zeka tarafından oluşturulmuş içerik yanlış olabilir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790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Figure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S3.</w:t>
      </w:r>
      <w:r w:rsidR="008701E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8701EE" w:rsidRPr="0000366A">
        <w:rPr>
          <w:rFonts w:ascii="Times New Roman" w:hAnsi="Times New Roman" w:cs="Times New Roman"/>
          <w:sz w:val="20"/>
          <w:szCs w:val="20"/>
        </w:rPr>
        <w:t>RT-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qPCR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analysis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of gene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expression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in </w:t>
      </w:r>
      <w:r w:rsidR="008701EE">
        <w:rPr>
          <w:rFonts w:ascii="Times New Roman" w:hAnsi="Times New Roman" w:cs="Times New Roman"/>
          <w:sz w:val="20"/>
          <w:szCs w:val="20"/>
        </w:rPr>
        <w:t xml:space="preserve">AN3CA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cells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following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propofol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carboplatin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treatment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>. Time-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course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RT-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qPCR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analyses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performed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at 24, 48,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72 h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demonstrate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treatment-associated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modulation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genes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involved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metastasis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drug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resistance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angiogenesis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including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mTOR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>, c-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Myc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>, N-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Cadherin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MRP7 (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Figure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S1), as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well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as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tumor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suppressor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genes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such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as HMGB1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PTEN.</w:t>
      </w:r>
    </w:p>
    <w:p w14:paraId="09B5F833" w14:textId="77777777" w:rsidR="008701EE" w:rsidRDefault="008701EE" w:rsidP="008701EE">
      <w:pPr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4621715" w14:textId="77777777" w:rsidR="008701EE" w:rsidRDefault="008701EE" w:rsidP="008701EE">
      <w:pPr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6B47933" w14:textId="77777777" w:rsidR="008701EE" w:rsidRDefault="008701EE" w:rsidP="008701EE">
      <w:pPr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35CF96E" w14:textId="77777777" w:rsidR="008701EE" w:rsidRDefault="008701EE" w:rsidP="008701EE">
      <w:pPr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F7A6854" w14:textId="0E26A7D9" w:rsidR="00E14C21" w:rsidRPr="00232A48" w:rsidRDefault="00E14C21" w:rsidP="008F019A">
      <w:pPr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4C5C47C1" wp14:editId="40D27B02">
            <wp:simplePos x="901700" y="901700"/>
            <wp:positionH relativeFrom="margin">
              <wp:align>center</wp:align>
            </wp:positionH>
            <wp:positionV relativeFrom="margin">
              <wp:align>top</wp:align>
            </wp:positionV>
            <wp:extent cx="5400000" cy="8139277"/>
            <wp:effectExtent l="0" t="0" r="0" b="0"/>
            <wp:wrapSquare wrapText="bothSides"/>
            <wp:docPr id="1430193371" name="Resim 4" descr="ekran görüntüsü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193371" name="Resim 4" descr="ekran görüntüsü içeren bir resim&#10;&#10;Yapay zeka tarafından oluşturulmuş içerik yanlış olabilir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8139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Figure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S4. </w:t>
      </w:r>
      <w:r w:rsidR="008701EE" w:rsidRPr="0000366A">
        <w:rPr>
          <w:rFonts w:ascii="Times New Roman" w:hAnsi="Times New Roman" w:cs="Times New Roman"/>
          <w:sz w:val="20"/>
          <w:szCs w:val="20"/>
        </w:rPr>
        <w:t>RT-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qPCR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analysis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of miRNA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expression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in </w:t>
      </w:r>
      <w:r w:rsidR="008701EE">
        <w:rPr>
          <w:rFonts w:ascii="Times New Roman" w:hAnsi="Times New Roman" w:cs="Times New Roman"/>
          <w:sz w:val="20"/>
          <w:szCs w:val="20"/>
        </w:rPr>
        <w:t xml:space="preserve">AN3CA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cells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following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propofol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carboplatin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treatment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>. Time-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course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RT-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qPCR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analyses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performed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at 24, 48,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72 h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demonstrate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treatment-associated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modulation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of </w:t>
      </w:r>
      <w:r w:rsidR="008701EE">
        <w:rPr>
          <w:rFonts w:ascii="Times New Roman" w:hAnsi="Times New Roman" w:cs="Times New Roman"/>
          <w:sz w:val="20"/>
          <w:szCs w:val="20"/>
        </w:rPr>
        <w:t>miRNA</w:t>
      </w:r>
      <w:r w:rsidR="008701EE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involved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metastasis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drug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resistance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="008701EE" w:rsidRPr="000036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701EE" w:rsidRPr="0000366A">
        <w:rPr>
          <w:rFonts w:ascii="Times New Roman" w:hAnsi="Times New Roman" w:cs="Times New Roman"/>
          <w:sz w:val="20"/>
          <w:szCs w:val="20"/>
        </w:rPr>
        <w:t>angiogenesis</w:t>
      </w:r>
      <w:proofErr w:type="spellEnd"/>
      <w:r w:rsidR="008701EE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8701EE">
        <w:rPr>
          <w:rFonts w:ascii="Times New Roman" w:hAnsi="Times New Roman" w:cs="Times New Roman"/>
          <w:sz w:val="20"/>
          <w:szCs w:val="20"/>
        </w:rPr>
        <w:t>Figure</w:t>
      </w:r>
      <w:proofErr w:type="spellEnd"/>
      <w:r w:rsidR="008701EE">
        <w:rPr>
          <w:rFonts w:ascii="Times New Roman" w:hAnsi="Times New Roman" w:cs="Times New Roman"/>
          <w:sz w:val="20"/>
          <w:szCs w:val="20"/>
        </w:rPr>
        <w:t xml:space="preserve"> S2)</w:t>
      </w:r>
      <w:r w:rsidR="008701EE" w:rsidRPr="0000366A">
        <w:rPr>
          <w:rFonts w:ascii="Times New Roman" w:hAnsi="Times New Roman" w:cs="Times New Roman"/>
          <w:sz w:val="20"/>
          <w:szCs w:val="20"/>
        </w:rPr>
        <w:t>.</w:t>
      </w:r>
    </w:p>
    <w:sectPr w:rsidR="00E14C21" w:rsidRPr="00232A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AC6"/>
    <w:rsid w:val="0000366A"/>
    <w:rsid w:val="00042EB3"/>
    <w:rsid w:val="0006128F"/>
    <w:rsid w:val="000C5AC6"/>
    <w:rsid w:val="002178F9"/>
    <w:rsid w:val="008701EE"/>
    <w:rsid w:val="008B6611"/>
    <w:rsid w:val="008D091F"/>
    <w:rsid w:val="008F019A"/>
    <w:rsid w:val="00A46CE8"/>
    <w:rsid w:val="00C7245C"/>
    <w:rsid w:val="00CF2A93"/>
    <w:rsid w:val="00D51745"/>
    <w:rsid w:val="00E14C21"/>
    <w:rsid w:val="00E45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E4015"/>
  <w15:chartTrackingRefBased/>
  <w15:docId w15:val="{2A8721DD-2D5A-4CD3-956A-B0FA2B9F4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0C5A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0C5A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0C5AC6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0C5A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C5AC6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0C5A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0C5A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C5A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C5A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C5AC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0C5AC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0C5AC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0C5AC6"/>
    <w:rPr>
      <w:rFonts w:eastAsiaTheme="majorEastAsia" w:cstheme="majorBidi"/>
      <w:i/>
      <w:iCs/>
      <w:color w:val="2E74B5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C5AC6"/>
    <w:rPr>
      <w:rFonts w:eastAsiaTheme="majorEastAsia" w:cstheme="majorBidi"/>
      <w:color w:val="2E74B5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0C5AC6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0C5AC6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C5AC6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C5AC6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0C5A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C5A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0C5A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0C5A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0C5A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0C5AC6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0C5AC6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0C5AC6"/>
    <w:rPr>
      <w:i/>
      <w:iCs/>
      <w:color w:val="2E74B5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0C5AC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0C5AC6"/>
    <w:rPr>
      <w:i/>
      <w:iCs/>
      <w:color w:val="2E74B5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0C5AC6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Çevik Gürel</dc:creator>
  <cp:keywords/>
  <dc:description/>
  <cp:lastModifiedBy>Çevik Gürel</cp:lastModifiedBy>
  <cp:revision>7</cp:revision>
  <dcterms:created xsi:type="dcterms:W3CDTF">2025-07-16T13:32:00Z</dcterms:created>
  <dcterms:modified xsi:type="dcterms:W3CDTF">2026-02-10T22:23:00Z</dcterms:modified>
</cp:coreProperties>
</file>