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89E" w:rsidRDefault="00DA2C19" w:rsidP="00DA2C19">
      <w:pPr>
        <w:jc w:val="center"/>
        <w:rPr>
          <w:b/>
          <w:bCs/>
          <w:sz w:val="28"/>
          <w:szCs w:val="28"/>
        </w:rPr>
      </w:pPr>
      <w:r w:rsidRPr="00DA2C19">
        <w:rPr>
          <w:b/>
          <w:bCs/>
          <w:sz w:val="28"/>
          <w:szCs w:val="28"/>
        </w:rPr>
        <w:t>Appendices</w:t>
      </w:r>
    </w:p>
    <w:p w:rsidR="006B143F" w:rsidRDefault="006B143F" w:rsidP="00DA2C19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DA2C19" w:rsidRPr="00A2202A" w:rsidRDefault="00DA2C19" w:rsidP="00DA2C19">
      <w:pPr>
        <w:bidi w:val="0"/>
        <w:rPr>
          <w:b/>
          <w:bCs/>
        </w:rPr>
      </w:pPr>
      <w:r w:rsidRPr="00A2202A">
        <w:rPr>
          <w:b/>
          <w:bCs/>
        </w:rPr>
        <w:t>Appendix A:</w:t>
      </w:r>
      <w:r w:rsidRPr="00A2202A">
        <w:rPr>
          <w:b/>
          <w:bCs/>
        </w:rPr>
        <w:tab/>
        <w:t>Source</w:t>
      </w:r>
      <w:r w:rsidR="00A2202A">
        <w:rPr>
          <w:b/>
          <w:bCs/>
        </w:rPr>
        <w:t>s</w:t>
      </w:r>
      <w:r w:rsidRPr="00A2202A">
        <w:rPr>
          <w:b/>
          <w:bCs/>
        </w:rPr>
        <w:t xml:space="preserve"> Local Impact by H Index</w:t>
      </w:r>
    </w:p>
    <w:p w:rsidR="00DA2C19" w:rsidRPr="00A2202A" w:rsidRDefault="00A2202A" w:rsidP="00A2202A">
      <w:pPr>
        <w:bidi w:val="0"/>
        <w:jc w:val="center"/>
      </w:pPr>
      <w:r>
        <w:rPr>
          <w:b/>
          <w:bCs/>
        </w:rPr>
        <w:t xml:space="preserve">Table A1. </w:t>
      </w:r>
      <w:r w:rsidR="00DA2C19" w:rsidRPr="00A2202A">
        <w:t>Sources by local h-index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117"/>
        <w:gridCol w:w="1276"/>
        <w:gridCol w:w="850"/>
        <w:gridCol w:w="1276"/>
      </w:tblGrid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895992">
              <w:rPr>
                <w:rFonts w:asciiTheme="majorBidi" w:hAnsiTheme="majorBidi" w:cstheme="majorBidi"/>
                <w:b/>
                <w:bCs/>
              </w:rPr>
              <w:t>Source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895992">
              <w:rPr>
                <w:rFonts w:asciiTheme="majorBidi" w:hAnsiTheme="majorBidi" w:cstheme="majorBidi"/>
                <w:b/>
                <w:bCs/>
              </w:rPr>
              <w:t>h_index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  <w:b/>
                <w:bCs/>
              </w:rPr>
            </w:pPr>
            <w:r w:rsidRPr="00895992">
              <w:rPr>
                <w:rFonts w:asciiTheme="majorBidi" w:hAnsiTheme="majorBidi" w:cstheme="majorBidi"/>
                <w:b/>
                <w:bCs/>
              </w:rPr>
              <w:t>TC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95992">
              <w:rPr>
                <w:rFonts w:asciiTheme="majorBidi" w:hAnsiTheme="majorBidi" w:cstheme="majorBidi"/>
                <w:b/>
                <w:bCs/>
              </w:rPr>
              <w:t>PY_start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SUSTAINABILITY (SWITZERLAND)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1325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2018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AI AND SOCIETY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1348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2016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COMPUTERS AND EDUCATION: ARTIFICIAL INTELLIGENCE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933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2021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IEEE TECHNOLOGY AND SOCIETY MAGAZINE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336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2016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FRONTIERS IN PSYCHOLOGY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826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2020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FUTURES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192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2015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SOCIAL SCIENCES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223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2018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TECHNOLOGICAL FORECASTING AND SOCIAL CHANGE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460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2016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COGENT EDUCATION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2024</w:t>
            </w:r>
          </w:p>
        </w:tc>
      </w:tr>
      <w:tr w:rsidR="00DA2C19" w:rsidRPr="00895992" w:rsidTr="001D580A">
        <w:trPr>
          <w:trHeight w:val="290"/>
          <w:jc w:val="center"/>
        </w:trPr>
        <w:tc>
          <w:tcPr>
            <w:tcW w:w="4117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INTERDISCIPLINARY SCIENCE REVIEWS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50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1276" w:type="dxa"/>
            <w:noWrap/>
            <w:hideMark/>
          </w:tcPr>
          <w:p w:rsidR="00DA2C19" w:rsidRPr="00895992" w:rsidRDefault="00DA2C19" w:rsidP="001D580A">
            <w:pPr>
              <w:bidi w:val="0"/>
              <w:rPr>
                <w:rFonts w:asciiTheme="majorBidi" w:hAnsiTheme="majorBidi" w:cstheme="majorBidi"/>
              </w:rPr>
            </w:pPr>
            <w:r w:rsidRPr="00895992">
              <w:rPr>
                <w:rFonts w:asciiTheme="majorBidi" w:hAnsiTheme="majorBidi" w:cstheme="majorBidi"/>
              </w:rPr>
              <w:t>2018</w:t>
            </w:r>
          </w:p>
        </w:tc>
      </w:tr>
    </w:tbl>
    <w:p w:rsidR="00DA2C19" w:rsidRDefault="00DA2C19" w:rsidP="00DA2C19">
      <w:pPr>
        <w:bidi w:val="0"/>
        <w:jc w:val="center"/>
        <w:rPr>
          <w:sz w:val="28"/>
          <w:szCs w:val="28"/>
        </w:rPr>
      </w:pPr>
    </w:p>
    <w:p w:rsidR="00DA2C19" w:rsidRDefault="00DA2C19" w:rsidP="00DA2C19">
      <w:pPr>
        <w:bidi w:val="0"/>
        <w:jc w:val="center"/>
        <w:rPr>
          <w:sz w:val="28"/>
          <w:szCs w:val="28"/>
        </w:rPr>
      </w:pPr>
    </w:p>
    <w:p w:rsidR="00DA2C19" w:rsidRPr="00A2202A" w:rsidRDefault="00DA2C19" w:rsidP="00A2202A">
      <w:pPr>
        <w:bidi w:val="0"/>
        <w:jc w:val="center"/>
        <w:rPr>
          <w:b/>
          <w:bCs/>
        </w:rPr>
      </w:pPr>
      <w:r w:rsidRPr="00A2202A">
        <w:rPr>
          <w:b/>
          <w:bCs/>
        </w:rPr>
        <w:t>Figure</w:t>
      </w:r>
      <w:r w:rsidR="00A2202A">
        <w:rPr>
          <w:b/>
          <w:bCs/>
        </w:rPr>
        <w:t xml:space="preserve"> A</w:t>
      </w:r>
      <w:r w:rsidRPr="00A2202A">
        <w:rPr>
          <w:b/>
          <w:bCs/>
        </w:rPr>
        <w:t>1</w:t>
      </w:r>
      <w:r w:rsidR="00A2202A">
        <w:rPr>
          <w:b/>
          <w:bCs/>
        </w:rPr>
        <w:t xml:space="preserve">. </w:t>
      </w:r>
      <w:r w:rsidR="00A2202A" w:rsidRPr="00A2202A">
        <w:t>Sources Local Impact by H Index</w:t>
      </w:r>
    </w:p>
    <w:p w:rsidR="00DA2C19" w:rsidRDefault="00DA2C19" w:rsidP="00DA2C19">
      <w:pPr>
        <w:bidi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3B859C44">
            <wp:extent cx="5084445" cy="2109470"/>
            <wp:effectExtent l="0" t="0" r="1905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445" cy="210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2C19" w:rsidRDefault="00DA2C19" w:rsidP="00DA2C19">
      <w:pPr>
        <w:bidi w:val="0"/>
        <w:rPr>
          <w:sz w:val="28"/>
          <w:szCs w:val="28"/>
        </w:rPr>
      </w:pPr>
    </w:p>
    <w:p w:rsidR="00DA2C19" w:rsidRPr="00A2202A" w:rsidRDefault="00DA2C19" w:rsidP="00A2202A">
      <w:pPr>
        <w:bidi w:val="0"/>
        <w:jc w:val="both"/>
      </w:pPr>
      <w:r w:rsidRPr="00A2202A">
        <w:t>Sustainability Switzerland boasts the highest h-index of 17, accompanied by a cumulative citation count of 1,325 and an operational period since 2018. AI and Society, which boasts an h-index of 16 and a total citation count of 1,348, operational since 2016, follow this. Computers and Education: Artificial Intelligence boasts an h-index of 10 and a total citation count of 933, despite being operational since 2021. AI and Society boasts the longest operational period, while Computers and Education: Artificial Intelligence boasts the steepest rise in recent times since 2021, reflecting the recent rise in generative AI scholarship.</w:t>
      </w:r>
    </w:p>
    <w:p w:rsidR="00DA2C19" w:rsidRDefault="00DA2C19" w:rsidP="00DA2C19">
      <w:pPr>
        <w:bidi w:val="0"/>
        <w:rPr>
          <w:sz w:val="28"/>
          <w:szCs w:val="28"/>
        </w:rPr>
      </w:pPr>
    </w:p>
    <w:p w:rsidR="00DA2C19" w:rsidRDefault="00DA2C19" w:rsidP="00DA2C19">
      <w:pPr>
        <w:bidi w:val="0"/>
        <w:rPr>
          <w:b/>
          <w:bCs/>
        </w:rPr>
      </w:pPr>
      <w:r w:rsidRPr="00A2202A">
        <w:rPr>
          <w:b/>
          <w:bCs/>
        </w:rPr>
        <w:t>Appendix B:</w:t>
      </w:r>
      <w:r w:rsidRPr="00A2202A">
        <w:rPr>
          <w:b/>
          <w:bCs/>
        </w:rPr>
        <w:tab/>
        <w:t>Sources Production Over Time</w:t>
      </w:r>
    </w:p>
    <w:p w:rsidR="00A2202A" w:rsidRPr="00A2202A" w:rsidRDefault="006B143F" w:rsidP="006B143F">
      <w:pPr>
        <w:bidi w:val="0"/>
        <w:jc w:val="center"/>
        <w:rPr>
          <w:b/>
          <w:bCs/>
        </w:rPr>
      </w:pPr>
      <w:r w:rsidRPr="006B143F">
        <w:rPr>
          <w:b/>
          <w:bCs/>
        </w:rPr>
        <w:t xml:space="preserve">Figure </w:t>
      </w:r>
      <w:r>
        <w:rPr>
          <w:b/>
          <w:bCs/>
        </w:rPr>
        <w:t>B</w:t>
      </w:r>
      <w:r w:rsidRPr="006B143F">
        <w:rPr>
          <w:b/>
          <w:bCs/>
        </w:rPr>
        <w:t xml:space="preserve">1. </w:t>
      </w:r>
      <w:r w:rsidRPr="006B143F">
        <w:t>Sources</w:t>
      </w:r>
      <w:r>
        <w:t xml:space="preserve"> </w:t>
      </w:r>
      <w:r w:rsidRPr="006B143F">
        <w:t xml:space="preserve">Production </w:t>
      </w:r>
      <w:proofErr w:type="gramStart"/>
      <w:r w:rsidRPr="006B143F">
        <w:t>Over</w:t>
      </w:r>
      <w:proofErr w:type="gramEnd"/>
      <w:r w:rsidRPr="006B143F">
        <w:t xml:space="preserve"> Time</w:t>
      </w:r>
    </w:p>
    <w:p w:rsidR="00F43334" w:rsidRDefault="00F43334" w:rsidP="00DA2C19">
      <w:pPr>
        <w:bidi w:val="0"/>
        <w:rPr>
          <w:b/>
          <w:bCs/>
          <w:sz w:val="28"/>
          <w:szCs w:val="28"/>
          <w:rtl/>
          <w:lang w:bidi="ar-DZ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36257286">
            <wp:extent cx="5126990" cy="181673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181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3334" w:rsidRPr="00F43334" w:rsidRDefault="00F43334" w:rsidP="00F43334">
      <w:pPr>
        <w:bidi w:val="0"/>
        <w:jc w:val="both"/>
        <w:rPr>
          <w:lang w:bidi="ar-DZ"/>
        </w:rPr>
      </w:pPr>
      <w:r w:rsidRPr="00F43334">
        <w:rPr>
          <w:lang w:bidi="ar-DZ"/>
        </w:rPr>
        <w:t>In addition, the trajectory of AI and Society has the longest history, beginning in 2016, and the trajectory of Sustainability shows accelerating growth, beginning in 2018. Computers and Education: Artificial Intelligence has the steepest recent growth trajectory, beginning in 2021, reflecting the recent explosion of generative AI research.</w:t>
      </w:r>
    </w:p>
    <w:p w:rsidR="00F43334" w:rsidRDefault="00F43334" w:rsidP="00F43334">
      <w:pPr>
        <w:bidi w:val="0"/>
        <w:rPr>
          <w:b/>
          <w:bCs/>
          <w:sz w:val="28"/>
          <w:szCs w:val="28"/>
          <w:lang w:bidi="ar-DZ"/>
        </w:rPr>
      </w:pPr>
    </w:p>
    <w:p w:rsidR="00F43334" w:rsidRPr="006B143F" w:rsidRDefault="00F43334" w:rsidP="00F43334">
      <w:pPr>
        <w:bidi w:val="0"/>
        <w:rPr>
          <w:b/>
          <w:bCs/>
          <w:lang w:bidi="ar-DZ"/>
        </w:rPr>
      </w:pPr>
      <w:r w:rsidRPr="006B143F">
        <w:rPr>
          <w:b/>
          <w:bCs/>
          <w:lang w:bidi="ar-DZ"/>
        </w:rPr>
        <w:t>Appendix C:</w:t>
      </w:r>
      <w:r w:rsidRPr="006B143F">
        <w:rPr>
          <w:b/>
          <w:bCs/>
          <w:lang w:bidi="ar-DZ"/>
        </w:rPr>
        <w:tab/>
        <w:t>Authors Production over Time</w:t>
      </w:r>
    </w:p>
    <w:p w:rsidR="00DA2C19" w:rsidRPr="006B143F" w:rsidRDefault="006B143F" w:rsidP="006B143F">
      <w:pPr>
        <w:bidi w:val="0"/>
        <w:jc w:val="center"/>
        <w:rPr>
          <w:b/>
          <w:bCs/>
          <w:lang w:bidi="ar-DZ"/>
        </w:rPr>
      </w:pPr>
      <w:r>
        <w:rPr>
          <w:b/>
          <w:bCs/>
          <w:lang w:bidi="ar-DZ"/>
        </w:rPr>
        <w:t>Table C</w:t>
      </w:r>
      <w:r w:rsidR="00F43334" w:rsidRPr="006B143F">
        <w:rPr>
          <w:b/>
          <w:bCs/>
          <w:lang w:bidi="ar-DZ"/>
        </w:rPr>
        <w:t>1</w:t>
      </w:r>
      <w:r>
        <w:rPr>
          <w:b/>
          <w:bCs/>
          <w:lang w:bidi="ar-DZ"/>
        </w:rPr>
        <w:t>.</w:t>
      </w:r>
      <w:r w:rsidR="00F43334" w:rsidRPr="006B143F">
        <w:rPr>
          <w:b/>
          <w:bCs/>
          <w:lang w:bidi="ar-DZ"/>
        </w:rPr>
        <w:t xml:space="preserve"> </w:t>
      </w:r>
      <w:r w:rsidR="00F43334" w:rsidRPr="006B143F">
        <w:rPr>
          <w:lang w:bidi="ar-DZ"/>
        </w:rPr>
        <w:t>Most Authors Production over Time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344"/>
        <w:gridCol w:w="959"/>
        <w:gridCol w:w="3880"/>
        <w:gridCol w:w="2229"/>
        <w:gridCol w:w="650"/>
      </w:tblGrid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  <w:rPr>
                <w:b/>
                <w:bCs/>
              </w:rPr>
            </w:pPr>
            <w:r w:rsidRPr="00CD4776">
              <w:rPr>
                <w:b/>
                <w:bCs/>
              </w:rPr>
              <w:t>Author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  <w:rPr>
                <w:b/>
                <w:bCs/>
              </w:rPr>
            </w:pPr>
            <w:r w:rsidRPr="00CD4776">
              <w:rPr>
                <w:b/>
                <w:bCs/>
              </w:rPr>
              <w:t>year</w:t>
            </w:r>
          </w:p>
        </w:tc>
        <w:tc>
          <w:tcPr>
            <w:tcW w:w="3893" w:type="dxa"/>
            <w:noWrap/>
            <w:hideMark/>
          </w:tcPr>
          <w:p w:rsidR="00F43334" w:rsidRDefault="00F43334" w:rsidP="001D580A">
            <w:pPr>
              <w:bidi w:val="0"/>
              <w:jc w:val="center"/>
              <w:rPr>
                <w:b/>
                <w:bCs/>
              </w:rPr>
            </w:pPr>
            <w:r w:rsidRPr="00CD4776">
              <w:rPr>
                <w:b/>
                <w:bCs/>
              </w:rPr>
              <w:t>TI</w:t>
            </w:r>
            <w:r>
              <w:rPr>
                <w:b/>
                <w:bCs/>
              </w:rPr>
              <w:t xml:space="preserve">                            </w:t>
            </w:r>
          </w:p>
          <w:p w:rsidR="00F43334" w:rsidRPr="00CD4776" w:rsidRDefault="00F43334" w:rsidP="001D580A">
            <w:pPr>
              <w:bidi w:val="0"/>
              <w:rPr>
                <w:b/>
                <w:bCs/>
              </w:rPr>
            </w:pP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  <w:rPr>
                <w:b/>
                <w:bCs/>
              </w:rPr>
            </w:pPr>
            <w:r w:rsidRPr="00CD4776">
              <w:rPr>
                <w:b/>
                <w:bCs/>
              </w:rPr>
              <w:t>SO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  <w:rPr>
                <w:b/>
                <w:bCs/>
              </w:rPr>
            </w:pPr>
            <w:r w:rsidRPr="00CD4776">
              <w:rPr>
                <w:b/>
                <w:bCs/>
              </w:rPr>
              <w:t>TC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REZAEV AV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2025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LOOKING AT HUMAN-CENTERED ARTIFICIAL INTELLIGENCE AS A PROBLEM AND PROSPECT FOR SOCIOLOGY: AN ANALYTIC REVIEW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CURRENT SOCIOLOGY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10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TREGUBOVA ND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2025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LOOKING AT HUMAN-CENTERED ARTIFICIAL INTELLIGENCE AS A PROBLEM AND PROSPECT FOR SOCIOLOGY: AN ANALYTIC REVIEW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CURRENT SOCIOLOGY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10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REZAEV AV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2025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AI TOOLS IN HIGHER EDUCATION THROUGH THE LENS OF THE SOCIAL-INSTITUTIONAL P</w:t>
            </w:r>
            <w:r>
              <w:t>ARADIGM OF SOCIAL INTERCOURSE</w:t>
            </w:r>
            <w:r w:rsidRPr="00CD4776">
              <w:t xml:space="preserve"> 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VYSSHEE OBRAZOVANIE V ROSSII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3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TREGUBOVA ND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2025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AI TOOLS IN HIGHER EDUCATION THROUGH THE LENS OF THE SOCIAL-INSTITUTIONAL</w:t>
            </w:r>
            <w:r>
              <w:t xml:space="preserve"> PARADIGM OF SOCIAL INTERCOURSE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VYSSHEE OBRAZOVANIE V ROSSII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3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REZAEV AV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2023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HUMAN-MACHINE INTERDEPENDENCE BEYOND AI DEVELOPMENT: THE CASE OF</w:t>
            </w:r>
            <w:r>
              <w:t xml:space="preserve"> BITCOIN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RUSSIAN SOCIOLOGICAL REVIEW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TREGUBOVA ND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2023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HUMAN-MACHINE INTERDEPENDENCE BEYOND AI DE</w:t>
            </w:r>
            <w:r>
              <w:t>VELOPMENT: THE CASE OF BITCOIN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RUSSIAN SOCIOLOGICAL REVIEW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lastRenderedPageBreak/>
              <w:t>REZAEV AV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2022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ONCE AGAIN ABOUT SOCIOLOGY AND SOCIAL ANALYTICS IN THE AGE OF ARTIF</w:t>
            </w:r>
            <w:r>
              <w:t>ICIAL INTELLIGENCE ADVANCEMENT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RUSSIAN SOCIOLOGICAL REVIEW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1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TREGUBOVA ND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2022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ONCE AGAIN ABOUT SOCIOLOGY AND SOCIAL ANALYTICS IN THE AGE OF ARTIFICIAL INTELLIGENCE ADVANCEMENT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RUSSIAN SOCIOLOGICAL REVIEW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1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REZAEV AV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2021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ARTIFICIAL INTELLIGENCE AND ARTIFICIAL SOCIALITY: NEW PHENOMENA AND CHALLENGES F</w:t>
            </w:r>
            <w:r>
              <w:t>OR THE SOCIAL SCIENCES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MONITORING OBSHCHESTVENNOGO MNENIYA: EKONOMICHESKIE I SOTSIAL'NYE PEREMENY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7</w:t>
            </w:r>
          </w:p>
        </w:tc>
      </w:tr>
      <w:tr w:rsidR="00F43334" w:rsidRPr="00CD4776" w:rsidTr="001D580A">
        <w:trPr>
          <w:trHeight w:val="290"/>
          <w:jc w:val="center"/>
        </w:trPr>
        <w:tc>
          <w:tcPr>
            <w:tcW w:w="1336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TREGUBOVA ND</w:t>
            </w:r>
          </w:p>
        </w:tc>
        <w:tc>
          <w:tcPr>
            <w:tcW w:w="96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2021</w:t>
            </w:r>
          </w:p>
        </w:tc>
        <w:tc>
          <w:tcPr>
            <w:tcW w:w="3893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ARTIFICIAL INTELLIGENCE AND ARTIFICIAL SOCIALITY: NEW PHENOMENA AND CHAL</w:t>
            </w:r>
            <w:r>
              <w:t>LENGES FOR THE SOCIAL SCIENCES</w:t>
            </w:r>
          </w:p>
        </w:tc>
        <w:tc>
          <w:tcPr>
            <w:tcW w:w="2217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MONITORING OBSHCHESTVENNOGO MNENIYA: EKONOMICHESKIE I SOTSIAL'NYE PEREMENY</w:t>
            </w:r>
          </w:p>
        </w:tc>
        <w:tc>
          <w:tcPr>
            <w:tcW w:w="652" w:type="dxa"/>
            <w:noWrap/>
            <w:hideMark/>
          </w:tcPr>
          <w:p w:rsidR="00F43334" w:rsidRPr="00CD4776" w:rsidRDefault="00F43334" w:rsidP="001D580A">
            <w:pPr>
              <w:bidi w:val="0"/>
              <w:jc w:val="center"/>
            </w:pPr>
            <w:r w:rsidRPr="00CD4776">
              <w:t>7</w:t>
            </w:r>
          </w:p>
        </w:tc>
      </w:tr>
    </w:tbl>
    <w:p w:rsidR="00F43334" w:rsidRDefault="00F43334" w:rsidP="00F43334">
      <w:pPr>
        <w:bidi w:val="0"/>
        <w:rPr>
          <w:sz w:val="28"/>
          <w:szCs w:val="28"/>
          <w:lang w:bidi="ar-DZ"/>
        </w:rPr>
      </w:pPr>
    </w:p>
    <w:p w:rsidR="00F43334" w:rsidRPr="006B143F" w:rsidRDefault="00F43334" w:rsidP="006B143F">
      <w:pPr>
        <w:bidi w:val="0"/>
        <w:jc w:val="both"/>
        <w:rPr>
          <w:lang w:bidi="ar-DZ"/>
        </w:rPr>
      </w:pPr>
      <w:r w:rsidRPr="006B143F">
        <w:rPr>
          <w:lang w:bidi="ar-DZ"/>
        </w:rPr>
        <w:t>Rezaev, A.V., and Tregubova, N.D. have consistently co-authored publications from 2021 to 2025, with a focus on human-AI sociality and AI in higher education. Their latest publication (2025), on human-centered AI in sociology, has garnered 10 citations, reflecting their most impactful work to date. The co-authorship between these two authors is unique (TLS = 7).</w:t>
      </w:r>
    </w:p>
    <w:p w:rsidR="006B143F" w:rsidRDefault="006B143F" w:rsidP="00E8126B">
      <w:pPr>
        <w:bidi w:val="0"/>
        <w:rPr>
          <w:b/>
          <w:bCs/>
          <w:lang w:bidi="ar-DZ"/>
        </w:rPr>
      </w:pPr>
    </w:p>
    <w:p w:rsidR="00F43334" w:rsidRPr="00E8126B" w:rsidRDefault="00E8126B" w:rsidP="006B143F">
      <w:pPr>
        <w:bidi w:val="0"/>
        <w:rPr>
          <w:b/>
          <w:bCs/>
          <w:lang w:bidi="ar-DZ"/>
        </w:rPr>
      </w:pPr>
      <w:r w:rsidRPr="00E8126B">
        <w:rPr>
          <w:b/>
          <w:bCs/>
          <w:lang w:bidi="ar-DZ"/>
        </w:rPr>
        <w:t>Appendix D:</w:t>
      </w:r>
      <w:r>
        <w:rPr>
          <w:b/>
          <w:bCs/>
          <w:lang w:bidi="ar-DZ"/>
        </w:rPr>
        <w:t xml:space="preserve"> country production over time</w:t>
      </w:r>
    </w:p>
    <w:p w:rsidR="00F43334" w:rsidRPr="00E8126B" w:rsidRDefault="00E8126B" w:rsidP="00E8126B">
      <w:pPr>
        <w:bidi w:val="0"/>
        <w:jc w:val="center"/>
        <w:rPr>
          <w:lang w:bidi="ar-DZ"/>
        </w:rPr>
      </w:pPr>
      <w:r w:rsidRPr="00E8126B">
        <w:rPr>
          <w:b/>
          <w:bCs/>
          <w:lang w:bidi="ar-DZ"/>
        </w:rPr>
        <w:t>Table D.1</w:t>
      </w:r>
      <w:r w:rsidRPr="00E8126B">
        <w:rPr>
          <w:lang w:bidi="ar-DZ"/>
        </w:rPr>
        <w:t xml:space="preserve"> </w:t>
      </w:r>
      <w:r>
        <w:rPr>
          <w:lang w:bidi="ar-DZ"/>
        </w:rPr>
        <w:t>M</w:t>
      </w:r>
      <w:r w:rsidRPr="00E8126B">
        <w:rPr>
          <w:lang w:bidi="ar-DZ"/>
        </w:rPr>
        <w:t>ost</w:t>
      </w:r>
      <w:r>
        <w:rPr>
          <w:lang w:bidi="ar-DZ"/>
        </w:rPr>
        <w:t xml:space="preserve"> C</w:t>
      </w:r>
      <w:r w:rsidRPr="00E8126B">
        <w:rPr>
          <w:lang w:bidi="ar-DZ"/>
        </w:rPr>
        <w:t>ountry Production over Time</w:t>
      </w:r>
    </w:p>
    <w:tbl>
      <w:tblPr>
        <w:tblStyle w:val="Grilledetableauclaire"/>
        <w:bidiVisual/>
        <w:tblW w:w="6546" w:type="dxa"/>
        <w:jc w:val="center"/>
        <w:tblLayout w:type="fixed"/>
        <w:tblLook w:val="0000" w:firstRow="0" w:lastRow="0" w:firstColumn="0" w:lastColumn="0" w:noHBand="0" w:noVBand="0"/>
      </w:tblPr>
      <w:tblGrid>
        <w:gridCol w:w="1540"/>
        <w:gridCol w:w="1540"/>
        <w:gridCol w:w="3466"/>
      </w:tblGrid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001CAD" w:rsidRDefault="00001CAD" w:rsidP="00001CAD">
            <w:pPr>
              <w:jc w:val="center"/>
              <w:rPr>
                <w:b/>
                <w:bCs/>
              </w:rPr>
            </w:pPr>
            <w:r w:rsidRPr="00001CAD">
              <w:rPr>
                <w:b/>
                <w:bCs/>
              </w:rPr>
              <w:t>Articles</w:t>
            </w:r>
          </w:p>
        </w:tc>
        <w:tc>
          <w:tcPr>
            <w:tcW w:w="1540" w:type="dxa"/>
          </w:tcPr>
          <w:p w:rsidR="00001CAD" w:rsidRP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b/>
                <w:bCs/>
              </w:rPr>
            </w:pPr>
            <w:r w:rsidRPr="00001CAD">
              <w:rPr>
                <w:rFonts w:ascii="Calibri" w:hAnsi="Calibri" w:cs="Calibri"/>
                <w:b/>
                <w:bCs/>
              </w:rPr>
              <w:t>Year</w:t>
            </w:r>
          </w:p>
        </w:tc>
        <w:tc>
          <w:tcPr>
            <w:tcW w:w="3466" w:type="dxa"/>
          </w:tcPr>
          <w:p w:rsidR="00001CAD" w:rsidRP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b/>
                <w:bCs/>
              </w:rPr>
            </w:pPr>
            <w:r w:rsidRPr="00001CAD">
              <w:rPr>
                <w:rFonts w:ascii="Calibri" w:hAnsi="Calibri" w:cs="Calibri"/>
                <w:b/>
                <w:bCs/>
              </w:rPr>
              <w:t>Country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458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2025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269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2024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262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2025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CHINA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234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2025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UNITED KINGDOM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189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2023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169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2024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UNITED KINGDOM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162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2024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CHINA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139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2025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GERMANY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132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2022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131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2023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UNITED KINGDOM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106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2023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CHINA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105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2025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INDIA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Pr="00E75782" w:rsidRDefault="00001CAD" w:rsidP="00001CAD">
            <w:pPr>
              <w:jc w:val="center"/>
            </w:pPr>
            <w:r w:rsidRPr="00E75782">
              <w:t>101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2022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UNITED KINGDOM</w:t>
            </w:r>
          </w:p>
        </w:tc>
      </w:tr>
      <w:tr w:rsidR="00001CAD" w:rsidTr="00001CAD">
        <w:trPr>
          <w:trHeight w:val="290"/>
          <w:jc w:val="center"/>
        </w:trPr>
        <w:tc>
          <w:tcPr>
            <w:tcW w:w="1540" w:type="dxa"/>
          </w:tcPr>
          <w:p w:rsidR="00001CAD" w:rsidRDefault="00001CAD" w:rsidP="00001CAD">
            <w:pPr>
              <w:jc w:val="center"/>
            </w:pPr>
            <w:r w:rsidRPr="00E75782">
              <w:t>96</w:t>
            </w:r>
          </w:p>
        </w:tc>
        <w:tc>
          <w:tcPr>
            <w:tcW w:w="1540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2021</w:t>
            </w:r>
          </w:p>
        </w:tc>
        <w:tc>
          <w:tcPr>
            <w:tcW w:w="3466" w:type="dxa"/>
          </w:tcPr>
          <w:p w:rsidR="00001CAD" w:rsidRDefault="00001CAD" w:rsidP="00001CAD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</w:tr>
    </w:tbl>
    <w:p w:rsidR="00F43334" w:rsidRDefault="00F43334" w:rsidP="00F43334">
      <w:pPr>
        <w:bidi w:val="0"/>
        <w:rPr>
          <w:sz w:val="28"/>
          <w:szCs w:val="28"/>
          <w:lang w:bidi="ar-DZ"/>
        </w:rPr>
      </w:pPr>
    </w:p>
    <w:p w:rsidR="006B143F" w:rsidRDefault="006B143F" w:rsidP="006B143F">
      <w:pPr>
        <w:bidi w:val="0"/>
        <w:rPr>
          <w:sz w:val="28"/>
          <w:szCs w:val="28"/>
          <w:lang w:bidi="ar-DZ"/>
        </w:rPr>
      </w:pPr>
    </w:p>
    <w:p w:rsidR="006B143F" w:rsidRPr="006B143F" w:rsidRDefault="006B143F" w:rsidP="006B143F">
      <w:pPr>
        <w:bidi w:val="0"/>
        <w:jc w:val="center"/>
        <w:rPr>
          <w:lang w:bidi="ar-DZ"/>
        </w:rPr>
      </w:pPr>
      <w:r w:rsidRPr="006B143F">
        <w:rPr>
          <w:b/>
          <w:bCs/>
          <w:lang w:bidi="ar-DZ"/>
        </w:rPr>
        <w:lastRenderedPageBreak/>
        <w:t>Figure D1.</w:t>
      </w:r>
      <w:r>
        <w:rPr>
          <w:b/>
          <w:bCs/>
          <w:lang w:bidi="ar-DZ"/>
        </w:rPr>
        <w:t xml:space="preserve"> </w:t>
      </w:r>
      <w:r>
        <w:rPr>
          <w:lang w:bidi="ar-DZ"/>
        </w:rPr>
        <w:t>Country production over time</w:t>
      </w:r>
    </w:p>
    <w:p w:rsidR="00001CAD" w:rsidRDefault="00F43334" w:rsidP="006B143F">
      <w:pPr>
        <w:bidi w:val="0"/>
        <w:rPr>
          <w:sz w:val="28"/>
          <w:szCs w:val="28"/>
          <w:rtl/>
          <w:lang w:bidi="ar-DZ"/>
        </w:rPr>
      </w:pPr>
      <w:r>
        <w:rPr>
          <w:noProof/>
          <w:sz w:val="28"/>
          <w:szCs w:val="28"/>
        </w:rPr>
        <w:drawing>
          <wp:inline distT="0" distB="0" distL="0" distR="0" wp14:anchorId="24281DAE">
            <wp:extent cx="5369742" cy="1989287"/>
            <wp:effectExtent l="0" t="0" r="254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432" cy="20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3334" w:rsidRPr="00E8126B" w:rsidRDefault="00001CAD" w:rsidP="00E8126B">
      <w:pPr>
        <w:bidi w:val="0"/>
        <w:jc w:val="both"/>
        <w:rPr>
          <w:rtl/>
          <w:lang w:val="fr-FR" w:bidi="ar-DZ"/>
        </w:rPr>
      </w:pPr>
      <w:r w:rsidRPr="00E8126B">
        <w:rPr>
          <w:lang w:bidi="ar-DZ"/>
        </w:rPr>
        <w:t xml:space="preserve">The following table describes the temporal pattern of publication rates for Generative AI from prominent countries. The dominance of the US in the number of publications remains consistent throughout, with </w:t>
      </w:r>
      <w:proofErr w:type="gramStart"/>
      <w:r w:rsidRPr="00E8126B">
        <w:rPr>
          <w:lang w:bidi="ar-DZ"/>
        </w:rPr>
        <w:t>a total of 458</w:t>
      </w:r>
      <w:proofErr w:type="gramEnd"/>
      <w:r w:rsidRPr="00E8126B">
        <w:rPr>
          <w:lang w:bidi="ar-DZ"/>
        </w:rPr>
        <w:t xml:space="preserve"> publications in 2025 alone, while China and the UK reveal a growing rate of publications, especially from 2023 onward. This pattern reaffirms the long-lasting dominance of Anglo-American and Chinese studies in the development of Generative AI, with new publications from Germany and India indicating a growing global landscape.</w:t>
      </w:r>
    </w:p>
    <w:sectPr w:rsidR="00F43334" w:rsidRPr="00E8126B" w:rsidSect="00182CA0"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1A9" w:rsidRDefault="000501A9" w:rsidP="00DA2C19">
      <w:pPr>
        <w:spacing w:after="0" w:line="240" w:lineRule="auto"/>
      </w:pPr>
      <w:r>
        <w:separator/>
      </w:r>
    </w:p>
  </w:endnote>
  <w:endnote w:type="continuationSeparator" w:id="0">
    <w:p w:rsidR="000501A9" w:rsidRDefault="000501A9" w:rsidP="00DA2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1A9" w:rsidRDefault="000501A9" w:rsidP="00DA2C19">
      <w:pPr>
        <w:spacing w:after="0" w:line="240" w:lineRule="auto"/>
      </w:pPr>
      <w:r>
        <w:separator/>
      </w:r>
    </w:p>
  </w:footnote>
  <w:footnote w:type="continuationSeparator" w:id="0">
    <w:p w:rsidR="000501A9" w:rsidRDefault="000501A9" w:rsidP="00DA2C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003"/>
    <w:rsid w:val="00001CAD"/>
    <w:rsid w:val="000501A9"/>
    <w:rsid w:val="00182CA0"/>
    <w:rsid w:val="0060189E"/>
    <w:rsid w:val="006B143F"/>
    <w:rsid w:val="00A2202A"/>
    <w:rsid w:val="00DA2C19"/>
    <w:rsid w:val="00E8126B"/>
    <w:rsid w:val="00EE0003"/>
    <w:rsid w:val="00F4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14371F-0B13-4DD5-A0E8-586A83CF0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A2C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A2C19"/>
  </w:style>
  <w:style w:type="paragraph" w:styleId="Pieddepage">
    <w:name w:val="footer"/>
    <w:basedOn w:val="Normal"/>
    <w:link w:val="PieddepageCar"/>
    <w:uiPriority w:val="99"/>
    <w:unhideWhenUsed/>
    <w:rsid w:val="00DA2C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2C19"/>
  </w:style>
  <w:style w:type="table" w:styleId="Grilledutableau">
    <w:name w:val="Table Grid"/>
    <w:basedOn w:val="TableauNormal"/>
    <w:uiPriority w:val="39"/>
    <w:rsid w:val="00DA2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1">
    <w:name w:val="Plain Table 1"/>
    <w:basedOn w:val="TableauNormal"/>
    <w:uiPriority w:val="41"/>
    <w:rsid w:val="00001CA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lledetableauclaire">
    <w:name w:val="Grid Table Light"/>
    <w:basedOn w:val="TableauNormal"/>
    <w:uiPriority w:val="40"/>
    <w:rsid w:val="00001CA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2026-02-27T08:29:00Z</dcterms:created>
  <dcterms:modified xsi:type="dcterms:W3CDTF">2026-02-27T09:47:00Z</dcterms:modified>
</cp:coreProperties>
</file>