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7FA5" w:rsidRDefault="00D57FA5" w:rsidP="00F3093E">
      <w:pPr>
        <w:widowControl/>
        <w:jc w:val="left"/>
        <w:rPr>
          <w:rFonts w:ascii="Times New Roman" w:hAnsi="Times New Roman" w:cs="Times New Roman"/>
          <w:b/>
          <w:bCs/>
          <w:sz w:val="24"/>
          <w:szCs w:val="24"/>
        </w:rPr>
      </w:pPr>
      <w:r w:rsidRPr="00D12D30">
        <w:rPr>
          <w:rFonts w:ascii="Times New Roman" w:hAnsi="Times New Roman" w:cs="Times New Roman"/>
          <w:b/>
          <w:bCs/>
          <w:sz w:val="24"/>
          <w:szCs w:val="24"/>
        </w:rPr>
        <w:t>Supplementary Fig</w:t>
      </w:r>
      <w:r>
        <w:rPr>
          <w:rFonts w:ascii="Times New Roman" w:hAnsi="Times New Roman" w:cs="Times New Roman"/>
          <w:b/>
          <w:bCs/>
          <w:sz w:val="24"/>
          <w:szCs w:val="24"/>
        </w:rPr>
        <w:t>ure</w:t>
      </w:r>
      <w:r w:rsidR="00E92A51">
        <w:rPr>
          <w:rFonts w:ascii="Times New Roman" w:hAnsi="Times New Roman" w:cs="Times New Roman" w:hint="eastAsia"/>
          <w:b/>
          <w:bCs/>
          <w:sz w:val="24"/>
          <w:szCs w:val="24"/>
        </w:rPr>
        <w:t>s</w:t>
      </w:r>
      <w:bookmarkStart w:id="0" w:name="_GoBack"/>
      <w:bookmarkEnd w:id="0"/>
    </w:p>
    <w:p w:rsidR="008E6C87" w:rsidRDefault="00E92A51" w:rsidP="00F3093E">
      <w:pPr>
        <w:widowControl/>
        <w:jc w:val="left"/>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4762500" cy="391210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ementary Fig1.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62500" cy="3912108"/>
                    </a:xfrm>
                    <a:prstGeom prst="rect">
                      <a:avLst/>
                    </a:prstGeom>
                  </pic:spPr>
                </pic:pic>
              </a:graphicData>
            </a:graphic>
          </wp:inline>
        </w:drawing>
      </w:r>
    </w:p>
    <w:p w:rsidR="00F3093E" w:rsidRDefault="00F3093E" w:rsidP="00F3093E">
      <w:pPr>
        <w:widowControl/>
        <w:jc w:val="left"/>
        <w:rPr>
          <w:rFonts w:ascii="Times New Roman" w:hAnsi="Times New Roman" w:cs="Times New Roman"/>
          <w:bCs/>
          <w:sz w:val="24"/>
          <w:szCs w:val="24"/>
        </w:rPr>
      </w:pPr>
      <w:r w:rsidRPr="00D12D30">
        <w:rPr>
          <w:rFonts w:ascii="Times New Roman" w:hAnsi="Times New Roman" w:cs="Times New Roman"/>
          <w:b/>
          <w:bCs/>
          <w:sz w:val="24"/>
          <w:szCs w:val="24"/>
        </w:rPr>
        <w:t>Supplementary Fig</w:t>
      </w:r>
      <w:r w:rsidR="0022532D">
        <w:rPr>
          <w:rFonts w:ascii="Times New Roman" w:hAnsi="Times New Roman" w:cs="Times New Roman"/>
          <w:b/>
          <w:bCs/>
          <w:sz w:val="24"/>
          <w:szCs w:val="24"/>
        </w:rPr>
        <w:t>ure</w:t>
      </w:r>
      <w:r w:rsidRPr="00D12D30">
        <w:rPr>
          <w:rFonts w:ascii="Times New Roman" w:hAnsi="Times New Roman" w:cs="Times New Roman"/>
          <w:b/>
          <w:bCs/>
          <w:sz w:val="24"/>
          <w:szCs w:val="24"/>
        </w:rPr>
        <w:t xml:space="preserve"> 1</w:t>
      </w:r>
      <w:r w:rsidR="0022532D">
        <w:rPr>
          <w:rFonts w:ascii="Times New Roman" w:hAnsi="Times New Roman" w:cs="Times New Roman"/>
          <w:b/>
          <w:bCs/>
          <w:sz w:val="24"/>
          <w:szCs w:val="24"/>
        </w:rPr>
        <w:t>.</w:t>
      </w:r>
      <w:r w:rsidRPr="00D12D30">
        <w:rPr>
          <w:rFonts w:ascii="Times New Roman" w:hAnsi="Times New Roman" w:cs="Times New Roman"/>
          <w:b/>
          <w:bCs/>
          <w:sz w:val="24"/>
          <w:szCs w:val="24"/>
        </w:rPr>
        <w:t xml:space="preserve"> </w:t>
      </w:r>
      <w:r w:rsidRPr="00C625A3">
        <w:rPr>
          <w:rFonts w:ascii="Times New Roman" w:hAnsi="Times New Roman" w:cs="Times New Roman"/>
          <w:bCs/>
          <w:sz w:val="24"/>
          <w:szCs w:val="24"/>
        </w:rPr>
        <w:t xml:space="preserve">(A) </w:t>
      </w:r>
      <w:r w:rsidRPr="00B6122C">
        <w:rPr>
          <w:rFonts w:ascii="Times New Roman" w:eastAsia="宋体" w:hAnsi="Times New Roman" w:cs="Times New Roman"/>
          <w:bCs/>
          <w:sz w:val="24"/>
          <w:szCs w:val="24"/>
          <w:shd w:val="clear" w:color="auto" w:fill="FFFFFF"/>
        </w:rPr>
        <w:t>W</w:t>
      </w:r>
      <w:r w:rsidRPr="00D12D30">
        <w:rPr>
          <w:rFonts w:ascii="Times New Roman" w:eastAsia="宋体" w:hAnsi="Times New Roman" w:cs="Times New Roman"/>
          <w:bCs/>
          <w:sz w:val="24"/>
          <w:szCs w:val="24"/>
          <w:shd w:val="clear" w:color="auto" w:fill="FFFFFF"/>
        </w:rPr>
        <w:t>hite blood cell (WBC) coun</w:t>
      </w:r>
      <w:r>
        <w:rPr>
          <w:rFonts w:ascii="Times New Roman" w:eastAsia="宋体" w:hAnsi="Times New Roman" w:cs="Times New Roman"/>
          <w:bCs/>
          <w:sz w:val="24"/>
          <w:szCs w:val="24"/>
          <w:shd w:val="clear" w:color="auto" w:fill="FFFFFF"/>
        </w:rPr>
        <w:t>t,</w:t>
      </w:r>
      <w:r w:rsidRPr="00D12D30">
        <w:rPr>
          <w:rFonts w:ascii="Times New Roman" w:eastAsia="宋体" w:hAnsi="Times New Roman" w:cs="Times New Roman"/>
          <w:bCs/>
          <w:sz w:val="24"/>
          <w:szCs w:val="24"/>
          <w:shd w:val="clear" w:color="auto" w:fill="FFFFFF"/>
        </w:rPr>
        <w:t xml:space="preserve"> C-reactive protein (CRP) concentration</w:t>
      </w:r>
      <w:r w:rsidRPr="00D12D30">
        <w:rPr>
          <w:rFonts w:ascii="Times New Roman" w:hAnsi="Times New Roman" w:cs="Times New Roman"/>
          <w:bCs/>
          <w:sz w:val="24"/>
          <w:szCs w:val="24"/>
        </w:rPr>
        <w:t xml:space="preserve"> </w:t>
      </w:r>
      <w:r>
        <w:rPr>
          <w:rFonts w:ascii="Times New Roman" w:hAnsi="Times New Roman" w:cs="Times New Roman"/>
          <w:bCs/>
          <w:sz w:val="24"/>
          <w:szCs w:val="24"/>
        </w:rPr>
        <w:t xml:space="preserve">and max body temperature </w:t>
      </w:r>
      <w:r w:rsidRPr="00D12D30">
        <w:rPr>
          <w:rFonts w:ascii="Times New Roman" w:hAnsi="Times New Roman" w:cs="Times New Roman"/>
          <w:bCs/>
          <w:sz w:val="24"/>
          <w:szCs w:val="24"/>
        </w:rPr>
        <w:t xml:space="preserve">of Patient 1 </w:t>
      </w:r>
      <w:r>
        <w:rPr>
          <w:rFonts w:ascii="Times New Roman" w:hAnsi="Times New Roman" w:cs="Times New Roman"/>
          <w:bCs/>
          <w:sz w:val="24"/>
          <w:szCs w:val="24"/>
        </w:rPr>
        <w:t xml:space="preserve">prior to treatment </w:t>
      </w:r>
      <w:r w:rsidRPr="00D12D30">
        <w:rPr>
          <w:rFonts w:ascii="Times New Roman" w:hAnsi="Times New Roman" w:cs="Times New Roman"/>
          <w:bCs/>
          <w:sz w:val="24"/>
          <w:szCs w:val="24"/>
        </w:rPr>
        <w:t xml:space="preserve">in </w:t>
      </w:r>
      <w:r>
        <w:rPr>
          <w:rFonts w:ascii="Times New Roman" w:hAnsi="Times New Roman" w:cs="Times New Roman"/>
          <w:bCs/>
          <w:sz w:val="24"/>
          <w:szCs w:val="24"/>
        </w:rPr>
        <w:t>e</w:t>
      </w:r>
      <w:r w:rsidRPr="00D12D30">
        <w:rPr>
          <w:rFonts w:ascii="Times New Roman" w:hAnsi="Times New Roman" w:cs="Times New Roman"/>
          <w:bCs/>
          <w:sz w:val="24"/>
          <w:szCs w:val="24"/>
        </w:rPr>
        <w:t xml:space="preserve">ach course of </w:t>
      </w:r>
      <w:r>
        <w:rPr>
          <w:rFonts w:ascii="Times New Roman" w:eastAsia="宋体" w:hAnsi="Times New Roman" w:cs="Times New Roman"/>
          <w:bCs/>
          <w:sz w:val="24"/>
          <w:szCs w:val="24"/>
          <w:shd w:val="clear" w:color="auto" w:fill="FFFFFF"/>
        </w:rPr>
        <w:t>P</w:t>
      </w:r>
      <w:r w:rsidRPr="00D12D30">
        <w:rPr>
          <w:rFonts w:ascii="Times New Roman" w:eastAsia="宋体" w:hAnsi="Times New Roman" w:cs="Times New Roman"/>
          <w:bCs/>
          <w:sz w:val="24"/>
          <w:szCs w:val="24"/>
        </w:rPr>
        <w:t>embrolizumab</w:t>
      </w:r>
      <w:r w:rsidRPr="00D12D30">
        <w:rPr>
          <w:rFonts w:ascii="Times New Roman" w:hAnsi="Times New Roman" w:cs="Times New Roman"/>
          <w:bCs/>
          <w:sz w:val="24"/>
          <w:szCs w:val="24"/>
        </w:rPr>
        <w:t>.</w:t>
      </w:r>
      <w:r>
        <w:rPr>
          <w:rFonts w:ascii="Times New Roman" w:hAnsi="Times New Roman" w:cs="Times New Roman"/>
          <w:bCs/>
          <w:sz w:val="24"/>
          <w:szCs w:val="24"/>
        </w:rPr>
        <w:t xml:space="preserve"> (B) Blood c</w:t>
      </w:r>
      <w:r w:rsidRPr="00B6122C">
        <w:rPr>
          <w:rFonts w:ascii="Times New Roman" w:hAnsi="Times New Roman" w:cs="Times New Roman"/>
          <w:bCs/>
          <w:sz w:val="24"/>
          <w:szCs w:val="24"/>
        </w:rPr>
        <w:t>arcino-embryonic antigen</w:t>
      </w:r>
      <w:r>
        <w:rPr>
          <w:rFonts w:ascii="Times New Roman" w:hAnsi="Times New Roman" w:cs="Times New Roman"/>
          <w:bCs/>
          <w:sz w:val="24"/>
          <w:szCs w:val="24"/>
        </w:rPr>
        <w:t xml:space="preserve"> (CEA)</w:t>
      </w:r>
      <w:r w:rsidRPr="00B6122C">
        <w:rPr>
          <w:rFonts w:ascii="Times New Roman" w:hAnsi="Times New Roman" w:cs="Times New Roman"/>
          <w:bCs/>
          <w:sz w:val="24"/>
          <w:szCs w:val="24"/>
        </w:rPr>
        <w:t xml:space="preserve"> </w:t>
      </w:r>
      <w:r>
        <w:rPr>
          <w:rFonts w:ascii="Times New Roman" w:hAnsi="Times New Roman" w:cs="Times New Roman"/>
          <w:bCs/>
          <w:sz w:val="24"/>
          <w:szCs w:val="24"/>
        </w:rPr>
        <w:t>and c</w:t>
      </w:r>
      <w:r w:rsidRPr="00B6122C">
        <w:rPr>
          <w:rFonts w:ascii="Times New Roman" w:hAnsi="Times New Roman" w:cs="Times New Roman"/>
          <w:bCs/>
          <w:sz w:val="24"/>
          <w:szCs w:val="24"/>
        </w:rPr>
        <w:t>arbohydrate antigen</w:t>
      </w:r>
      <w:r>
        <w:rPr>
          <w:rFonts w:ascii="Times New Roman" w:hAnsi="Times New Roman" w:cs="Times New Roman"/>
          <w:bCs/>
          <w:sz w:val="24"/>
          <w:szCs w:val="24"/>
        </w:rPr>
        <w:t xml:space="preserve"> </w:t>
      </w:r>
      <w:r w:rsidRPr="00B6122C">
        <w:rPr>
          <w:rFonts w:ascii="Times New Roman" w:hAnsi="Times New Roman" w:cs="Times New Roman"/>
          <w:bCs/>
          <w:sz w:val="24"/>
          <w:szCs w:val="24"/>
        </w:rPr>
        <w:t>199</w:t>
      </w:r>
      <w:r>
        <w:rPr>
          <w:rFonts w:ascii="Times New Roman" w:hAnsi="Times New Roman" w:cs="Times New Roman"/>
          <w:bCs/>
          <w:sz w:val="24"/>
          <w:szCs w:val="24"/>
        </w:rPr>
        <w:t xml:space="preserve"> (CA199) concentration </w:t>
      </w:r>
      <w:r w:rsidRPr="00D12D30">
        <w:rPr>
          <w:rFonts w:ascii="Times New Roman" w:hAnsi="Times New Roman" w:cs="Times New Roman"/>
          <w:bCs/>
          <w:sz w:val="24"/>
          <w:szCs w:val="24"/>
        </w:rPr>
        <w:t xml:space="preserve">of Patient 1 </w:t>
      </w:r>
      <w:r>
        <w:rPr>
          <w:rFonts w:ascii="Times New Roman" w:hAnsi="Times New Roman" w:cs="Times New Roman"/>
          <w:bCs/>
          <w:sz w:val="24"/>
          <w:szCs w:val="24"/>
        </w:rPr>
        <w:t xml:space="preserve">prior to treatment </w:t>
      </w:r>
      <w:r w:rsidRPr="00D12D30">
        <w:rPr>
          <w:rFonts w:ascii="Times New Roman" w:hAnsi="Times New Roman" w:cs="Times New Roman"/>
          <w:bCs/>
          <w:sz w:val="24"/>
          <w:szCs w:val="24"/>
        </w:rPr>
        <w:t xml:space="preserve">in </w:t>
      </w:r>
      <w:r>
        <w:rPr>
          <w:rFonts w:ascii="Times New Roman" w:hAnsi="Times New Roman" w:cs="Times New Roman"/>
          <w:bCs/>
          <w:sz w:val="24"/>
          <w:szCs w:val="24"/>
        </w:rPr>
        <w:t>e</w:t>
      </w:r>
      <w:r w:rsidRPr="00D12D30">
        <w:rPr>
          <w:rFonts w:ascii="Times New Roman" w:hAnsi="Times New Roman" w:cs="Times New Roman"/>
          <w:bCs/>
          <w:sz w:val="24"/>
          <w:szCs w:val="24"/>
        </w:rPr>
        <w:t xml:space="preserve">ach course of </w:t>
      </w:r>
      <w:r>
        <w:rPr>
          <w:rFonts w:ascii="Times New Roman" w:eastAsia="宋体" w:hAnsi="Times New Roman" w:cs="Times New Roman"/>
          <w:bCs/>
          <w:sz w:val="24"/>
          <w:szCs w:val="24"/>
          <w:shd w:val="clear" w:color="auto" w:fill="FFFFFF"/>
        </w:rPr>
        <w:t>P</w:t>
      </w:r>
      <w:r w:rsidRPr="00D12D30">
        <w:rPr>
          <w:rFonts w:ascii="Times New Roman" w:eastAsia="宋体" w:hAnsi="Times New Roman" w:cs="Times New Roman"/>
          <w:bCs/>
          <w:sz w:val="24"/>
          <w:szCs w:val="24"/>
        </w:rPr>
        <w:t>embrolizumab</w:t>
      </w:r>
      <w:r w:rsidRPr="00D12D30">
        <w:rPr>
          <w:rFonts w:ascii="Times New Roman" w:hAnsi="Times New Roman" w:cs="Times New Roman"/>
          <w:bCs/>
          <w:sz w:val="24"/>
          <w:szCs w:val="24"/>
        </w:rPr>
        <w:t>.</w:t>
      </w:r>
      <w:r>
        <w:rPr>
          <w:rFonts w:ascii="Times New Roman" w:hAnsi="Times New Roman" w:cs="Times New Roman"/>
          <w:bCs/>
          <w:sz w:val="24"/>
          <w:szCs w:val="24"/>
        </w:rPr>
        <w:t xml:space="preserve"> (C) Summary of the diagnostic and therapeutic process of Patient 1.</w:t>
      </w:r>
      <w:bookmarkStart w:id="1" w:name="OLE_LINK3"/>
    </w:p>
    <w:p w:rsidR="00E92A51" w:rsidRDefault="00E92A51">
      <w:pPr>
        <w:widowControl/>
        <w:jc w:val="left"/>
        <w:rPr>
          <w:rFonts w:ascii="Times New Roman" w:hAnsi="Times New Roman" w:cs="Times New Roman"/>
          <w:bCs/>
          <w:sz w:val="24"/>
          <w:szCs w:val="24"/>
        </w:rPr>
      </w:pPr>
      <w:r>
        <w:rPr>
          <w:rFonts w:ascii="Times New Roman" w:hAnsi="Times New Roman" w:cs="Times New Roman"/>
          <w:bCs/>
          <w:sz w:val="24"/>
          <w:szCs w:val="24"/>
        </w:rPr>
        <w:br w:type="page"/>
      </w:r>
    </w:p>
    <w:p w:rsidR="00F3093E" w:rsidRDefault="00E92A51" w:rsidP="00F3093E">
      <w:pPr>
        <w:widowControl/>
        <w:jc w:val="left"/>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extent cx="5274310" cy="507365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mentary Fig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5073650"/>
                    </a:xfrm>
                    <a:prstGeom prst="rect">
                      <a:avLst/>
                    </a:prstGeom>
                  </pic:spPr>
                </pic:pic>
              </a:graphicData>
            </a:graphic>
          </wp:inline>
        </w:drawing>
      </w:r>
    </w:p>
    <w:p w:rsidR="00F3093E" w:rsidRPr="00D12D30" w:rsidRDefault="00F3093E" w:rsidP="00F3093E">
      <w:pPr>
        <w:widowControl/>
        <w:jc w:val="left"/>
        <w:rPr>
          <w:rFonts w:ascii="Times New Roman" w:hAnsi="Times New Roman" w:cs="Times New Roman"/>
          <w:bCs/>
          <w:sz w:val="24"/>
          <w:szCs w:val="24"/>
        </w:rPr>
      </w:pPr>
      <w:r w:rsidRPr="00D12D30">
        <w:rPr>
          <w:rFonts w:ascii="Times New Roman" w:hAnsi="Times New Roman" w:cs="Times New Roman"/>
          <w:b/>
          <w:bCs/>
          <w:sz w:val="24"/>
          <w:szCs w:val="24"/>
        </w:rPr>
        <w:t>Supplementary Fig</w:t>
      </w:r>
      <w:r w:rsidR="0022532D">
        <w:rPr>
          <w:rFonts w:ascii="Times New Roman" w:hAnsi="Times New Roman" w:cs="Times New Roman"/>
          <w:b/>
          <w:bCs/>
          <w:sz w:val="24"/>
          <w:szCs w:val="24"/>
        </w:rPr>
        <w:t>ure</w:t>
      </w:r>
      <w:r w:rsidRPr="00D12D30">
        <w:rPr>
          <w:rFonts w:ascii="Times New Roman" w:hAnsi="Times New Roman" w:cs="Times New Roman"/>
          <w:b/>
          <w:bCs/>
          <w:sz w:val="24"/>
          <w:szCs w:val="24"/>
        </w:rPr>
        <w:t xml:space="preserve"> 2</w:t>
      </w:r>
      <w:bookmarkEnd w:id="1"/>
      <w:r w:rsidR="0022532D">
        <w:rPr>
          <w:rFonts w:ascii="Times New Roman" w:hAnsi="Times New Roman" w:cs="Times New Roman"/>
          <w:b/>
          <w:bCs/>
          <w:sz w:val="24"/>
          <w:szCs w:val="24"/>
        </w:rPr>
        <w:t>.</w:t>
      </w:r>
      <w:r>
        <w:rPr>
          <w:rFonts w:ascii="Times New Roman" w:hAnsi="Times New Roman" w:cs="Times New Roman"/>
          <w:bCs/>
          <w:sz w:val="24"/>
          <w:szCs w:val="24"/>
        </w:rPr>
        <w:t xml:space="preserve"> </w:t>
      </w:r>
      <w:r w:rsidRPr="00D12D30">
        <w:rPr>
          <w:rFonts w:ascii="Times New Roman" w:hAnsi="Times New Roman" w:cs="Times New Roman"/>
          <w:bCs/>
          <w:sz w:val="24"/>
          <w:szCs w:val="24"/>
        </w:rPr>
        <w:t>The CNV landscape analysis of epithelial cells showed that most of the cells (Epithelial-1 to Epithelial-6, Epithelial-8) were malignant tumor cells, which</w:t>
      </w:r>
      <w:r w:rsidRPr="00D12D30">
        <w:rPr>
          <w:rFonts w:ascii="Times New Roman" w:eastAsia="宋体" w:hAnsi="Times New Roman" w:cs="Times New Roman"/>
          <w:bCs/>
          <w:sz w:val="24"/>
          <w:szCs w:val="24"/>
        </w:rPr>
        <w:t xml:space="preserve"> were</w:t>
      </w:r>
      <w:r w:rsidRPr="00D12D30">
        <w:rPr>
          <w:rFonts w:ascii="Times New Roman" w:hAnsi="Times New Roman" w:cs="Times New Roman"/>
          <w:bCs/>
          <w:sz w:val="24"/>
          <w:szCs w:val="24"/>
        </w:rPr>
        <w:t xml:space="preserve"> characterized </w:t>
      </w:r>
      <w:r w:rsidRPr="00D12D30">
        <w:rPr>
          <w:rFonts w:ascii="Times New Roman" w:eastAsia="宋体" w:hAnsi="Times New Roman" w:cs="Times New Roman"/>
          <w:bCs/>
          <w:sz w:val="24"/>
          <w:szCs w:val="24"/>
        </w:rPr>
        <w:t>by frequent</w:t>
      </w:r>
      <w:r w:rsidRPr="00D12D30">
        <w:rPr>
          <w:rFonts w:ascii="Times New Roman" w:hAnsi="Times New Roman" w:cs="Times New Roman"/>
          <w:bCs/>
          <w:sz w:val="24"/>
          <w:szCs w:val="24"/>
        </w:rPr>
        <w:t xml:space="preserve"> copy number loss and deletion in several chromosomes, such as CNV at </w:t>
      </w:r>
      <w:r w:rsidRPr="00D12D30">
        <w:rPr>
          <w:rFonts w:ascii="Times New Roman" w:eastAsia="宋体" w:hAnsi="Times New Roman" w:cs="Times New Roman"/>
          <w:bCs/>
          <w:sz w:val="24"/>
          <w:szCs w:val="24"/>
        </w:rPr>
        <w:t>chromosomes 1</w:t>
      </w:r>
      <w:r w:rsidRPr="00D12D30">
        <w:rPr>
          <w:rFonts w:ascii="Times New Roman" w:hAnsi="Times New Roman" w:cs="Times New Roman"/>
          <w:bCs/>
          <w:sz w:val="24"/>
          <w:szCs w:val="24"/>
        </w:rPr>
        <w:t xml:space="preserve"> and 6. </w:t>
      </w:r>
      <w:r w:rsidRPr="00D12D30">
        <w:rPr>
          <w:rFonts w:ascii="Times New Roman" w:eastAsia="宋体" w:hAnsi="Times New Roman" w:cs="Times New Roman"/>
          <w:bCs/>
          <w:sz w:val="24"/>
          <w:szCs w:val="24"/>
        </w:rPr>
        <w:t xml:space="preserve">Immune </w:t>
      </w:r>
      <w:r w:rsidRPr="00D12D30">
        <w:rPr>
          <w:rFonts w:ascii="Times New Roman" w:hAnsi="Times New Roman" w:cs="Times New Roman"/>
          <w:bCs/>
          <w:sz w:val="24"/>
          <w:szCs w:val="24"/>
        </w:rPr>
        <w:t xml:space="preserve">cells were used as </w:t>
      </w:r>
      <w:r w:rsidRPr="00D12D30">
        <w:rPr>
          <w:rFonts w:ascii="Times New Roman" w:eastAsia="宋体" w:hAnsi="Times New Roman" w:cs="Times New Roman"/>
          <w:bCs/>
          <w:sz w:val="24"/>
          <w:szCs w:val="24"/>
        </w:rPr>
        <w:t xml:space="preserve">a </w:t>
      </w:r>
      <w:r w:rsidRPr="00D12D30">
        <w:rPr>
          <w:rFonts w:ascii="Times New Roman" w:hAnsi="Times New Roman" w:cs="Times New Roman"/>
          <w:bCs/>
          <w:sz w:val="24"/>
          <w:szCs w:val="24"/>
        </w:rPr>
        <w:t>control at the top of the figure.</w:t>
      </w:r>
    </w:p>
    <w:p w:rsidR="00E92A51" w:rsidRDefault="00E92A51">
      <w:pPr>
        <w:widowControl/>
        <w:jc w:val="left"/>
        <w:rPr>
          <w:rFonts w:ascii="Times New Roman" w:hAnsi="Times New Roman" w:cs="Times New Roman"/>
          <w:bCs/>
          <w:sz w:val="24"/>
          <w:szCs w:val="24"/>
        </w:rPr>
      </w:pPr>
      <w:r>
        <w:rPr>
          <w:rFonts w:ascii="Times New Roman" w:hAnsi="Times New Roman" w:cs="Times New Roman"/>
          <w:bCs/>
          <w:sz w:val="24"/>
          <w:szCs w:val="24"/>
        </w:rPr>
        <w:br w:type="page"/>
      </w:r>
    </w:p>
    <w:p w:rsidR="00F3093E" w:rsidRPr="00D12D30" w:rsidRDefault="00E92A51" w:rsidP="00F3093E">
      <w:pPr>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extent cx="5274310" cy="632904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ementary Fig2.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6329045"/>
                    </a:xfrm>
                    <a:prstGeom prst="rect">
                      <a:avLst/>
                    </a:prstGeom>
                  </pic:spPr>
                </pic:pic>
              </a:graphicData>
            </a:graphic>
          </wp:inline>
        </w:drawing>
      </w:r>
    </w:p>
    <w:p w:rsidR="00F3093E" w:rsidRPr="00F3093E" w:rsidRDefault="00F3093E" w:rsidP="00F3093E">
      <w:pPr>
        <w:widowControl/>
        <w:jc w:val="left"/>
        <w:rPr>
          <w:rFonts w:ascii="Times New Roman" w:hAnsi="Times New Roman" w:cs="Times New Roman"/>
          <w:bCs/>
          <w:sz w:val="24"/>
          <w:szCs w:val="24"/>
        </w:rPr>
      </w:pPr>
      <w:r w:rsidRPr="00D12D30">
        <w:rPr>
          <w:rFonts w:ascii="Times New Roman" w:hAnsi="Times New Roman" w:cs="Times New Roman"/>
          <w:b/>
          <w:bCs/>
          <w:sz w:val="24"/>
          <w:szCs w:val="24"/>
        </w:rPr>
        <w:t>Supplementary Fig</w:t>
      </w:r>
      <w:r w:rsidR="0022532D">
        <w:rPr>
          <w:rFonts w:ascii="Times New Roman" w:hAnsi="Times New Roman" w:cs="Times New Roman"/>
          <w:b/>
          <w:bCs/>
          <w:sz w:val="24"/>
          <w:szCs w:val="24"/>
        </w:rPr>
        <w:t>ure</w:t>
      </w:r>
      <w:r w:rsidRPr="00D12D30">
        <w:rPr>
          <w:rFonts w:ascii="Times New Roman" w:hAnsi="Times New Roman" w:cs="Times New Roman"/>
          <w:b/>
          <w:bCs/>
          <w:sz w:val="24"/>
          <w:szCs w:val="24"/>
        </w:rPr>
        <w:t xml:space="preserve"> 3</w:t>
      </w:r>
      <w:r w:rsidR="0022532D">
        <w:rPr>
          <w:rFonts w:ascii="Times New Roman" w:hAnsi="Times New Roman" w:cs="Times New Roman"/>
          <w:b/>
          <w:bCs/>
          <w:sz w:val="24"/>
          <w:szCs w:val="24"/>
        </w:rPr>
        <w:t>.</w:t>
      </w:r>
      <w:r w:rsidRPr="00D12D30">
        <w:rPr>
          <w:rFonts w:ascii="Times New Roman" w:hAnsi="Times New Roman" w:cs="Times New Roman"/>
          <w:sz w:val="24"/>
          <w:szCs w:val="24"/>
        </w:rPr>
        <w:t xml:space="preserve"> The expression level of immune cell marker genes in each cluster is shown using </w:t>
      </w:r>
      <w:r w:rsidRPr="00D12D30">
        <w:rPr>
          <w:rFonts w:ascii="Times New Roman" w:eastAsia="宋体" w:hAnsi="Times New Roman" w:cs="Times New Roman"/>
          <w:sz w:val="24"/>
          <w:szCs w:val="24"/>
        </w:rPr>
        <w:t xml:space="preserve">a </w:t>
      </w:r>
      <w:r w:rsidRPr="00D12D30">
        <w:rPr>
          <w:rFonts w:ascii="Times New Roman" w:hAnsi="Times New Roman" w:cs="Times New Roman"/>
          <w:sz w:val="24"/>
          <w:szCs w:val="24"/>
        </w:rPr>
        <w:t xml:space="preserve">violin plot. The immune cells were extracted and clustered using Seurat (v3) software. The cells were divided into six subtypes, including two Treg cell clusters (Treg CTLA4 and Treg FOXP3), two CD8 cell clusters (CD8 TEX KLRD1 and CD8 TEX PDCD1), a plasma cell cluster and a </w:t>
      </w:r>
      <w:r w:rsidRPr="00D12D30">
        <w:rPr>
          <w:rFonts w:ascii="Times New Roman" w:eastAsia="宋体" w:hAnsi="Times New Roman" w:cs="Times New Roman"/>
          <w:sz w:val="24"/>
          <w:szCs w:val="24"/>
        </w:rPr>
        <w:t>myeloid</w:t>
      </w:r>
      <w:r w:rsidRPr="00D12D30">
        <w:rPr>
          <w:rFonts w:ascii="Times New Roman" w:hAnsi="Times New Roman" w:cs="Times New Roman"/>
          <w:sz w:val="24"/>
          <w:szCs w:val="24"/>
        </w:rPr>
        <w:t xml:space="preserve"> cell cluster. CD8 T cells were mainly </w:t>
      </w:r>
      <w:r w:rsidRPr="00D12D30">
        <w:rPr>
          <w:rStyle w:val="def"/>
          <w:rFonts w:ascii="Times New Roman" w:hAnsi="Times New Roman" w:cs="Times New Roman"/>
          <w:sz w:val="24"/>
          <w:szCs w:val="24"/>
        </w:rPr>
        <w:t xml:space="preserve">exhausted cells expressing PDCD1 or KLRD, </w:t>
      </w:r>
      <w:r w:rsidRPr="00D12D30">
        <w:rPr>
          <w:rStyle w:val="def"/>
          <w:rFonts w:ascii="Times New Roman" w:eastAsia="宋体" w:hAnsi="Times New Roman" w:cs="Times New Roman"/>
          <w:sz w:val="24"/>
          <w:szCs w:val="24"/>
        </w:rPr>
        <w:t xml:space="preserve">and </w:t>
      </w:r>
      <w:r w:rsidRPr="00D12D30">
        <w:rPr>
          <w:rStyle w:val="def"/>
          <w:rFonts w:ascii="Times New Roman" w:hAnsi="Times New Roman" w:cs="Times New Roman"/>
          <w:sz w:val="24"/>
          <w:szCs w:val="24"/>
        </w:rPr>
        <w:t xml:space="preserve">CD4 T cells were mainly Treg cells characterized </w:t>
      </w:r>
      <w:r w:rsidRPr="00D12D30">
        <w:rPr>
          <w:rStyle w:val="def"/>
          <w:rFonts w:ascii="Times New Roman" w:eastAsia="宋体" w:hAnsi="Times New Roman" w:cs="Times New Roman"/>
          <w:sz w:val="24"/>
          <w:szCs w:val="24"/>
        </w:rPr>
        <w:t>by</w:t>
      </w:r>
      <w:r w:rsidRPr="00D12D30">
        <w:rPr>
          <w:rStyle w:val="def"/>
          <w:rFonts w:ascii="Times New Roman" w:hAnsi="Times New Roman" w:cs="Times New Roman"/>
          <w:sz w:val="24"/>
          <w:szCs w:val="24"/>
        </w:rPr>
        <w:t xml:space="preserve"> FOXP3 expression with or without CTLA-4 expression.</w:t>
      </w:r>
      <w:r w:rsidRPr="00D12D30">
        <w:rPr>
          <w:rFonts w:ascii="Times New Roman" w:hAnsi="Times New Roman" w:cs="Times New Roman"/>
          <w:sz w:val="24"/>
          <w:szCs w:val="24"/>
        </w:rPr>
        <w:t xml:space="preserve"> Myeloid cells were identified by high expression of PTPRC, C1QB, AIF, and LYZ. Plasma cells were identified by high expression of PTPRC, MZB1 and IGLL5.</w:t>
      </w:r>
    </w:p>
    <w:p w:rsidR="00F3093E" w:rsidRPr="00D12D30" w:rsidRDefault="00F3093E" w:rsidP="00F3093E">
      <w:pPr>
        <w:widowControl/>
        <w:jc w:val="left"/>
        <w:rPr>
          <w:rFonts w:ascii="Times New Roman" w:hAnsi="Times New Roman" w:cs="Times New Roman"/>
          <w:bCs/>
          <w:sz w:val="24"/>
          <w:szCs w:val="24"/>
        </w:rPr>
      </w:pPr>
    </w:p>
    <w:p w:rsidR="00E92A51" w:rsidRDefault="00E92A51" w:rsidP="00F3093E">
      <w:pPr>
        <w:widowControl/>
        <w:jc w:val="left"/>
        <w:rPr>
          <w:rFonts w:ascii="Times New Roman" w:hAnsi="Times New Roman" w:cs="Times New Roman"/>
          <w:b/>
          <w:bCs/>
          <w:sz w:val="24"/>
          <w:szCs w:val="24"/>
        </w:rPr>
      </w:pPr>
    </w:p>
    <w:p w:rsidR="00E92A51" w:rsidRDefault="00E92A51" w:rsidP="00F3093E">
      <w:pPr>
        <w:widowControl/>
        <w:jc w:val="left"/>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extent cx="5274310" cy="66243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lementary Fig3.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6624320"/>
                    </a:xfrm>
                    <a:prstGeom prst="rect">
                      <a:avLst/>
                    </a:prstGeom>
                  </pic:spPr>
                </pic:pic>
              </a:graphicData>
            </a:graphic>
          </wp:inline>
        </w:drawing>
      </w:r>
    </w:p>
    <w:p w:rsidR="00F3093E" w:rsidRPr="00D12D30" w:rsidRDefault="00F3093E" w:rsidP="00F3093E">
      <w:pPr>
        <w:widowControl/>
        <w:jc w:val="left"/>
        <w:rPr>
          <w:rFonts w:ascii="Times New Roman" w:hAnsi="Times New Roman" w:cs="Times New Roman"/>
          <w:bCs/>
          <w:sz w:val="24"/>
          <w:szCs w:val="24"/>
        </w:rPr>
      </w:pPr>
      <w:r w:rsidRPr="00D12D30">
        <w:rPr>
          <w:rFonts w:ascii="Times New Roman" w:hAnsi="Times New Roman" w:cs="Times New Roman"/>
          <w:b/>
          <w:bCs/>
          <w:sz w:val="24"/>
          <w:szCs w:val="24"/>
        </w:rPr>
        <w:t>Supplementary Fig</w:t>
      </w:r>
      <w:r w:rsidR="0022532D">
        <w:rPr>
          <w:rFonts w:ascii="Times New Roman" w:hAnsi="Times New Roman" w:cs="Times New Roman"/>
          <w:b/>
          <w:bCs/>
          <w:sz w:val="24"/>
          <w:szCs w:val="24"/>
        </w:rPr>
        <w:t>ure</w:t>
      </w:r>
      <w:r w:rsidRPr="00D12D30">
        <w:rPr>
          <w:rFonts w:ascii="Times New Roman" w:hAnsi="Times New Roman" w:cs="Times New Roman"/>
          <w:b/>
          <w:bCs/>
          <w:sz w:val="24"/>
          <w:szCs w:val="24"/>
        </w:rPr>
        <w:t xml:space="preserve"> 4</w:t>
      </w:r>
      <w:r w:rsidR="0022532D">
        <w:rPr>
          <w:rFonts w:ascii="Times New Roman" w:hAnsi="Times New Roman" w:cs="Times New Roman"/>
          <w:b/>
          <w:bCs/>
          <w:sz w:val="24"/>
          <w:szCs w:val="24"/>
        </w:rPr>
        <w:t>.</w:t>
      </w:r>
      <w:r w:rsidRPr="00D12D30">
        <w:rPr>
          <w:rFonts w:ascii="Times New Roman" w:hAnsi="Times New Roman" w:cs="Times New Roman"/>
          <w:bCs/>
          <w:sz w:val="24"/>
          <w:szCs w:val="24"/>
        </w:rPr>
        <w:t xml:space="preserve"> Predicted </w:t>
      </w:r>
      <w:r w:rsidRPr="00D12D30">
        <w:rPr>
          <w:rFonts w:ascii="Times New Roman" w:eastAsia="宋体" w:hAnsi="Times New Roman" w:cs="Times New Roman"/>
          <w:bCs/>
          <w:sz w:val="24"/>
          <w:szCs w:val="24"/>
        </w:rPr>
        <w:t>ligand</w:t>
      </w:r>
      <w:r w:rsidRPr="00D12D30">
        <w:rPr>
          <w:rFonts w:ascii="Times New Roman" w:hAnsi="Times New Roman" w:cs="Times New Roman"/>
          <w:bCs/>
          <w:sz w:val="24"/>
          <w:szCs w:val="24"/>
        </w:rPr>
        <w:t>-receptor interaction of chemokines and cytokines between subtypes of immune cells.</w:t>
      </w:r>
    </w:p>
    <w:p w:rsidR="00E92A51" w:rsidRDefault="00E92A51">
      <w:pPr>
        <w:widowControl/>
        <w:jc w:val="left"/>
        <w:rPr>
          <w:rFonts w:ascii="Times New Roman" w:hAnsi="Times New Roman" w:cs="Times New Roman"/>
          <w:bCs/>
          <w:sz w:val="24"/>
          <w:szCs w:val="24"/>
        </w:rPr>
      </w:pPr>
      <w:r>
        <w:rPr>
          <w:rFonts w:ascii="Times New Roman" w:hAnsi="Times New Roman" w:cs="Times New Roman"/>
          <w:bCs/>
          <w:sz w:val="24"/>
          <w:szCs w:val="24"/>
        </w:rPr>
        <w:br w:type="page"/>
      </w:r>
    </w:p>
    <w:p w:rsidR="00F3093E" w:rsidRPr="0022532D" w:rsidRDefault="00E92A51" w:rsidP="00F3093E">
      <w:pPr>
        <w:widowControl/>
        <w:jc w:val="left"/>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extent cx="2854452" cy="1543812"/>
            <wp:effectExtent l="0" t="0" r="317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lementary Fig5.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4452" cy="1543812"/>
                    </a:xfrm>
                    <a:prstGeom prst="rect">
                      <a:avLst/>
                    </a:prstGeom>
                  </pic:spPr>
                </pic:pic>
              </a:graphicData>
            </a:graphic>
          </wp:inline>
        </w:drawing>
      </w:r>
    </w:p>
    <w:p w:rsidR="00F3093E" w:rsidRPr="00D12D30" w:rsidRDefault="00F3093E" w:rsidP="00F3093E">
      <w:pPr>
        <w:widowControl/>
        <w:jc w:val="left"/>
        <w:rPr>
          <w:rFonts w:ascii="Times New Roman" w:hAnsi="Times New Roman" w:cs="Times New Roman"/>
          <w:bCs/>
          <w:sz w:val="24"/>
          <w:szCs w:val="24"/>
        </w:rPr>
      </w:pPr>
      <w:r w:rsidRPr="00D12D30">
        <w:rPr>
          <w:rFonts w:ascii="Times New Roman" w:hAnsi="Times New Roman" w:cs="Times New Roman"/>
          <w:b/>
          <w:bCs/>
          <w:sz w:val="24"/>
          <w:szCs w:val="24"/>
        </w:rPr>
        <w:t>Supplementary Fig</w:t>
      </w:r>
      <w:r w:rsidR="0022532D">
        <w:rPr>
          <w:rFonts w:ascii="Times New Roman" w:hAnsi="Times New Roman" w:cs="Times New Roman"/>
          <w:b/>
          <w:bCs/>
          <w:sz w:val="24"/>
          <w:szCs w:val="24"/>
        </w:rPr>
        <w:t>ure</w:t>
      </w:r>
      <w:r w:rsidRPr="00D12D30">
        <w:rPr>
          <w:rFonts w:ascii="Times New Roman" w:hAnsi="Times New Roman" w:cs="Times New Roman"/>
          <w:b/>
          <w:bCs/>
          <w:sz w:val="24"/>
          <w:szCs w:val="24"/>
        </w:rPr>
        <w:t xml:space="preserve"> 5</w:t>
      </w:r>
      <w:r w:rsidR="0022532D">
        <w:rPr>
          <w:rFonts w:ascii="Times New Roman" w:hAnsi="Times New Roman" w:cs="Times New Roman"/>
          <w:b/>
          <w:bCs/>
          <w:sz w:val="24"/>
          <w:szCs w:val="24"/>
        </w:rPr>
        <w:t>.</w:t>
      </w:r>
      <w:r w:rsidRPr="00D12D30">
        <w:rPr>
          <w:rFonts w:ascii="Times New Roman" w:hAnsi="Times New Roman" w:cs="Times New Roman"/>
          <w:b/>
          <w:bCs/>
          <w:sz w:val="24"/>
          <w:szCs w:val="24"/>
        </w:rPr>
        <w:t xml:space="preserve"> </w:t>
      </w:r>
      <w:r w:rsidRPr="00D12D30">
        <w:rPr>
          <w:rFonts w:ascii="Times New Roman" w:hAnsi="Times New Roman" w:cs="Times New Roman"/>
          <w:bCs/>
          <w:sz w:val="24"/>
          <w:szCs w:val="24"/>
        </w:rPr>
        <w:t xml:space="preserve">Receiver operating characteristic (ROC) </w:t>
      </w:r>
      <w:r w:rsidRPr="00D12D30">
        <w:rPr>
          <w:rFonts w:ascii="Times New Roman" w:eastAsia="宋体" w:hAnsi="Times New Roman" w:cs="Times New Roman"/>
          <w:bCs/>
          <w:sz w:val="24"/>
          <w:szCs w:val="24"/>
        </w:rPr>
        <w:t>curve</w:t>
      </w:r>
      <w:r w:rsidRPr="00D12D30">
        <w:rPr>
          <w:rFonts w:ascii="Times New Roman" w:hAnsi="Times New Roman" w:cs="Times New Roman"/>
          <w:bCs/>
          <w:sz w:val="24"/>
          <w:szCs w:val="24"/>
        </w:rPr>
        <w:t xml:space="preserve"> analysis </w:t>
      </w:r>
      <w:r w:rsidRPr="00D12D30">
        <w:rPr>
          <w:rFonts w:ascii="Times New Roman" w:eastAsia="宋体" w:hAnsi="Times New Roman" w:cs="Times New Roman"/>
          <w:bCs/>
          <w:sz w:val="24"/>
          <w:szCs w:val="24"/>
        </w:rPr>
        <w:t>was</w:t>
      </w:r>
      <w:r w:rsidRPr="00D12D30">
        <w:rPr>
          <w:rFonts w:ascii="Times New Roman" w:hAnsi="Times New Roman" w:cs="Times New Roman"/>
          <w:bCs/>
          <w:sz w:val="24"/>
          <w:szCs w:val="24"/>
        </w:rPr>
        <w:t xml:space="preserve"> conducted to evaluate the diagnostic performance of the prognostic factors for ICI response. The AUC of having </w:t>
      </w:r>
      <w:r w:rsidRPr="00D12D30">
        <w:rPr>
          <w:rFonts w:ascii="Times New Roman" w:eastAsia="宋体" w:hAnsi="Times New Roman" w:cs="Times New Roman"/>
          <w:bCs/>
          <w:sz w:val="24"/>
          <w:szCs w:val="24"/>
        </w:rPr>
        <w:t>an inflammatory</w:t>
      </w:r>
      <w:r w:rsidRPr="00D12D30">
        <w:rPr>
          <w:rFonts w:ascii="Times New Roman" w:hAnsi="Times New Roman" w:cs="Times New Roman"/>
          <w:bCs/>
          <w:sz w:val="24"/>
          <w:szCs w:val="24"/>
        </w:rPr>
        <w:t xml:space="preserve"> condition was 0.723 (P=0.005, 95% CI, 0.572~0.874), while the AUC of </w:t>
      </w:r>
      <w:r w:rsidRPr="00D12D30">
        <w:rPr>
          <w:rFonts w:ascii="Times New Roman" w:eastAsia="宋体" w:hAnsi="Times New Roman" w:cs="Times New Roman"/>
          <w:bCs/>
          <w:sz w:val="24"/>
          <w:szCs w:val="24"/>
        </w:rPr>
        <w:t>NLR&gt;3</w:t>
      </w:r>
      <w:r w:rsidRPr="00D12D30">
        <w:rPr>
          <w:rFonts w:ascii="Times New Roman" w:hAnsi="Times New Roman" w:cs="Times New Roman"/>
          <w:bCs/>
          <w:sz w:val="24"/>
          <w:szCs w:val="24"/>
        </w:rPr>
        <w:t xml:space="preserve"> was 0.642 (P=0.071, 95% CI, 0.495~0.790). When two predictors were combined, the AUC was 0.758 (P=0.001, 95% CI, 0.618~0.897).</w:t>
      </w:r>
    </w:p>
    <w:p w:rsidR="003F575D" w:rsidRPr="00F3093E" w:rsidRDefault="003F575D"/>
    <w:sectPr w:rsidR="003F575D" w:rsidRPr="00F3093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4901" w:rsidRDefault="005F4901" w:rsidP="00F3093E">
      <w:r>
        <w:separator/>
      </w:r>
    </w:p>
  </w:endnote>
  <w:endnote w:type="continuationSeparator" w:id="0">
    <w:p w:rsidR="005F4901" w:rsidRDefault="005F4901" w:rsidP="00F309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4901" w:rsidRDefault="005F4901" w:rsidP="00F3093E">
      <w:r>
        <w:separator/>
      </w:r>
    </w:p>
  </w:footnote>
  <w:footnote w:type="continuationSeparator" w:id="0">
    <w:p w:rsidR="005F4901" w:rsidRDefault="005F4901" w:rsidP="00F309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3D0D"/>
    <w:rsid w:val="00112B29"/>
    <w:rsid w:val="0022532D"/>
    <w:rsid w:val="003F575D"/>
    <w:rsid w:val="005F4901"/>
    <w:rsid w:val="00623D0D"/>
    <w:rsid w:val="00672EE7"/>
    <w:rsid w:val="008E6C87"/>
    <w:rsid w:val="00B96EB0"/>
    <w:rsid w:val="00D57FA5"/>
    <w:rsid w:val="00E92A51"/>
    <w:rsid w:val="00F309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C43F5FE-52C4-42D4-8800-4A8A7C4B4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093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3093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3093E"/>
    <w:rPr>
      <w:sz w:val="18"/>
      <w:szCs w:val="18"/>
    </w:rPr>
  </w:style>
  <w:style w:type="paragraph" w:styleId="a4">
    <w:name w:val="footer"/>
    <w:basedOn w:val="a"/>
    <w:link w:val="Char0"/>
    <w:uiPriority w:val="99"/>
    <w:unhideWhenUsed/>
    <w:rsid w:val="00F3093E"/>
    <w:pPr>
      <w:tabs>
        <w:tab w:val="center" w:pos="4153"/>
        <w:tab w:val="right" w:pos="8306"/>
      </w:tabs>
      <w:snapToGrid w:val="0"/>
      <w:jc w:val="left"/>
    </w:pPr>
    <w:rPr>
      <w:sz w:val="18"/>
      <w:szCs w:val="18"/>
    </w:rPr>
  </w:style>
  <w:style w:type="character" w:customStyle="1" w:styleId="Char0">
    <w:name w:val="页脚 Char"/>
    <w:basedOn w:val="a0"/>
    <w:link w:val="a4"/>
    <w:uiPriority w:val="99"/>
    <w:rsid w:val="00F3093E"/>
    <w:rPr>
      <w:sz w:val="18"/>
      <w:szCs w:val="18"/>
    </w:rPr>
  </w:style>
  <w:style w:type="character" w:customStyle="1" w:styleId="def">
    <w:name w:val="def"/>
    <w:basedOn w:val="a0"/>
    <w:qFormat/>
    <w:rsid w:val="00F309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311</Words>
  <Characters>1773</Characters>
  <Application>Microsoft Office Word</Application>
  <DocSecurity>0</DocSecurity>
  <Lines>14</Lines>
  <Paragraphs>4</Paragraphs>
  <ScaleCrop>false</ScaleCrop>
  <Company/>
  <LinksUpToDate>false</LinksUpToDate>
  <CharactersWithSpaces>2080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Sui</dc:creator>
  <cp:keywords/>
  <dc:description/>
  <cp:lastModifiedBy>Sui</cp:lastModifiedBy>
  <cp:revision>2</cp:revision>
  <dcterms:created xsi:type="dcterms:W3CDTF">2021-09-12T12:34:00Z</dcterms:created>
  <dcterms:modified xsi:type="dcterms:W3CDTF">2021-09-12T12:34:00Z</dcterms:modified>
</cp:coreProperties>
</file>