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EC6DCE" w14:textId="77777777" w:rsidR="001A026E" w:rsidRPr="001A026E" w:rsidRDefault="001A026E" w:rsidP="001A026E">
      <w:pPr>
        <w:rPr>
          <w:b/>
          <w:bCs/>
          <w:lang w:val="en-US"/>
        </w:rPr>
      </w:pPr>
      <w:r w:rsidRPr="001A026E">
        <w:rPr>
          <w:b/>
          <w:bCs/>
          <w:lang w:val="en-US"/>
        </w:rPr>
        <w:t>Supplement 1:</w:t>
      </w:r>
    </w:p>
    <w:p w14:paraId="493D4F0D" w14:textId="77777777" w:rsidR="001A026E" w:rsidRPr="001A026E" w:rsidRDefault="001A026E" w:rsidP="001A026E">
      <w:pPr>
        <w:rPr>
          <w:lang w:val="en-US"/>
        </w:rPr>
      </w:pPr>
    </w:p>
    <w:p w14:paraId="500E900C" w14:textId="77777777" w:rsidR="001A026E" w:rsidRPr="001A026E" w:rsidRDefault="001A026E" w:rsidP="001A026E">
      <w:pPr>
        <w:rPr>
          <w:lang w:val="en-US"/>
        </w:rPr>
      </w:pPr>
      <w:r w:rsidRPr="001A026E">
        <w:rPr>
          <w:bCs/>
          <w:i/>
          <w:lang w:val="en-US"/>
        </w:rPr>
        <w:t>Inclusion criteria</w:t>
      </w:r>
      <w:r w:rsidRPr="001A026E">
        <w:rPr>
          <w:lang w:val="en-US"/>
        </w:rPr>
        <w:t xml:space="preserve"> were as follows: clinical suspicion of new-onset giant cell arteritis (GCA); fulfillment of diagnostic requirements, including age ≥50 years and presence of cranial symptoms (e.g., new-onset headache, ischemia-related vision loss, scalp tenderness, or jaw claudication) or symptoms consistent with polymyalgia rheumatica; and at least one of the following: positive temporal artery biopsy, imaging evidence of large-vessel vasculitis on cross-sectional imaging or ultrasound, or a clinical diagnosis of GCA as determined by an expert rheumatologist. Additional criteria included initiation of glucocorticoid therapy for no more than three days prior to imaging, and the ability and willingness to provide written informed consent and comply with the study protocol.</w:t>
      </w:r>
    </w:p>
    <w:p w14:paraId="59B8EC88" w14:textId="77777777" w:rsidR="001A026E" w:rsidRPr="001A026E" w:rsidRDefault="001A026E" w:rsidP="001A026E">
      <w:pPr>
        <w:rPr>
          <w:lang w:val="en-US"/>
        </w:rPr>
      </w:pPr>
      <w:r w:rsidRPr="001A026E">
        <w:rPr>
          <w:bCs/>
          <w:i/>
          <w:lang w:val="en-US"/>
        </w:rPr>
        <w:t>Exclusion criteria</w:t>
      </w:r>
      <w:r w:rsidRPr="001A026E">
        <w:rPr>
          <w:lang w:val="en-US"/>
        </w:rPr>
        <w:t xml:space="preserve"> included: failure to meet the diagnostic criteria for GCA, inability to provide informed consent, pregnancy, or the presence of any other significant comorbid condition that, in the investigator’s opinion, could pose a risk to the subject or interfere with study outcomes. Such conditions included unstable vital signs, uncontrolled pain and claustrophobia.</w:t>
      </w:r>
    </w:p>
    <w:p w14:paraId="265704E2" w14:textId="77777777" w:rsidR="001A026E" w:rsidRPr="001A026E" w:rsidRDefault="001A026E" w:rsidP="001A026E">
      <w:pPr>
        <w:rPr>
          <w:lang w:val="en-US"/>
        </w:rPr>
      </w:pPr>
    </w:p>
    <w:p w14:paraId="70830FC0"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026E"/>
    <w:rsid w:val="001A026E"/>
    <w:rsid w:val="00767E38"/>
    <w:rsid w:val="00866F7D"/>
    <w:rsid w:val="00B91537"/>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9B86E"/>
  <w15:chartTrackingRefBased/>
  <w15:docId w15:val="{C0FF8F12-C999-45CB-97C8-95CA8B6EC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A026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A026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A026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A026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A026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A026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A026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A026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A026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A026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A026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A026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A026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A026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A026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A026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A026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A026E"/>
    <w:rPr>
      <w:rFonts w:eastAsiaTheme="majorEastAsia" w:cstheme="majorBidi"/>
      <w:color w:val="272727" w:themeColor="text1" w:themeTint="D8"/>
    </w:rPr>
  </w:style>
  <w:style w:type="paragraph" w:styleId="Title">
    <w:name w:val="Title"/>
    <w:basedOn w:val="Normal"/>
    <w:next w:val="Normal"/>
    <w:link w:val="TitleChar"/>
    <w:uiPriority w:val="10"/>
    <w:qFormat/>
    <w:rsid w:val="001A026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A026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A026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A026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A026E"/>
    <w:pPr>
      <w:spacing w:before="160"/>
      <w:jc w:val="center"/>
    </w:pPr>
    <w:rPr>
      <w:i/>
      <w:iCs/>
      <w:color w:val="404040" w:themeColor="text1" w:themeTint="BF"/>
    </w:rPr>
  </w:style>
  <w:style w:type="character" w:customStyle="1" w:styleId="QuoteChar">
    <w:name w:val="Quote Char"/>
    <w:basedOn w:val="DefaultParagraphFont"/>
    <w:link w:val="Quote"/>
    <w:uiPriority w:val="29"/>
    <w:rsid w:val="001A026E"/>
    <w:rPr>
      <w:i/>
      <w:iCs/>
      <w:color w:val="404040" w:themeColor="text1" w:themeTint="BF"/>
    </w:rPr>
  </w:style>
  <w:style w:type="paragraph" w:styleId="ListParagraph">
    <w:name w:val="List Paragraph"/>
    <w:basedOn w:val="Normal"/>
    <w:uiPriority w:val="34"/>
    <w:qFormat/>
    <w:rsid w:val="001A026E"/>
    <w:pPr>
      <w:ind w:left="720"/>
      <w:contextualSpacing/>
    </w:pPr>
  </w:style>
  <w:style w:type="character" w:styleId="IntenseEmphasis">
    <w:name w:val="Intense Emphasis"/>
    <w:basedOn w:val="DefaultParagraphFont"/>
    <w:uiPriority w:val="21"/>
    <w:qFormat/>
    <w:rsid w:val="001A026E"/>
    <w:rPr>
      <w:i/>
      <w:iCs/>
      <w:color w:val="0F4761" w:themeColor="accent1" w:themeShade="BF"/>
    </w:rPr>
  </w:style>
  <w:style w:type="paragraph" w:styleId="IntenseQuote">
    <w:name w:val="Intense Quote"/>
    <w:basedOn w:val="Normal"/>
    <w:next w:val="Normal"/>
    <w:link w:val="IntenseQuoteChar"/>
    <w:uiPriority w:val="30"/>
    <w:qFormat/>
    <w:rsid w:val="001A026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A026E"/>
    <w:rPr>
      <w:i/>
      <w:iCs/>
      <w:color w:val="0F4761" w:themeColor="accent1" w:themeShade="BF"/>
    </w:rPr>
  </w:style>
  <w:style w:type="character" w:styleId="IntenseReference">
    <w:name w:val="Intense Reference"/>
    <w:basedOn w:val="DefaultParagraphFont"/>
    <w:uiPriority w:val="32"/>
    <w:qFormat/>
    <w:rsid w:val="001A026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175</Words>
  <Characters>1004</Characters>
  <Application>Microsoft Office Word</Application>
  <DocSecurity>0</DocSecurity>
  <Lines>8</Lines>
  <Paragraphs>2</Paragraphs>
  <ScaleCrop>false</ScaleCrop>
  <Company/>
  <LinksUpToDate>false</LinksUpToDate>
  <CharactersWithSpaces>1177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2026-03-19T11:49:00Z</dcterms:created>
  <dcterms:modified xsi:type="dcterms:W3CDTF">2026-03-19T11:49:00Z</dcterms:modified>
</cp:coreProperties>
</file>