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720"/>
        <w:tblW w:w="9659" w:type="dxa"/>
        <w:tblLook w:val="04A0" w:firstRow="1" w:lastRow="0" w:firstColumn="1" w:lastColumn="0" w:noHBand="0" w:noVBand="1"/>
      </w:tblPr>
      <w:tblGrid>
        <w:gridCol w:w="4106"/>
        <w:gridCol w:w="5553"/>
      </w:tblGrid>
      <w:tr w:rsidR="00CD5168" w:rsidRPr="00D75730" w14:paraId="66B297A4" w14:textId="77777777" w:rsidTr="00CD5168">
        <w:tc>
          <w:tcPr>
            <w:tcW w:w="4106" w:type="dxa"/>
          </w:tcPr>
          <w:p w14:paraId="5EAA3B87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Domain  </w:t>
            </w:r>
          </w:p>
        </w:tc>
        <w:tc>
          <w:tcPr>
            <w:tcW w:w="5553" w:type="dxa"/>
          </w:tcPr>
          <w:p w14:paraId="43BA8CA6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Candidate variables</w:t>
            </w:r>
          </w:p>
        </w:tc>
      </w:tr>
      <w:tr w:rsidR="00CD5168" w:rsidRPr="00D75730" w14:paraId="1B6C5675" w14:textId="77777777" w:rsidTr="00CD5168">
        <w:tc>
          <w:tcPr>
            <w:tcW w:w="4106" w:type="dxa"/>
            <w:tcBorders>
              <w:bottom w:val="single" w:sz="4" w:space="0" w:color="auto"/>
            </w:tcBorders>
          </w:tcPr>
          <w:p w14:paraId="6C705886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1. Social and demographic factors</w:t>
            </w:r>
          </w:p>
        </w:tc>
        <w:tc>
          <w:tcPr>
            <w:tcW w:w="5553" w:type="dxa"/>
            <w:tcBorders>
              <w:bottom w:val="single" w:sz="4" w:space="0" w:color="auto"/>
            </w:tcBorders>
          </w:tcPr>
          <w:p w14:paraId="2D0106BD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Age, gender, civil status, educational level, employment status, and social support</w:t>
            </w:r>
          </w:p>
        </w:tc>
      </w:tr>
      <w:tr w:rsidR="00CD5168" w:rsidRPr="00D75730" w14:paraId="108FA0A3" w14:textId="77777777" w:rsidTr="00CD5168">
        <w:trPr>
          <w:trHeight w:val="2239"/>
        </w:trPr>
        <w:tc>
          <w:tcPr>
            <w:tcW w:w="4106" w:type="dxa"/>
          </w:tcPr>
          <w:p w14:paraId="263D7928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2. Physical illnesses</w:t>
            </w:r>
          </w:p>
          <w:p w14:paraId="1F5DC548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3" w:type="dxa"/>
          </w:tcPr>
          <w:p w14:paraId="6B661526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Dehydration, current infections, constipation </w:t>
            </w:r>
          </w:p>
          <w:p w14:paraId="46464346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Stroke, comorbid medical illnesses, any functional decline, visual impairment, hearing impairment, sleep disturbances, stroke, pain-related conditions, and pressure ulcers</w:t>
            </w:r>
          </w:p>
        </w:tc>
      </w:tr>
      <w:tr w:rsidR="00CD5168" w:rsidRPr="00D75730" w14:paraId="6FBF861E" w14:textId="77777777" w:rsidTr="00CD5168">
        <w:trPr>
          <w:trHeight w:val="583"/>
        </w:trPr>
        <w:tc>
          <w:tcPr>
            <w:tcW w:w="4106" w:type="dxa"/>
          </w:tcPr>
          <w:p w14:paraId="71123646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3. Hospital-related factors</w:t>
            </w:r>
          </w:p>
        </w:tc>
        <w:tc>
          <w:tcPr>
            <w:tcW w:w="5553" w:type="dxa"/>
          </w:tcPr>
          <w:p w14:paraId="62B909F2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Duration of hospital stay</w:t>
            </w:r>
          </w:p>
        </w:tc>
      </w:tr>
      <w:tr w:rsidR="00CD5168" w:rsidRPr="00D75730" w14:paraId="657CAB6E" w14:textId="77777777" w:rsidTr="00CD5168">
        <w:trPr>
          <w:trHeight w:val="1377"/>
        </w:trPr>
        <w:tc>
          <w:tcPr>
            <w:tcW w:w="4106" w:type="dxa"/>
          </w:tcPr>
          <w:p w14:paraId="21891ABF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4. Laboratory Investigations and </w:t>
            </w:r>
          </w:p>
          <w:p w14:paraId="23D3CFCE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interventions</w:t>
            </w:r>
          </w:p>
        </w:tc>
        <w:tc>
          <w:tcPr>
            <w:tcW w:w="5553" w:type="dxa"/>
          </w:tcPr>
          <w:p w14:paraId="0FD7D114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Abnormal blood test, assisted ventilation, surgical interventions, anaesthesia given, bladder catheterisation, Naso Gastric feeding and Intensive Care Unit care</w:t>
            </w:r>
          </w:p>
        </w:tc>
      </w:tr>
      <w:tr w:rsidR="00CD5168" w:rsidRPr="00D75730" w14:paraId="501E4840" w14:textId="77777777" w:rsidTr="00CD5168">
        <w:tc>
          <w:tcPr>
            <w:tcW w:w="4106" w:type="dxa"/>
            <w:tcBorders>
              <w:bottom w:val="single" w:sz="4" w:space="0" w:color="auto"/>
            </w:tcBorders>
          </w:tcPr>
          <w:p w14:paraId="7AC97984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5. Medications and substances</w:t>
            </w:r>
          </w:p>
        </w:tc>
        <w:tc>
          <w:tcPr>
            <w:tcW w:w="5553" w:type="dxa"/>
            <w:tcBorders>
              <w:bottom w:val="single" w:sz="4" w:space="0" w:color="auto"/>
            </w:tcBorders>
          </w:tcPr>
          <w:p w14:paraId="1E47C600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Opioid pain relief, medication for dementia, </w:t>
            </w:r>
          </w:p>
          <w:p w14:paraId="4283AA05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sedative drugs, alcohol use and psychoactive substances use</w:t>
            </w:r>
          </w:p>
        </w:tc>
      </w:tr>
      <w:tr w:rsidR="00CD5168" w:rsidRPr="00D75730" w14:paraId="33A3215E" w14:textId="77777777" w:rsidTr="00CD5168">
        <w:trPr>
          <w:trHeight w:val="1126"/>
        </w:trPr>
        <w:tc>
          <w:tcPr>
            <w:tcW w:w="4106" w:type="dxa"/>
          </w:tcPr>
          <w:p w14:paraId="34C68F33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6. Mental status and related factors</w:t>
            </w:r>
          </w:p>
        </w:tc>
        <w:tc>
          <w:tcPr>
            <w:tcW w:w="5553" w:type="dxa"/>
          </w:tcPr>
          <w:p w14:paraId="40706A19" w14:textId="77777777" w:rsidR="00CD5168" w:rsidRPr="00D75730" w:rsidRDefault="00CD5168" w:rsidP="00CD5168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Past history</w:t>
            </w:r>
            <w:proofErr w:type="gramEnd"/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 of delirium, depression, psychiatric disorder, dementia and </w:t>
            </w:r>
            <w:proofErr w:type="spellStart"/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uninvestigated</w:t>
            </w:r>
            <w:proofErr w:type="spellEnd"/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 cognitive impairment</w:t>
            </w:r>
          </w:p>
        </w:tc>
      </w:tr>
    </w:tbl>
    <w:p w14:paraId="3A3969B1" w14:textId="50712881" w:rsidR="00A52D46" w:rsidRPr="00CD5168" w:rsidRDefault="00CD5168" w:rsidP="00CD5168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30">
        <w:rPr>
          <w:rFonts w:ascii="Times New Roman" w:hAnsi="Times New Roman" w:cs="Times New Roman"/>
          <w:sz w:val="24"/>
          <w:szCs w:val="24"/>
        </w:rPr>
        <w:t>Table 1: Clinically meaningful domains</w:t>
      </w:r>
    </w:p>
    <w:sectPr w:rsidR="00A52D46" w:rsidRPr="00CD5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8"/>
    <w:rsid w:val="00125165"/>
    <w:rsid w:val="00363C7D"/>
    <w:rsid w:val="00564A6B"/>
    <w:rsid w:val="00763FD6"/>
    <w:rsid w:val="00A52D46"/>
    <w:rsid w:val="00C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BF3A5"/>
  <w15:chartTrackingRefBased/>
  <w15:docId w15:val="{5DD0184A-730E-0B43-ABD4-F9C50512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68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16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16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16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16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16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16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16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16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16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D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16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D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168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CD5168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168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D5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168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1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5168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851</Characters>
  <Application>Microsoft Office Word</Application>
  <DocSecurity>0</DocSecurity>
  <Lines>106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1</cp:revision>
  <dcterms:created xsi:type="dcterms:W3CDTF">2026-02-26T10:22:00Z</dcterms:created>
  <dcterms:modified xsi:type="dcterms:W3CDTF">2026-02-26T10:44:00Z</dcterms:modified>
</cp:coreProperties>
</file>