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2797C7" w14:textId="77777777" w:rsidR="003D68CE" w:rsidRDefault="003D68CE" w:rsidP="003D68CE">
      <w:pPr>
        <w:spacing w:line="360" w:lineRule="auto"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Supplementary file</w:t>
      </w:r>
    </w:p>
    <w:p w14:paraId="35942C21" w14:textId="77777777" w:rsidR="00D801B8" w:rsidRDefault="00A05CA1" w:rsidP="00D801B8">
      <w:pPr>
        <w:spacing w:line="360" w:lineRule="auto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Table </w:t>
      </w:r>
      <w:r w:rsidR="008030F5">
        <w:rPr>
          <w:rFonts w:cs="Times New Roman"/>
          <w:b/>
          <w:sz w:val="24"/>
          <w:szCs w:val="24"/>
        </w:rPr>
        <w:t>U</w:t>
      </w:r>
      <w:r w:rsidR="008030F5">
        <w:rPr>
          <w:rFonts w:cs="Times New Roman" w:hint="eastAsia"/>
          <w:b/>
          <w:sz w:val="24"/>
          <w:szCs w:val="24"/>
        </w:rPr>
        <w:t>ni</w:t>
      </w:r>
      <w:r w:rsidR="008030F5">
        <w:rPr>
          <w:rFonts w:cs="Times New Roman"/>
          <w:b/>
          <w:sz w:val="24"/>
          <w:szCs w:val="24"/>
        </w:rPr>
        <w:t>variate</w:t>
      </w:r>
      <w:r>
        <w:rPr>
          <w:rFonts w:cs="Times New Roman" w:hint="eastAsia"/>
          <w:b/>
          <w:sz w:val="24"/>
          <w:szCs w:val="24"/>
        </w:rPr>
        <w:t xml:space="preserve"> </w:t>
      </w:r>
      <w:r w:rsidRPr="00E256A3">
        <w:rPr>
          <w:rFonts w:cs="Times New Roman"/>
          <w:b/>
          <w:sz w:val="24"/>
          <w:szCs w:val="24"/>
        </w:rPr>
        <w:t xml:space="preserve">logistic regression analysis of variables associated with </w:t>
      </w:r>
      <w:r w:rsidRPr="00E256A3">
        <w:rPr>
          <w:rFonts w:cs="Times New Roman"/>
          <w:b/>
          <w:i/>
          <w:sz w:val="24"/>
          <w:szCs w:val="24"/>
        </w:rPr>
        <w:t xml:space="preserve">S. japonica </w:t>
      </w:r>
      <w:r w:rsidRPr="00E256A3">
        <w:rPr>
          <w:rFonts w:cs="Times New Roman"/>
          <w:b/>
          <w:sz w:val="24"/>
          <w:szCs w:val="24"/>
        </w:rPr>
        <w:t xml:space="preserve">among </w:t>
      </w:r>
      <w:r>
        <w:rPr>
          <w:rFonts w:cs="Times New Roman"/>
          <w:b/>
          <w:sz w:val="24"/>
          <w:szCs w:val="24"/>
        </w:rPr>
        <w:t>the respondents</w:t>
      </w:r>
    </w:p>
    <w:tbl>
      <w:tblPr>
        <w:tblW w:w="9607" w:type="dxa"/>
        <w:jc w:val="center"/>
        <w:tblLook w:val="04A0" w:firstRow="1" w:lastRow="0" w:firstColumn="1" w:lastColumn="0" w:noHBand="0" w:noVBand="1"/>
      </w:tblPr>
      <w:tblGrid>
        <w:gridCol w:w="3544"/>
        <w:gridCol w:w="2693"/>
        <w:gridCol w:w="2410"/>
        <w:gridCol w:w="960"/>
      </w:tblGrid>
      <w:tr w:rsidR="00D801B8" w:rsidRPr="00D801B8" w14:paraId="5AA3D351" w14:textId="77777777" w:rsidTr="00D801B8">
        <w:trPr>
          <w:trHeight w:val="540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4C3E7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Risk factors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13AA50" w14:textId="77777777" w:rsid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Positive rate determined by PCR</w:t>
            </w:r>
          </w:p>
          <w:p w14:paraId="0D0632B5" w14:textId="38799588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(No. positives/No. examined)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D3EF7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OR (95%CI)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95A9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P-value</w:t>
            </w:r>
          </w:p>
        </w:tc>
      </w:tr>
      <w:tr w:rsidR="00D801B8" w:rsidRPr="00D801B8" w14:paraId="3290DCD8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A08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Gender</w:t>
            </w:r>
          </w:p>
        </w:tc>
      </w:tr>
      <w:tr w:rsidR="00D801B8" w:rsidRPr="00D801B8" w14:paraId="336E7ED1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50BB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FE6C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14.78% (51/345)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5B5E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0A67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81DF531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3E72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female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6903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12.5% (32/356)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857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0.824 (0.512-1.324)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997B7" w14:textId="42D79BD1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0.423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3242AD09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404A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Age group (years)</w:t>
            </w:r>
          </w:p>
        </w:tc>
      </w:tr>
      <w:tr w:rsidR="00D801B8" w:rsidRPr="00D801B8" w14:paraId="4B687EE6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F5F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CA86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38.10% (8/21)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863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6AD7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61FBB012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915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D1F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27.78% (15/54)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8365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0.625 (0.216-1.81)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A6B8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0.3862</w:t>
            </w:r>
          </w:p>
        </w:tc>
      </w:tr>
      <w:tr w:rsidR="00D801B8" w:rsidRPr="00D801B8" w14:paraId="4ED02EE7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E8BD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40-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8C4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15.35% (35/228)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0078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0.295 (0.114-0.763)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CFB4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0.0118</w:t>
            </w:r>
          </w:p>
        </w:tc>
      </w:tr>
      <w:tr w:rsidR="00D801B8" w:rsidRPr="00D801B8" w14:paraId="7D29F1B6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42D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39D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10.33% (19/203)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768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0.187 (0.069-0.509)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BFEF" w14:textId="648170CC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0.001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192C477E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AD4A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≥60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803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5.26% (6/114)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542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0.09 (0.027-0.301)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579B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&lt;.0001</w:t>
            </w:r>
          </w:p>
        </w:tc>
      </w:tr>
      <w:tr w:rsidR="00D801B8" w:rsidRPr="00D801B8" w14:paraId="122FD0AF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5BC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Occupation</w:t>
            </w:r>
          </w:p>
        </w:tc>
      </w:tr>
      <w:tr w:rsidR="00D801B8" w:rsidRPr="00D801B8" w14:paraId="671A653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8DA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Professional boatman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950B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27.27% (3/11)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928C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F61D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A1FB753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A4B4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Professional fisherman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670C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18.70% (43/230)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2677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0.613 (0.156-2.407)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88A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0.4833</w:t>
            </w:r>
          </w:p>
        </w:tc>
      </w:tr>
      <w:tr w:rsidR="00D801B8" w:rsidRPr="00D801B8" w14:paraId="06BA17FC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D5A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Part-time fisherman or boatman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8393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10.28% (37/360)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8920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0.305 (0.078-1.202)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711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0.0897</w:t>
            </w:r>
          </w:p>
        </w:tc>
      </w:tr>
      <w:tr w:rsidR="00D801B8" w:rsidRPr="00D801B8" w14:paraId="50714757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6E16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Living situation</w:t>
            </w:r>
          </w:p>
        </w:tc>
      </w:tr>
      <w:tr w:rsidR="00D801B8" w:rsidRPr="00D801B8" w14:paraId="7C8E4A7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AAD2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Living on board all year round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3F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11.76% (2/17)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A63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0606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309585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CBB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Living on board only in fishing season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EED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11.81 (15/127)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E0F0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1.004 (0.209-4.831)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B15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0.9956</w:t>
            </w:r>
          </w:p>
        </w:tc>
      </w:tr>
      <w:tr w:rsidR="00D801B8" w:rsidRPr="00D801B8" w14:paraId="28D0C85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4C0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Never living on board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5D3B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14.44% (66/457)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7B50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1.266 (0.283-5.664)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9759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0.7577</w:t>
            </w:r>
          </w:p>
        </w:tc>
      </w:tr>
      <w:tr w:rsidR="00D801B8" w:rsidRPr="00D801B8" w14:paraId="5D213E87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3A5E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Education</w:t>
            </w:r>
          </w:p>
        </w:tc>
      </w:tr>
      <w:tr w:rsidR="00D801B8" w:rsidRPr="00D801B8" w14:paraId="32CF0CA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9B2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Illiteracy or self-illiteracy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6214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19.30% (11/57)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A9E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12D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12CD56EF" w14:textId="77777777" w:rsidTr="00D801B8">
        <w:trPr>
          <w:trHeight w:val="54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5BD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Primary school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C8E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12.57% (5/57)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53A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0.601 (0.27-1.34)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73C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0.2137</w:t>
            </w:r>
          </w:p>
        </w:tc>
      </w:tr>
      <w:tr w:rsidR="00D801B8" w:rsidRPr="00D801B8" w14:paraId="1300335B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BB8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Junior middle school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4214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12.96% (13/324)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BA2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0.623 (0.299-1.297)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FCD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0.2057</w:t>
            </w:r>
          </w:p>
        </w:tc>
      </w:tr>
      <w:tr w:rsidR="00D801B8" w:rsidRPr="00D801B8" w14:paraId="6BA3C0B9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DCC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High school and higher education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8E3B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16.98% (3/53)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7F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0.855 (0.323-2.263)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A7554" w14:textId="54D13413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0.753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2C1FC95C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575A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 xml:space="preserve">Family income (Chinese Yuan) </w:t>
            </w:r>
          </w:p>
        </w:tc>
      </w:tr>
      <w:tr w:rsidR="00D801B8" w:rsidRPr="00D801B8" w14:paraId="040CAE6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C96A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&lt;5000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626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11.24% (19/169)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7EC2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3D6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46A11F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C57C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5000-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122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18.56% (49/264)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499B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1.799 (1.018-3.179)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9B1E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0.0431</w:t>
            </w:r>
          </w:p>
        </w:tc>
      </w:tr>
      <w:tr w:rsidR="00D801B8" w:rsidRPr="00D801B8" w14:paraId="5172FDD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8CB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10000-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541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9.41% (8/85)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D1F9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0.82 (0.343-1.959)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1B0A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0.6555</w:t>
            </w:r>
          </w:p>
        </w:tc>
      </w:tr>
      <w:tr w:rsidR="00D801B8" w:rsidRPr="00D801B8" w14:paraId="69CE93C0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0EEA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≥20000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07CC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8.43% (7/83)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068D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0.727 (0.293-1.806)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D11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0.4923</w:t>
            </w:r>
          </w:p>
        </w:tc>
      </w:tr>
      <w:tr w:rsidR="00D801B8" w:rsidRPr="00D801B8" w14:paraId="6DC1F06A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227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Years of doing current job</w:t>
            </w:r>
          </w:p>
        </w:tc>
      </w:tr>
      <w:tr w:rsidR="00D801B8" w:rsidRPr="00D801B8" w14:paraId="2CC3E6A7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113C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FE00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7.61% (7/92)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3461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595E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7E77BD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46F8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811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12.86% (49/381)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D156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1.792 (0.784-4.098)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B570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0.1668</w:t>
            </w:r>
          </w:p>
        </w:tc>
      </w:tr>
      <w:tr w:rsidR="00D801B8" w:rsidRPr="00D801B8" w14:paraId="36C568F7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7CDF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lastRenderedPageBreak/>
              <w:t>≥30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445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21.09% (27/128)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3A85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3.246 (1.346-7.825)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C84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0.0087</w:t>
            </w:r>
          </w:p>
        </w:tc>
      </w:tr>
      <w:tr w:rsidR="00D801B8" w:rsidRPr="00D801B8" w14:paraId="367C0A40" w14:textId="77777777" w:rsidTr="00D801B8">
        <w:trPr>
          <w:trHeight w:val="54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8F3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Contact with the infected water last year</w:t>
            </w:r>
          </w:p>
        </w:tc>
      </w:tr>
      <w:tr w:rsidR="00D801B8" w:rsidRPr="00D801B8" w14:paraId="6FB42579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2131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32B0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10.09% (11/109)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684E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930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2B35935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E854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C95A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14.63% (72/492)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5971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1.527 (0.78-2.989)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E18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0.2164</w:t>
            </w:r>
          </w:p>
        </w:tc>
      </w:tr>
      <w:tr w:rsidR="00D801B8" w:rsidRPr="00D801B8" w14:paraId="6F8C37DB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1F33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Symptom</w:t>
            </w:r>
          </w:p>
        </w:tc>
      </w:tr>
      <w:tr w:rsidR="00D801B8" w:rsidRPr="00D801B8" w14:paraId="516B0E72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CA3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6AF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12.76% (61/478)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618A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C364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99D8274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5FE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0C5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17.89% (22/123)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321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1.489 (0.873-2.539)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FB0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0.1437</w:t>
            </w:r>
          </w:p>
        </w:tc>
      </w:tr>
      <w:tr w:rsidR="00D801B8" w:rsidRPr="00D801B8" w14:paraId="3D798D3B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23FE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Infection history</w:t>
            </w:r>
          </w:p>
        </w:tc>
      </w:tr>
      <w:tr w:rsidR="00D801B8" w:rsidRPr="00D801B8" w14:paraId="30FA620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D8E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6F1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4.92% (3/61)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355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E8FA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5EBA2BC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F3E0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A33D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14.81% (80/640)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438B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3.362 (1.029-10.992)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FB9D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0.0448</w:t>
            </w:r>
          </w:p>
        </w:tc>
      </w:tr>
      <w:tr w:rsidR="00D801B8" w:rsidRPr="00D801B8" w14:paraId="333F28F8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E38A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Treatment times</w:t>
            </w:r>
          </w:p>
        </w:tc>
      </w:tr>
      <w:tr w:rsidR="00D801B8" w:rsidRPr="00D801B8" w14:paraId="7C08987D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379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BE12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32.00% (8/25)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A87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5ED9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2483B445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EDD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646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17.13% (37/216)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84E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0.439 (0.176-1.093)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F298" w14:textId="78C7A14E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0.077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2AC94BC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7891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6-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22E6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12.26% (26/212)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64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0.297 (0.117-0.757)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6E417" w14:textId="1D841676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0.011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604C6E3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DE4A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5A5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8.11% (12/148)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CAC7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0.187 (0.067-0.524)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1A67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0.0014</w:t>
            </w:r>
          </w:p>
        </w:tc>
      </w:tr>
      <w:tr w:rsidR="00D801B8" w:rsidRPr="00D801B8" w14:paraId="291720E9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CE9E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Treatment in 2015-2017</w:t>
            </w:r>
          </w:p>
        </w:tc>
      </w:tr>
      <w:tr w:rsidR="00D801B8" w:rsidRPr="00D801B8" w14:paraId="3FE822EB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4F3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95F7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18.18 % (40/220)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F856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ED82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5793880D" w14:textId="77777777" w:rsidTr="00D801B8">
        <w:trPr>
          <w:trHeight w:val="370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9072C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01B3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11.29% (43/381)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15F3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0.572 (0.359-0.913)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F28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0.0192</w:t>
            </w:r>
          </w:p>
        </w:tc>
      </w:tr>
    </w:tbl>
    <w:p w14:paraId="638A9C2F" w14:textId="177CA9C6" w:rsidR="00A05CA1" w:rsidRPr="00661703" w:rsidRDefault="00A05CA1" w:rsidP="00D801B8">
      <w:pPr>
        <w:spacing w:line="360" w:lineRule="auto"/>
        <w:jc w:val="left"/>
        <w:rPr>
          <w:rFonts w:cs="Times New Roman"/>
          <w:color w:val="131413"/>
          <w:kern w:val="0"/>
          <w:sz w:val="21"/>
          <w:szCs w:val="21"/>
        </w:rPr>
      </w:pPr>
      <w:r w:rsidRPr="00E256A3">
        <w:rPr>
          <w:rFonts w:cs="Times New Roman"/>
          <w:color w:val="131413"/>
          <w:kern w:val="0"/>
          <w:sz w:val="21"/>
          <w:szCs w:val="21"/>
        </w:rPr>
        <w:t>OR, odds ratio. CI, Confidence interval.</w:t>
      </w:r>
      <w:bookmarkStart w:id="0" w:name="_GoBack"/>
      <w:bookmarkEnd w:id="0"/>
      <w:r w:rsidRPr="00E256A3">
        <w:rPr>
          <w:rFonts w:cs="Times New Roman"/>
          <w:color w:val="131413"/>
          <w:kern w:val="0"/>
          <w:sz w:val="21"/>
          <w:szCs w:val="21"/>
        </w:rPr>
        <w:t>*Significant association (P&lt;0.05)</w:t>
      </w:r>
    </w:p>
    <w:p w14:paraId="021D822F" w14:textId="77777777" w:rsidR="004A0610" w:rsidRPr="003D68CE" w:rsidRDefault="004A0610"/>
    <w:sectPr w:rsidR="004A0610" w:rsidRPr="003D6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7FDF57" w14:textId="77777777" w:rsidR="004F1BA9" w:rsidRDefault="004F1BA9" w:rsidP="00D801B8">
      <w:r>
        <w:separator/>
      </w:r>
    </w:p>
  </w:endnote>
  <w:endnote w:type="continuationSeparator" w:id="0">
    <w:p w14:paraId="1586A28E" w14:textId="77777777" w:rsidR="004F1BA9" w:rsidRDefault="004F1BA9" w:rsidP="00D80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34E4BD" w14:textId="77777777" w:rsidR="004F1BA9" w:rsidRDefault="004F1BA9" w:rsidP="00D801B8">
      <w:r>
        <w:separator/>
      </w:r>
    </w:p>
  </w:footnote>
  <w:footnote w:type="continuationSeparator" w:id="0">
    <w:p w14:paraId="136C552F" w14:textId="77777777" w:rsidR="004F1BA9" w:rsidRDefault="004F1BA9" w:rsidP="00D80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08F"/>
    <w:rsid w:val="000F3F84"/>
    <w:rsid w:val="0017508F"/>
    <w:rsid w:val="00225258"/>
    <w:rsid w:val="003D68CE"/>
    <w:rsid w:val="00433395"/>
    <w:rsid w:val="00475A74"/>
    <w:rsid w:val="004A0610"/>
    <w:rsid w:val="004C258B"/>
    <w:rsid w:val="004F1BA9"/>
    <w:rsid w:val="00541BBE"/>
    <w:rsid w:val="00637B48"/>
    <w:rsid w:val="008030F5"/>
    <w:rsid w:val="00913457"/>
    <w:rsid w:val="0096498C"/>
    <w:rsid w:val="00A05CA1"/>
    <w:rsid w:val="00AA55FF"/>
    <w:rsid w:val="00C36A4C"/>
    <w:rsid w:val="00CF76A8"/>
    <w:rsid w:val="00D801B8"/>
    <w:rsid w:val="00E97C7F"/>
    <w:rsid w:val="00EE71EE"/>
    <w:rsid w:val="00F27BAC"/>
    <w:rsid w:val="00FB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B3874"/>
  <w15:chartTrackingRefBased/>
  <w15:docId w15:val="{C0CA9D2B-FDF8-425F-9998-736AC58D4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C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5CA1"/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33395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36A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6A4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8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801B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8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80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2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关</dc:creator>
  <cp:keywords/>
  <dc:description/>
  <cp:lastModifiedBy>许静</cp:lastModifiedBy>
  <cp:revision>11</cp:revision>
  <dcterms:created xsi:type="dcterms:W3CDTF">2020-04-23T12:28:00Z</dcterms:created>
  <dcterms:modified xsi:type="dcterms:W3CDTF">2020-04-24T06:41:00Z</dcterms:modified>
</cp:coreProperties>
</file>