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C0A739" w14:textId="43BA0B5B" w:rsidR="002555E3" w:rsidRDefault="002555E3" w:rsidP="002555E3">
      <w:pPr>
        <w:rPr>
          <w:rFonts w:ascii="Arial" w:eastAsia="Arial" w:hAnsi="Arial" w:cs="Arial"/>
          <w:b/>
          <w:sz w:val="24"/>
          <w:szCs w:val="24"/>
        </w:rPr>
      </w:pPr>
      <w:r w:rsidRPr="2B9F827E">
        <w:rPr>
          <w:rFonts w:ascii="Arial" w:eastAsia="Arial" w:hAnsi="Arial" w:cs="Arial"/>
          <w:b/>
          <w:sz w:val="24"/>
          <w:szCs w:val="24"/>
        </w:rPr>
        <w:t xml:space="preserve">Supplementary Figure. </w:t>
      </w:r>
      <w:r w:rsidRPr="2B9F827E">
        <w:rPr>
          <w:rFonts w:ascii="Arial" w:eastAsia="Arial" w:hAnsi="Arial" w:cs="Arial"/>
          <w:b/>
          <w:bCs/>
          <w:sz w:val="24"/>
          <w:szCs w:val="24"/>
        </w:rPr>
        <w:t>Percent of Incident</w:t>
      </w:r>
      <w:r w:rsidRPr="2B9F827E">
        <w:rPr>
          <w:rFonts w:ascii="Arial" w:eastAsia="Arial" w:hAnsi="Arial" w:cs="Arial"/>
          <w:b/>
          <w:sz w:val="24"/>
          <w:szCs w:val="24"/>
        </w:rPr>
        <w:t xml:space="preserve"> SARS-CoV-2 Hospitalizations Meeting Criteria for Severe Disease During the Period from 3/1/2020-</w:t>
      </w:r>
      <w:r w:rsidRPr="2B9F827E">
        <w:rPr>
          <w:rFonts w:ascii="Arial" w:eastAsia="Arial" w:hAnsi="Arial" w:cs="Arial"/>
          <w:b/>
          <w:bCs/>
          <w:sz w:val="24"/>
          <w:szCs w:val="24"/>
        </w:rPr>
        <w:t>6/30</w:t>
      </w:r>
      <w:r w:rsidRPr="2B9F827E">
        <w:rPr>
          <w:rFonts w:ascii="Arial" w:eastAsia="Arial" w:hAnsi="Arial" w:cs="Arial"/>
          <w:b/>
          <w:sz w:val="24"/>
          <w:szCs w:val="24"/>
        </w:rPr>
        <w:t>/2021</w:t>
      </w:r>
    </w:p>
    <w:p w14:paraId="3EDBFDA3" w14:textId="5352681E" w:rsidR="002555E3" w:rsidRDefault="002555E3" w:rsidP="002555E3">
      <w:pPr>
        <w:rPr>
          <w:rFonts w:ascii="Arial" w:eastAsia="Arial" w:hAnsi="Arial" w:cs="Arial"/>
          <w:sz w:val="24"/>
          <w:szCs w:val="24"/>
        </w:rPr>
      </w:pPr>
      <w:r w:rsidRPr="2B9F827E">
        <w:rPr>
          <w:rFonts w:ascii="Arial" w:eastAsia="Arial" w:hAnsi="Arial" w:cs="Arial"/>
          <w:sz w:val="24"/>
          <w:szCs w:val="24"/>
        </w:rPr>
        <w:t xml:space="preserve">Points represent observed percent of incident hospitalizations with </w:t>
      </w:r>
      <w:r w:rsidRPr="2B9F827E">
        <w:rPr>
          <w:rFonts w:ascii="Arial" w:eastAsia="Arial" w:hAnsi="Arial" w:cs="Arial"/>
          <w:color w:val="000000" w:themeColor="text1"/>
          <w:sz w:val="24"/>
          <w:szCs w:val="24"/>
        </w:rPr>
        <w:t>oxygen supplementation ≥2L NC or any documented SpO2 &lt;90%</w:t>
      </w:r>
      <w:r w:rsidRPr="2B9F827E">
        <w:rPr>
          <w:rFonts w:ascii="Arial" w:eastAsia="Arial" w:hAnsi="Arial" w:cs="Arial"/>
          <w:sz w:val="24"/>
          <w:szCs w:val="24"/>
        </w:rPr>
        <w:t xml:space="preserve"> (circles) or use of dexamethasone (squares) in each week of the study period, among unvaccinated (blank) or vaccinated (cross) patients. Lines (respectively, shaded areas) represent smoothed estimates (respectively, their 95% confidence intervals) over time based on Poisson regression with a penalized spline term, among unvaccinated (solid) and vaccinated (dashed) patients.</w:t>
      </w:r>
    </w:p>
    <w:p w14:paraId="1B711A5F" w14:textId="0066E610" w:rsidR="00375486" w:rsidRDefault="00375486" w:rsidP="002555E3">
      <w:pPr>
        <w:rPr>
          <w:rFonts w:ascii="Arial" w:eastAsia="Arial" w:hAnsi="Arial" w:cs="Arial"/>
          <w:sz w:val="24"/>
          <w:szCs w:val="24"/>
        </w:rPr>
      </w:pPr>
    </w:p>
    <w:p w14:paraId="069491A3" w14:textId="2486E078" w:rsidR="00375486" w:rsidRDefault="00375486" w:rsidP="002555E3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06789B3A" wp14:editId="18122233">
            <wp:extent cx="5944235" cy="41763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4176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9E3E71" w14:textId="56D4B0C7" w:rsidR="002555E3" w:rsidRDefault="002555E3" w:rsidP="002555E3">
      <w:pPr>
        <w:rPr>
          <w:rFonts w:ascii="Arial" w:eastAsia="Arial" w:hAnsi="Arial" w:cs="Arial"/>
          <w:b/>
          <w:bCs/>
          <w:sz w:val="24"/>
          <w:szCs w:val="24"/>
        </w:rPr>
      </w:pPr>
    </w:p>
    <w:p w14:paraId="09CE41EE" w14:textId="77777777" w:rsidR="002555E3" w:rsidRDefault="002555E3" w:rsidP="002555E3">
      <w:pPr>
        <w:rPr>
          <w:rFonts w:ascii="Arial" w:eastAsia="Arial" w:hAnsi="Arial" w:cs="Arial"/>
          <w:sz w:val="24"/>
          <w:szCs w:val="24"/>
        </w:rPr>
      </w:pPr>
    </w:p>
    <w:p w14:paraId="56F22303" w14:textId="77777777" w:rsidR="00CF5C59" w:rsidRDefault="00375486"/>
    <w:sectPr w:rsidR="00CF5C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5E3"/>
    <w:rsid w:val="002555E3"/>
    <w:rsid w:val="00375486"/>
    <w:rsid w:val="005F5C8F"/>
    <w:rsid w:val="00C4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C615D39"/>
  <w15:chartTrackingRefBased/>
  <w15:docId w15:val="{6C292888-FB92-4DA2-87CE-6E024EAC9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5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Branch-Elliman, Westyn</dc:creator>
  <cp:keywords/>
  <dc:description/>
  <cp:lastModifiedBy>Branch-Elliman, Westyn</cp:lastModifiedBy>
  <cp:revision>2</cp:revision>
  <dcterms:created xsi:type="dcterms:W3CDTF">2021-09-06T16:33:00Z</dcterms:created>
  <dcterms:modified xsi:type="dcterms:W3CDTF">2021-09-06T16:56:00Z</dcterms:modified>
</cp:coreProperties>
</file>