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24CF" w14:textId="77777777" w:rsidR="00787A26" w:rsidRPr="00787A26" w:rsidRDefault="00787A26" w:rsidP="00787A26">
      <w:pPr>
        <w:rPr>
          <w:b/>
          <w:bCs/>
        </w:rPr>
      </w:pPr>
      <w:r w:rsidRPr="00787A26">
        <w:rPr>
          <w:b/>
          <w:bCs/>
        </w:rPr>
        <w:t>Supplementary Information</w:t>
      </w:r>
    </w:p>
    <w:p w14:paraId="5B16095E" w14:textId="48DB5943" w:rsidR="00787A26" w:rsidRPr="00787A26" w:rsidRDefault="00787A26" w:rsidP="00787A26">
      <w:r w:rsidRPr="00787A26">
        <w:t>Manuscript title</w:t>
      </w:r>
      <w:r w:rsidRPr="00787A26">
        <w:br/>
      </w:r>
      <w:r w:rsidR="00007E78" w:rsidRPr="00007E78">
        <w:t>Intra articular allogeneic umbilical cord mesenchymal stromal cells for knee osteoarthritis a systematic review and meta-analysis of controlled trials</w:t>
      </w:r>
    </w:p>
    <w:p w14:paraId="777231C3" w14:textId="77777777" w:rsidR="00787A26" w:rsidRPr="00787A26" w:rsidRDefault="00787A26" w:rsidP="00787A26">
      <w:r w:rsidRPr="00787A26">
        <w:t>Authors</w:t>
      </w:r>
      <w:r w:rsidRPr="00787A26">
        <w:br/>
        <w:t>Kirk Sanford, DC</w:t>
      </w:r>
      <w:r w:rsidRPr="00787A26">
        <w:br/>
        <w:t>Félix Porras, MD</w:t>
      </w:r>
      <w:r w:rsidRPr="00787A26">
        <w:br/>
        <w:t>Fergie Martínez, MD, MSc</w:t>
      </w:r>
      <w:r w:rsidRPr="00787A26">
        <w:br/>
        <w:t>Hugo Ramos, MD</w:t>
      </w:r>
      <w:r w:rsidRPr="00787A26">
        <w:br/>
        <w:t>Janine Zamitiz, MD, MSc</w:t>
      </w:r>
      <w:r w:rsidRPr="00787A26">
        <w:br/>
        <w:t>Carlos Green, MSc</w:t>
      </w:r>
      <w:r w:rsidRPr="00787A26">
        <w:br/>
        <w:t>Edward Ramsay, MSc</w:t>
      </w:r>
    </w:p>
    <w:p w14:paraId="72EC0524" w14:textId="15D55550" w:rsidR="00787A26" w:rsidRPr="00787A26" w:rsidRDefault="00787A26" w:rsidP="00787A26">
      <w:r w:rsidRPr="00787A26">
        <w:t>Supplementary Table S1. Baseline and clinical improvement support (controlled steroid comparator trial)</w:t>
      </w:r>
      <w:r>
        <w:t xml:space="preserve">. </w:t>
      </w:r>
    </w:p>
    <w:p w14:paraId="638E274B" w14:textId="77777777" w:rsidR="00787A26" w:rsidRPr="00787A26" w:rsidRDefault="00787A26" w:rsidP="00787A26">
      <w:r w:rsidRPr="00787A26">
        <w:t>This table summarizes baseline WOMAC values and baseline-to-12-month percent improvement reported in the trial results, supporting durability interpretation.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1535"/>
        <w:gridCol w:w="1191"/>
        <w:gridCol w:w="1194"/>
        <w:gridCol w:w="1776"/>
        <w:gridCol w:w="1778"/>
        <w:gridCol w:w="1158"/>
      </w:tblGrid>
      <w:tr w:rsidR="00787A26" w:rsidRPr="00787A26" w14:paraId="037926E6" w14:textId="77777777" w:rsidTr="00B72B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472AEF" w14:textId="77777777" w:rsidR="00787A26" w:rsidRPr="00787A26" w:rsidRDefault="00787A26" w:rsidP="00787A26">
            <w:pPr>
              <w:rPr>
                <w:b/>
                <w:bCs/>
              </w:rPr>
            </w:pPr>
            <w:r w:rsidRPr="00787A26">
              <w:rPr>
                <w:b/>
                <w:bCs/>
              </w:rPr>
              <w:t>Study</w:t>
            </w:r>
          </w:p>
        </w:tc>
        <w:tc>
          <w:tcPr>
            <w:tcW w:w="0" w:type="auto"/>
            <w:vAlign w:val="center"/>
            <w:hideMark/>
          </w:tcPr>
          <w:p w14:paraId="0346E6BF" w14:textId="77777777" w:rsidR="00787A26" w:rsidRPr="00787A26" w:rsidRDefault="00787A26" w:rsidP="00787A26">
            <w:pPr>
              <w:rPr>
                <w:b/>
                <w:bCs/>
              </w:rPr>
            </w:pPr>
            <w:r w:rsidRPr="00787A26">
              <w:rPr>
                <w:b/>
                <w:bCs/>
              </w:rPr>
              <w:t>Arm</w:t>
            </w:r>
          </w:p>
        </w:tc>
        <w:tc>
          <w:tcPr>
            <w:tcW w:w="0" w:type="auto"/>
            <w:vAlign w:val="center"/>
            <w:hideMark/>
          </w:tcPr>
          <w:p w14:paraId="520EF1A5" w14:textId="77777777" w:rsidR="00787A26" w:rsidRPr="00787A26" w:rsidRDefault="00787A26" w:rsidP="00787A26">
            <w:pPr>
              <w:rPr>
                <w:b/>
                <w:bCs/>
              </w:rPr>
            </w:pPr>
            <w:r w:rsidRPr="00787A26">
              <w:rPr>
                <w:b/>
                <w:bCs/>
              </w:rPr>
              <w:t>Baseline WOMAC pain (mean ± SD)</w:t>
            </w:r>
          </w:p>
        </w:tc>
        <w:tc>
          <w:tcPr>
            <w:tcW w:w="0" w:type="auto"/>
            <w:vAlign w:val="center"/>
            <w:hideMark/>
          </w:tcPr>
          <w:p w14:paraId="225932FE" w14:textId="77777777" w:rsidR="00787A26" w:rsidRPr="00787A26" w:rsidRDefault="00787A26" w:rsidP="00787A26">
            <w:pPr>
              <w:rPr>
                <w:b/>
                <w:bCs/>
              </w:rPr>
            </w:pPr>
            <w:r w:rsidRPr="00787A26">
              <w:rPr>
                <w:b/>
                <w:bCs/>
              </w:rPr>
              <w:t>Baseline WOMAC total (mean ± SD)</w:t>
            </w:r>
          </w:p>
        </w:tc>
        <w:tc>
          <w:tcPr>
            <w:tcW w:w="0" w:type="auto"/>
            <w:vAlign w:val="center"/>
            <w:hideMark/>
          </w:tcPr>
          <w:p w14:paraId="530601E7" w14:textId="77777777" w:rsidR="00787A26" w:rsidRPr="00787A26" w:rsidRDefault="00787A26" w:rsidP="00787A26">
            <w:pPr>
              <w:rPr>
                <w:b/>
                <w:bCs/>
              </w:rPr>
            </w:pPr>
            <w:r w:rsidRPr="00787A26">
              <w:rPr>
                <w:b/>
                <w:bCs/>
              </w:rPr>
              <w:t>WOMAC pain percent improvement at 12 months</w:t>
            </w:r>
          </w:p>
        </w:tc>
        <w:tc>
          <w:tcPr>
            <w:tcW w:w="0" w:type="auto"/>
            <w:vAlign w:val="center"/>
            <w:hideMark/>
          </w:tcPr>
          <w:p w14:paraId="2883EDA3" w14:textId="77777777" w:rsidR="00787A26" w:rsidRPr="00787A26" w:rsidRDefault="00787A26" w:rsidP="00787A26">
            <w:pPr>
              <w:rPr>
                <w:b/>
                <w:bCs/>
              </w:rPr>
            </w:pPr>
            <w:r w:rsidRPr="00787A26">
              <w:rPr>
                <w:b/>
                <w:bCs/>
              </w:rPr>
              <w:t>WOMAC total percent improvement at 12 months</w:t>
            </w:r>
          </w:p>
        </w:tc>
        <w:tc>
          <w:tcPr>
            <w:tcW w:w="0" w:type="auto"/>
            <w:vAlign w:val="center"/>
            <w:hideMark/>
          </w:tcPr>
          <w:p w14:paraId="68403D36" w14:textId="77777777" w:rsidR="00787A26" w:rsidRPr="00787A26" w:rsidRDefault="00787A26" w:rsidP="00787A26">
            <w:pPr>
              <w:rPr>
                <w:b/>
                <w:bCs/>
              </w:rPr>
            </w:pPr>
            <w:r w:rsidRPr="00787A26">
              <w:rPr>
                <w:b/>
                <w:bCs/>
              </w:rPr>
              <w:t>Notes</w:t>
            </w:r>
          </w:p>
        </w:tc>
      </w:tr>
      <w:tr w:rsidR="00787A26" w:rsidRPr="00787A26" w14:paraId="60400378" w14:textId="77777777" w:rsidTr="00B72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5F6B5" w14:textId="77777777" w:rsidR="00787A26" w:rsidRPr="00787A26" w:rsidRDefault="00787A26" w:rsidP="00787A26">
            <w:r w:rsidRPr="00787A26">
              <w:t>Pico 2025</w:t>
            </w:r>
          </w:p>
        </w:tc>
        <w:tc>
          <w:tcPr>
            <w:tcW w:w="0" w:type="auto"/>
            <w:vAlign w:val="center"/>
            <w:hideMark/>
          </w:tcPr>
          <w:p w14:paraId="00665D97" w14:textId="77777777" w:rsidR="00787A26" w:rsidRPr="00787A26" w:rsidRDefault="00787A26" w:rsidP="00787A26">
            <w:r w:rsidRPr="00787A26">
              <w:t>UC-MSC</w:t>
            </w:r>
          </w:p>
        </w:tc>
        <w:tc>
          <w:tcPr>
            <w:tcW w:w="0" w:type="auto"/>
            <w:vAlign w:val="center"/>
            <w:hideMark/>
          </w:tcPr>
          <w:p w14:paraId="7221298B" w14:textId="77777777" w:rsidR="00787A26" w:rsidRPr="00787A26" w:rsidRDefault="00787A26" w:rsidP="00787A26">
            <w:r w:rsidRPr="00787A26">
              <w:t>7.57 ± 2.40</w:t>
            </w:r>
          </w:p>
        </w:tc>
        <w:tc>
          <w:tcPr>
            <w:tcW w:w="0" w:type="auto"/>
            <w:vAlign w:val="center"/>
            <w:hideMark/>
          </w:tcPr>
          <w:p w14:paraId="7D43A278" w14:textId="77777777" w:rsidR="00787A26" w:rsidRPr="00787A26" w:rsidRDefault="00787A26" w:rsidP="00787A26">
            <w:r w:rsidRPr="00787A26">
              <w:t>30.07 ± 14.82</w:t>
            </w:r>
          </w:p>
        </w:tc>
        <w:tc>
          <w:tcPr>
            <w:tcW w:w="0" w:type="auto"/>
            <w:vAlign w:val="center"/>
            <w:hideMark/>
          </w:tcPr>
          <w:p w14:paraId="26BCD041" w14:textId="77777777" w:rsidR="00787A26" w:rsidRPr="00787A26" w:rsidRDefault="00787A26" w:rsidP="00787A26">
            <w:r w:rsidRPr="00787A26">
              <w:t>53.77%</w:t>
            </w:r>
          </w:p>
        </w:tc>
        <w:tc>
          <w:tcPr>
            <w:tcW w:w="0" w:type="auto"/>
            <w:vAlign w:val="center"/>
            <w:hideMark/>
          </w:tcPr>
          <w:p w14:paraId="348E0E6D" w14:textId="77777777" w:rsidR="00787A26" w:rsidRPr="00787A26" w:rsidRDefault="00787A26" w:rsidP="00787A26">
            <w:r w:rsidRPr="00787A26">
              <w:t>47.26%</w:t>
            </w:r>
          </w:p>
        </w:tc>
        <w:tc>
          <w:tcPr>
            <w:tcW w:w="0" w:type="auto"/>
            <w:vAlign w:val="center"/>
            <w:hideMark/>
          </w:tcPr>
          <w:p w14:paraId="48CC4A02" w14:textId="77777777" w:rsidR="00787A26" w:rsidRPr="00787A26" w:rsidRDefault="00787A26" w:rsidP="00787A26">
            <w:r w:rsidRPr="00787A26">
              <w:t>Percent change reported in trial table</w:t>
            </w:r>
          </w:p>
        </w:tc>
      </w:tr>
      <w:tr w:rsidR="00787A26" w:rsidRPr="00787A26" w14:paraId="0E46755E" w14:textId="77777777" w:rsidTr="00B72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1FD25" w14:textId="77777777" w:rsidR="00787A26" w:rsidRPr="00787A26" w:rsidRDefault="00787A26" w:rsidP="00787A26">
            <w:r w:rsidRPr="00787A26">
              <w:t>Pico 2025</w:t>
            </w:r>
          </w:p>
        </w:tc>
        <w:tc>
          <w:tcPr>
            <w:tcW w:w="0" w:type="auto"/>
            <w:vAlign w:val="center"/>
            <w:hideMark/>
          </w:tcPr>
          <w:p w14:paraId="1CE93329" w14:textId="77777777" w:rsidR="00787A26" w:rsidRPr="00787A26" w:rsidRDefault="00787A26" w:rsidP="00787A26">
            <w:r w:rsidRPr="00787A26">
              <w:t>Triamcinolone</w:t>
            </w:r>
          </w:p>
        </w:tc>
        <w:tc>
          <w:tcPr>
            <w:tcW w:w="0" w:type="auto"/>
            <w:vAlign w:val="center"/>
            <w:hideMark/>
          </w:tcPr>
          <w:p w14:paraId="395C60A5" w14:textId="77777777" w:rsidR="00787A26" w:rsidRPr="00787A26" w:rsidRDefault="00787A26" w:rsidP="00787A26">
            <w:r w:rsidRPr="00787A26">
              <w:t>7.93 ± 3.69</w:t>
            </w:r>
          </w:p>
        </w:tc>
        <w:tc>
          <w:tcPr>
            <w:tcW w:w="0" w:type="auto"/>
            <w:vAlign w:val="center"/>
            <w:hideMark/>
          </w:tcPr>
          <w:p w14:paraId="27F46EFD" w14:textId="77777777" w:rsidR="00787A26" w:rsidRPr="00787A26" w:rsidRDefault="00787A26" w:rsidP="00787A26">
            <w:r w:rsidRPr="00787A26">
              <w:t>29.80 ± 17.88</w:t>
            </w:r>
          </w:p>
        </w:tc>
        <w:tc>
          <w:tcPr>
            <w:tcW w:w="0" w:type="auto"/>
            <w:vAlign w:val="center"/>
            <w:hideMark/>
          </w:tcPr>
          <w:p w14:paraId="6752999A" w14:textId="77777777" w:rsidR="00787A26" w:rsidRPr="00787A26" w:rsidRDefault="00787A26" w:rsidP="00787A26">
            <w:r w:rsidRPr="00787A26">
              <w:t>19.3%</w:t>
            </w:r>
          </w:p>
        </w:tc>
        <w:tc>
          <w:tcPr>
            <w:tcW w:w="0" w:type="auto"/>
            <w:vAlign w:val="center"/>
            <w:hideMark/>
          </w:tcPr>
          <w:p w14:paraId="66DBA3E7" w14:textId="77777777" w:rsidR="00787A26" w:rsidRPr="00787A26" w:rsidRDefault="00787A26" w:rsidP="00787A26">
            <w:r w:rsidRPr="00787A26">
              <w:t>-0.2%</w:t>
            </w:r>
          </w:p>
        </w:tc>
        <w:tc>
          <w:tcPr>
            <w:tcW w:w="0" w:type="auto"/>
            <w:vAlign w:val="center"/>
            <w:hideMark/>
          </w:tcPr>
          <w:p w14:paraId="132BB188" w14:textId="77777777" w:rsidR="00787A26" w:rsidRPr="00787A26" w:rsidRDefault="00787A26" w:rsidP="00787A26">
            <w:r w:rsidRPr="00787A26">
              <w:t>Percent change reported in trial table</w:t>
            </w:r>
          </w:p>
        </w:tc>
      </w:tr>
    </w:tbl>
    <w:p w14:paraId="090A7B87" w14:textId="77777777" w:rsidR="00787A26" w:rsidRDefault="00787A26"/>
    <w:sectPr w:rsidR="00787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wNzEzNzQ1tjS0MDZS0lEKTi0uzszPAykwqgUA0sKlCSwAAAA="/>
  </w:docVars>
  <w:rsids>
    <w:rsidRoot w:val="00787A26"/>
    <w:rsid w:val="00007E78"/>
    <w:rsid w:val="002153CE"/>
    <w:rsid w:val="002F5D59"/>
    <w:rsid w:val="0078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E4A8"/>
  <w15:chartTrackingRefBased/>
  <w15:docId w15:val="{35488262-80FF-4FF5-8ACD-5B802C9E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Sanford</dc:creator>
  <cp:keywords/>
  <dc:description/>
  <cp:lastModifiedBy>Kirk Sanford</cp:lastModifiedBy>
  <cp:revision>2</cp:revision>
  <dcterms:created xsi:type="dcterms:W3CDTF">2026-01-28T11:51:00Z</dcterms:created>
  <dcterms:modified xsi:type="dcterms:W3CDTF">2026-02-19T13:15:00Z</dcterms:modified>
</cp:coreProperties>
</file>