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27E3C" w14:textId="779C51A1" w:rsidR="00F512B2" w:rsidRDefault="00FC0867" w:rsidP="00F512B2">
      <w:pPr>
        <w:spacing w:line="480" w:lineRule="auto"/>
        <w:rPr>
          <w:rFonts w:cstheme="minorHAnsi"/>
          <w:b/>
          <w:i/>
          <w:sz w:val="18"/>
          <w:szCs w:val="18"/>
          <w:shd w:val="clear" w:color="auto" w:fill="FFFFFF"/>
          <w:lang w:val="en-US"/>
        </w:rPr>
      </w:pPr>
      <w:r>
        <w:rPr>
          <w:rFonts w:cstheme="minorHAnsi"/>
          <w:b/>
          <w:i/>
          <w:noProof/>
          <w:sz w:val="18"/>
          <w:szCs w:val="18"/>
          <w:shd w:val="clear" w:color="auto" w:fill="FFFFFF"/>
          <w:lang w:val="en-US"/>
        </w:rPr>
        <w:drawing>
          <wp:inline distT="0" distB="0" distL="0" distR="0" wp14:anchorId="6A8DDE1E" wp14:editId="7890747C">
            <wp:extent cx="4006018" cy="1760220"/>
            <wp:effectExtent l="0" t="0" r="0" b="0"/>
            <wp:docPr id="20360934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55" t="4922" r="17111" b="727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993" cy="176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717145" w14:textId="77777777" w:rsidR="00F512B2" w:rsidRDefault="00F512B2" w:rsidP="00F512B2">
      <w:pPr>
        <w:spacing w:line="480" w:lineRule="auto"/>
        <w:rPr>
          <w:rFonts w:cstheme="minorHAnsi"/>
          <w:b/>
          <w:i/>
          <w:sz w:val="18"/>
          <w:szCs w:val="18"/>
          <w:shd w:val="clear" w:color="auto" w:fill="FFFFFF"/>
          <w:lang w:val="en-US"/>
        </w:rPr>
      </w:pPr>
    </w:p>
    <w:p w14:paraId="76DFC4ED" w14:textId="342E6D55" w:rsidR="00FC0867" w:rsidRDefault="00F512B2" w:rsidP="00F512B2">
      <w:pPr>
        <w:spacing w:line="480" w:lineRule="auto"/>
        <w:rPr>
          <w:rFonts w:cstheme="minorHAnsi"/>
          <w:i/>
          <w:sz w:val="18"/>
          <w:szCs w:val="18"/>
          <w:shd w:val="clear" w:color="auto" w:fill="FFFFFF"/>
          <w:lang w:val="en-US"/>
        </w:rPr>
      </w:pPr>
      <w:r w:rsidRPr="006D5F15">
        <w:rPr>
          <w:rFonts w:cstheme="minorHAnsi"/>
          <w:b/>
          <w:i/>
          <w:sz w:val="18"/>
          <w:szCs w:val="18"/>
          <w:shd w:val="clear" w:color="auto" w:fill="FFFFFF"/>
          <w:lang w:val="en-US"/>
        </w:rPr>
        <w:t xml:space="preserve">Figure </w:t>
      </w:r>
      <w:r w:rsidRPr="006D5F15">
        <w:rPr>
          <w:rFonts w:cstheme="minorHAnsi"/>
          <w:b/>
          <w:bCs/>
          <w:i/>
          <w:sz w:val="18"/>
          <w:szCs w:val="18"/>
          <w:shd w:val="clear" w:color="auto" w:fill="FFFFFF"/>
          <w:lang w:val="en-US"/>
        </w:rPr>
        <w:t>S1</w:t>
      </w:r>
      <w:r w:rsidR="00805FC1">
        <w:rPr>
          <w:rFonts w:cstheme="minorHAnsi"/>
          <w:b/>
          <w:color w:val="212121"/>
          <w:sz w:val="24"/>
          <w:szCs w:val="24"/>
          <w:shd w:val="clear" w:color="auto" w:fill="FFFFFF"/>
          <w:lang w:val="en-US"/>
        </w:rPr>
        <w:t>:</w:t>
      </w:r>
      <w:r w:rsidRPr="005C1A75">
        <w:rPr>
          <w:rFonts w:cstheme="minorHAnsi"/>
          <w:b/>
          <w:color w:val="212121"/>
          <w:sz w:val="24"/>
          <w:szCs w:val="24"/>
          <w:shd w:val="clear" w:color="auto" w:fill="FFFFFF"/>
          <w:lang w:val="en-US"/>
        </w:rPr>
        <w:t xml:space="preserve"> </w:t>
      </w:r>
      <w:r w:rsidRPr="006D5F15">
        <w:rPr>
          <w:rFonts w:cstheme="minorHAnsi"/>
          <w:i/>
          <w:sz w:val="18"/>
          <w:szCs w:val="18"/>
          <w:shd w:val="clear" w:color="auto" w:fill="FFFFFF"/>
          <w:lang w:val="en-US"/>
        </w:rPr>
        <w:t>Representative Sanger sequencing of gDNA-GSCs KMT2C gene.</w:t>
      </w:r>
    </w:p>
    <w:p w14:paraId="73F78823" w14:textId="77777777" w:rsidR="00FC0867" w:rsidRDefault="00FC0867">
      <w:pPr>
        <w:spacing w:line="278" w:lineRule="auto"/>
        <w:rPr>
          <w:rFonts w:cstheme="minorHAnsi"/>
          <w:i/>
          <w:sz w:val="18"/>
          <w:szCs w:val="18"/>
          <w:shd w:val="clear" w:color="auto" w:fill="FFFFFF"/>
          <w:lang w:val="en-US"/>
        </w:rPr>
      </w:pPr>
      <w:r>
        <w:rPr>
          <w:rFonts w:cstheme="minorHAnsi"/>
          <w:i/>
          <w:sz w:val="18"/>
          <w:szCs w:val="18"/>
          <w:shd w:val="clear" w:color="auto" w:fill="FFFFFF"/>
          <w:lang w:val="en-US"/>
        </w:rPr>
        <w:br w:type="page"/>
      </w:r>
    </w:p>
    <w:p w14:paraId="7EDC9384" w14:textId="38DB65C1" w:rsidR="00F512B2" w:rsidRDefault="00822676" w:rsidP="00F512B2">
      <w:pPr>
        <w:spacing w:line="480" w:lineRule="auto"/>
        <w:rPr>
          <w:rFonts w:cstheme="minorHAnsi"/>
          <w:i/>
          <w:sz w:val="18"/>
          <w:szCs w:val="18"/>
          <w:shd w:val="clear" w:color="auto" w:fill="FFFFFF"/>
          <w:lang w:val="en-US"/>
        </w:rPr>
      </w:pPr>
      <w:r>
        <w:rPr>
          <w:rFonts w:cstheme="minorHAnsi"/>
          <w:i/>
          <w:noProof/>
          <w:sz w:val="18"/>
          <w:szCs w:val="18"/>
          <w:shd w:val="clear" w:color="auto" w:fill="FFFFFF"/>
          <w:lang w:val="en-US"/>
        </w:rPr>
        <w:lastRenderedPageBreak/>
        <w:drawing>
          <wp:anchor distT="0" distB="0" distL="114300" distR="114300" simplePos="0" relativeHeight="251658240" behindDoc="0" locked="0" layoutInCell="1" allowOverlap="1" wp14:anchorId="753641D9" wp14:editId="3C038E3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034405" cy="8717480"/>
            <wp:effectExtent l="0" t="0" r="4445" b="7620"/>
            <wp:wrapSquare wrapText="bothSides"/>
            <wp:docPr id="62066188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4405" cy="8717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D28519E" w14:textId="77777777" w:rsidR="00BA3026" w:rsidRDefault="00BA3026" w:rsidP="00F512B2">
      <w:pPr>
        <w:spacing w:line="480" w:lineRule="auto"/>
        <w:rPr>
          <w:rFonts w:cstheme="minorHAnsi"/>
          <w:i/>
          <w:sz w:val="18"/>
          <w:szCs w:val="18"/>
          <w:shd w:val="clear" w:color="auto" w:fill="FFFFFF"/>
          <w:lang w:val="en-US"/>
        </w:rPr>
      </w:pPr>
    </w:p>
    <w:p w14:paraId="17CE9CE2" w14:textId="77777777" w:rsidR="00BA3026" w:rsidRDefault="00BA3026" w:rsidP="00F512B2">
      <w:pPr>
        <w:spacing w:line="480" w:lineRule="auto"/>
        <w:rPr>
          <w:rFonts w:cstheme="minorHAnsi"/>
          <w:i/>
          <w:sz w:val="18"/>
          <w:szCs w:val="18"/>
          <w:shd w:val="clear" w:color="auto" w:fill="FFFFFF"/>
          <w:lang w:val="en-US"/>
        </w:rPr>
      </w:pPr>
    </w:p>
    <w:p w14:paraId="7D3B4293" w14:textId="5B2D2BD8" w:rsidR="00822676" w:rsidRDefault="00BA3026" w:rsidP="00BA3026">
      <w:pPr>
        <w:spacing w:line="480" w:lineRule="auto"/>
        <w:jc w:val="both"/>
        <w:rPr>
          <w:rFonts w:cstheme="minorHAnsi"/>
          <w:i/>
          <w:iCs/>
          <w:sz w:val="18"/>
          <w:szCs w:val="18"/>
          <w:shd w:val="clear" w:color="auto" w:fill="FFFFFF"/>
          <w:lang w:val="en-US"/>
        </w:rPr>
      </w:pPr>
      <w:r w:rsidRPr="006D5F15">
        <w:rPr>
          <w:rFonts w:cstheme="minorHAnsi"/>
          <w:b/>
          <w:bCs/>
          <w:i/>
          <w:sz w:val="18"/>
          <w:szCs w:val="18"/>
          <w:shd w:val="clear" w:color="auto" w:fill="FFFFFF"/>
          <w:lang w:val="en-US"/>
        </w:rPr>
        <w:t>Fig</w:t>
      </w:r>
      <w:r>
        <w:rPr>
          <w:rFonts w:cstheme="minorHAnsi"/>
          <w:b/>
          <w:bCs/>
          <w:i/>
          <w:sz w:val="18"/>
          <w:szCs w:val="18"/>
          <w:shd w:val="clear" w:color="auto" w:fill="FFFFFF"/>
          <w:lang w:val="en-US"/>
        </w:rPr>
        <w:t>ure</w:t>
      </w:r>
      <w:r w:rsidRPr="006D5F15">
        <w:rPr>
          <w:rFonts w:cstheme="minorHAnsi"/>
          <w:b/>
          <w:bCs/>
          <w:i/>
          <w:sz w:val="18"/>
          <w:szCs w:val="18"/>
          <w:shd w:val="clear" w:color="auto" w:fill="FFFFFF"/>
          <w:lang w:val="en-US"/>
        </w:rPr>
        <w:t xml:space="preserve"> S2</w:t>
      </w:r>
      <w:r w:rsidR="00805FC1">
        <w:rPr>
          <w:rFonts w:cstheme="minorHAnsi"/>
          <w:i/>
          <w:sz w:val="18"/>
          <w:szCs w:val="18"/>
          <w:shd w:val="clear" w:color="auto" w:fill="FFFFFF"/>
          <w:lang w:val="en-US"/>
        </w:rPr>
        <w:t>:</w:t>
      </w:r>
      <w:r>
        <w:rPr>
          <w:rFonts w:cstheme="minorHAnsi"/>
          <w:i/>
          <w:sz w:val="18"/>
          <w:szCs w:val="18"/>
          <w:shd w:val="clear" w:color="auto" w:fill="FFFFFF"/>
          <w:lang w:val="en-US"/>
        </w:rPr>
        <w:t xml:space="preserve"> Expanded overview of CNV alterations across all chromosomes for each GSC (rows). </w:t>
      </w:r>
      <w:r w:rsidRPr="00947511">
        <w:rPr>
          <w:rFonts w:cstheme="minorHAnsi"/>
          <w:i/>
          <w:iCs/>
          <w:sz w:val="18"/>
          <w:szCs w:val="18"/>
          <w:shd w:val="clear" w:color="auto" w:fill="FFFFFF"/>
          <w:lang w:val="en-US"/>
        </w:rPr>
        <w:t>Deletions are indicated by descending red bars, while amplifications are shown as ascending green bars.</w:t>
      </w:r>
    </w:p>
    <w:p w14:paraId="4D65E866" w14:textId="599181AC" w:rsidR="00805FC1" w:rsidRDefault="00805FC1">
      <w:pPr>
        <w:spacing w:line="278" w:lineRule="auto"/>
        <w:rPr>
          <w:rFonts w:cstheme="minorHAnsi"/>
          <w:i/>
          <w:iCs/>
          <w:sz w:val="18"/>
          <w:szCs w:val="18"/>
          <w:shd w:val="clear" w:color="auto" w:fill="FFFFFF"/>
          <w:lang w:val="en-US"/>
        </w:rPr>
      </w:pPr>
      <w:r>
        <w:rPr>
          <w:rFonts w:cstheme="minorHAnsi"/>
          <w:i/>
          <w:iCs/>
          <w:sz w:val="18"/>
          <w:szCs w:val="18"/>
          <w:shd w:val="clear" w:color="auto" w:fill="FFFFFF"/>
          <w:lang w:val="en-US"/>
        </w:rPr>
        <w:br w:type="page"/>
      </w:r>
    </w:p>
    <w:p w14:paraId="3E287D8C" w14:textId="1E38AEDF" w:rsidR="00805FC1" w:rsidRDefault="00C37783" w:rsidP="00BA3026">
      <w:pPr>
        <w:spacing w:line="480" w:lineRule="auto"/>
        <w:jc w:val="both"/>
        <w:rPr>
          <w:rFonts w:cstheme="minorHAnsi"/>
          <w:i/>
          <w:iCs/>
          <w:sz w:val="18"/>
          <w:szCs w:val="18"/>
          <w:shd w:val="clear" w:color="auto" w:fill="FFFFFF"/>
          <w:lang w:val="en-US"/>
        </w:rPr>
      </w:pPr>
      <w:r>
        <w:rPr>
          <w:rFonts w:cstheme="minorHAnsi"/>
          <w:i/>
          <w:iCs/>
          <w:noProof/>
          <w:sz w:val="18"/>
          <w:szCs w:val="18"/>
          <w:shd w:val="clear" w:color="auto" w:fill="FFFFFF"/>
          <w:lang w:val="en-US"/>
        </w:rPr>
        <w:lastRenderedPageBreak/>
        <w:drawing>
          <wp:inline distT="0" distB="0" distL="0" distR="0" wp14:anchorId="67133781" wp14:editId="7272287F">
            <wp:extent cx="5387527" cy="2551043"/>
            <wp:effectExtent l="0" t="0" r="3810" b="1905"/>
            <wp:docPr id="10085543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574" b="33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888" cy="25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94CB9F" w14:textId="200B0BFF" w:rsidR="00805FC1" w:rsidRDefault="00805FC1" w:rsidP="00BA3026">
      <w:pPr>
        <w:spacing w:line="480" w:lineRule="auto"/>
        <w:jc w:val="both"/>
        <w:rPr>
          <w:rFonts w:cstheme="minorHAnsi"/>
          <w:i/>
          <w:iCs/>
          <w:sz w:val="18"/>
          <w:szCs w:val="18"/>
          <w:shd w:val="clear" w:color="auto" w:fill="FFFFFF"/>
          <w:lang w:val="en-US"/>
        </w:rPr>
      </w:pPr>
      <w:r w:rsidRPr="006D5F15">
        <w:rPr>
          <w:rFonts w:cstheme="minorHAnsi"/>
          <w:b/>
          <w:bCs/>
          <w:i/>
          <w:sz w:val="18"/>
          <w:szCs w:val="18"/>
          <w:shd w:val="clear" w:color="auto" w:fill="FFFFFF"/>
          <w:lang w:val="en-US"/>
        </w:rPr>
        <w:t>Fig</w:t>
      </w:r>
      <w:r>
        <w:rPr>
          <w:rFonts w:cstheme="minorHAnsi"/>
          <w:b/>
          <w:bCs/>
          <w:i/>
          <w:sz w:val="18"/>
          <w:szCs w:val="18"/>
          <w:shd w:val="clear" w:color="auto" w:fill="FFFFFF"/>
          <w:lang w:val="en-US"/>
        </w:rPr>
        <w:t>ure</w:t>
      </w:r>
      <w:r w:rsidRPr="006D5F15">
        <w:rPr>
          <w:rFonts w:cstheme="minorHAnsi"/>
          <w:b/>
          <w:bCs/>
          <w:i/>
          <w:sz w:val="18"/>
          <w:szCs w:val="18"/>
          <w:shd w:val="clear" w:color="auto" w:fill="FFFFFF"/>
          <w:lang w:val="en-US"/>
        </w:rPr>
        <w:t xml:space="preserve"> S</w:t>
      </w:r>
      <w:r>
        <w:rPr>
          <w:rFonts w:cstheme="minorHAnsi"/>
          <w:b/>
          <w:bCs/>
          <w:i/>
          <w:sz w:val="18"/>
          <w:szCs w:val="18"/>
          <w:shd w:val="clear" w:color="auto" w:fill="FFFFFF"/>
          <w:lang w:val="en-US"/>
        </w:rPr>
        <w:t xml:space="preserve">3: </w:t>
      </w:r>
      <w:r>
        <w:rPr>
          <w:rFonts w:cstheme="minorHAnsi"/>
          <w:i/>
          <w:iCs/>
          <w:sz w:val="18"/>
          <w:szCs w:val="18"/>
          <w:shd w:val="clear" w:color="auto" w:fill="FFFFFF"/>
          <w:lang w:val="en-US"/>
        </w:rPr>
        <w:t xml:space="preserve">Boxplots of PAR1 expression in glioma patients (grades II-IV, from left to right) from CGGA (left) and TCGA (right) datasets. </w:t>
      </w:r>
      <w:r w:rsidRPr="0034110F">
        <w:rPr>
          <w:rFonts w:cstheme="minorHAnsi"/>
          <w:i/>
          <w:iCs/>
          <w:sz w:val="18"/>
          <w:szCs w:val="18"/>
          <w:shd w:val="clear" w:color="auto" w:fill="FFFFFF"/>
          <w:lang w:val="en-US"/>
        </w:rPr>
        <w:t xml:space="preserve">Each dot represents a patient, with median values and IQR shown. Patients are separated by histological grades. </w:t>
      </w:r>
      <w:r>
        <w:rPr>
          <w:rFonts w:cstheme="minorHAnsi"/>
          <w:i/>
          <w:iCs/>
          <w:sz w:val="18"/>
          <w:szCs w:val="18"/>
          <w:shd w:val="clear" w:color="auto" w:fill="FFFFFF"/>
          <w:lang w:val="en-US"/>
        </w:rPr>
        <w:t>* p-value &lt; 0.05.</w:t>
      </w:r>
    </w:p>
    <w:p w14:paraId="038AC1D9" w14:textId="1C183BDB" w:rsidR="00BA3026" w:rsidRPr="00F32AB2" w:rsidRDefault="00822676" w:rsidP="00F32AB2">
      <w:pPr>
        <w:spacing w:line="278" w:lineRule="auto"/>
        <w:rPr>
          <w:rFonts w:cstheme="minorHAnsi"/>
          <w:i/>
          <w:iCs/>
          <w:sz w:val="18"/>
          <w:szCs w:val="18"/>
          <w:shd w:val="clear" w:color="auto" w:fill="FFFFFF"/>
          <w:lang w:val="en-US"/>
        </w:rPr>
      </w:pPr>
      <w:r>
        <w:rPr>
          <w:rFonts w:cstheme="minorHAnsi"/>
          <w:i/>
          <w:iCs/>
          <w:sz w:val="18"/>
          <w:szCs w:val="18"/>
          <w:shd w:val="clear" w:color="auto" w:fill="FFFFFF"/>
          <w:lang w:val="en-US"/>
        </w:rPr>
        <w:br w:type="page"/>
      </w:r>
    </w:p>
    <w:p w14:paraId="3AE719B5" w14:textId="77777777" w:rsidR="005C1F9A" w:rsidRPr="00F512B2" w:rsidRDefault="005C1F9A">
      <w:pPr>
        <w:rPr>
          <w:lang w:val="en-US"/>
        </w:rPr>
      </w:pPr>
    </w:p>
    <w:sectPr w:rsidR="005C1F9A" w:rsidRPr="00F512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B8B"/>
    <w:rsid w:val="00013FCE"/>
    <w:rsid w:val="005C1F9A"/>
    <w:rsid w:val="007D298E"/>
    <w:rsid w:val="00805FC1"/>
    <w:rsid w:val="00822676"/>
    <w:rsid w:val="008B7018"/>
    <w:rsid w:val="00A5341F"/>
    <w:rsid w:val="00BA3026"/>
    <w:rsid w:val="00C37783"/>
    <w:rsid w:val="00D16B8B"/>
    <w:rsid w:val="00DA2CE3"/>
    <w:rsid w:val="00F32AB2"/>
    <w:rsid w:val="00F512B2"/>
    <w:rsid w:val="00FC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5EF66"/>
  <w15:chartTrackingRefBased/>
  <w15:docId w15:val="{86B5C1B7-A80E-4BF8-BDFB-EACB04CF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2B2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D16B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6B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6B8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6B8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6B8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6B8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6B8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6B8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6B8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6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6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6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6B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6B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6B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6B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6B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6B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6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6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6B8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6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6B8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D16B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6B8B"/>
    <w:pPr>
      <w:spacing w:line="278" w:lineRule="auto"/>
      <w:ind w:left="720"/>
      <w:contextualSpacing/>
    </w:pPr>
    <w:rPr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D16B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6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6B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6B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818c103-b4ff-4ab6-8c05-dc2fb6993bc0}" enabled="0" method="" siteId="{5818c103-b4ff-4ab6-8c05-dc2fb6993bc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77</Words>
  <Characters>471</Characters>
  <Application>Microsoft Office Word</Application>
  <DocSecurity>0</DocSecurity>
  <Lines>10</Lines>
  <Paragraphs>8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Álvaro Monago Sánchez</dc:creator>
  <cp:keywords/>
  <dc:description/>
  <cp:lastModifiedBy>Álvaro Monago Sánchez</cp:lastModifiedBy>
  <cp:revision>10</cp:revision>
  <dcterms:created xsi:type="dcterms:W3CDTF">2025-11-25T13:56:00Z</dcterms:created>
  <dcterms:modified xsi:type="dcterms:W3CDTF">2026-02-26T15:05:00Z</dcterms:modified>
</cp:coreProperties>
</file>