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D9E32" w14:textId="06EFD32B" w:rsidR="00BA5D4D" w:rsidRPr="00BA5D4D" w:rsidRDefault="00BA5D4D" w:rsidP="00BA5D4D">
      <w:pPr>
        <w:spacing w:line="480" w:lineRule="auto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BA5D4D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Invasion in a community context: genetic variation in the strength of direct and indirect ecological interactions </w:t>
      </w:r>
    </w:p>
    <w:p w14:paraId="32FE9916" w14:textId="18374BFF" w:rsidR="00BA5D4D" w:rsidRDefault="00BA5D4D" w:rsidP="005C3820">
      <w:pPr>
        <w:spacing w:line="480" w:lineRule="auto"/>
        <w:rPr>
          <w:rFonts w:ascii="Times New Roman" w:hAnsi="Times New Roman" w:cs="Times New Roman"/>
          <w:bCs/>
        </w:rPr>
      </w:pPr>
      <w:proofErr w:type="spellStart"/>
      <w:r>
        <w:rPr>
          <w:rFonts w:ascii="Times New Roman" w:hAnsi="Times New Roman" w:cs="Times New Roman"/>
          <w:bCs/>
        </w:rPr>
        <w:t>Oecologia</w:t>
      </w:r>
      <w:proofErr w:type="spellEnd"/>
      <w:r>
        <w:rPr>
          <w:rFonts w:ascii="Times New Roman" w:hAnsi="Times New Roman" w:cs="Times New Roman"/>
          <w:bCs/>
        </w:rPr>
        <w:t>: Carmen Hoffbeck</w:t>
      </w:r>
      <w:r>
        <w:rPr>
          <w:rFonts w:ascii="Times New Roman" w:hAnsi="Times New Roman" w:cs="Times New Roman"/>
          <w:bCs/>
          <w:vertAlign w:val="superscript"/>
        </w:rPr>
        <w:t>1</w:t>
      </w:r>
      <w:r>
        <w:rPr>
          <w:rFonts w:ascii="Times New Roman" w:hAnsi="Times New Roman" w:cs="Times New Roman"/>
          <w:bCs/>
        </w:rPr>
        <w:t>, Nicole Cammisa</w:t>
      </w:r>
      <w:r>
        <w:rPr>
          <w:rFonts w:ascii="Times New Roman" w:hAnsi="Times New Roman" w:cs="Times New Roman"/>
          <w:bCs/>
          <w:vertAlign w:val="superscript"/>
        </w:rPr>
        <w:t>2</w:t>
      </w:r>
      <w:r>
        <w:rPr>
          <w:rFonts w:ascii="Times New Roman" w:hAnsi="Times New Roman" w:cs="Times New Roman"/>
          <w:bCs/>
        </w:rPr>
        <w:t>, Casey P terHorst</w:t>
      </w:r>
      <w:r>
        <w:rPr>
          <w:rFonts w:ascii="Times New Roman" w:hAnsi="Times New Roman" w:cs="Times New Roman"/>
          <w:bCs/>
          <w:vertAlign w:val="superscript"/>
        </w:rPr>
        <w:t>1</w:t>
      </w:r>
      <w:r>
        <w:rPr>
          <w:rFonts w:ascii="Times New Roman" w:hAnsi="Times New Roman" w:cs="Times New Roman"/>
          <w:bCs/>
        </w:rPr>
        <w:t>*</w:t>
      </w:r>
    </w:p>
    <w:p w14:paraId="6D207DFA" w14:textId="5BD62E22" w:rsidR="00BA5D4D" w:rsidRDefault="00BA5D4D" w:rsidP="005C3820">
      <w:pPr>
        <w:spacing w:line="48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color w:val="000000"/>
          <w:lang w:eastAsia="en-GB"/>
        </w:rPr>
        <w:t>*Corresponding author: casey.terhorst@csun.edu</w:t>
      </w:r>
    </w:p>
    <w:p w14:paraId="42B4A472" w14:textId="652846BF" w:rsidR="00BA5D4D" w:rsidRPr="00BA5D4D" w:rsidRDefault="00BA5D4D" w:rsidP="005C3820">
      <w:pPr>
        <w:spacing w:line="48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BE6070">
        <w:rPr>
          <w:rFonts w:ascii="Times New Roman" w:eastAsia="Times New Roman" w:hAnsi="Times New Roman" w:cs="Times New Roman"/>
          <w:color w:val="000000"/>
          <w:vertAlign w:val="superscript"/>
          <w:lang w:eastAsia="en-GB"/>
        </w:rPr>
        <w:t>1</w:t>
      </w:r>
      <w:r w:rsidRPr="00BE6070">
        <w:rPr>
          <w:rFonts w:ascii="Times New Roman" w:eastAsia="Times New Roman" w:hAnsi="Times New Roman" w:cs="Times New Roman"/>
          <w:color w:val="000000"/>
          <w:lang w:eastAsia="en-GB"/>
        </w:rPr>
        <w:t>Biology Department, California State University, Northridge</w:t>
      </w:r>
    </w:p>
    <w:p w14:paraId="7DD08A22" w14:textId="77777777" w:rsidR="00BA5D4D" w:rsidRDefault="00BA5D4D" w:rsidP="005C3820">
      <w:pPr>
        <w:spacing w:line="480" w:lineRule="auto"/>
        <w:rPr>
          <w:rFonts w:ascii="Times New Roman" w:hAnsi="Times New Roman" w:cs="Times New Roman"/>
          <w:b/>
        </w:rPr>
      </w:pPr>
    </w:p>
    <w:p w14:paraId="4EFAE953" w14:textId="6C43BDAD" w:rsidR="005C3820" w:rsidRDefault="005C3820" w:rsidP="005C3820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Supplemental tables</w:t>
      </w:r>
    </w:p>
    <w:p w14:paraId="4A4C9538" w14:textId="78A24010" w:rsidR="001D5CAA" w:rsidRDefault="001D5CAA" w:rsidP="001D5CAA">
      <w:pPr>
        <w:spacing w:line="252" w:lineRule="auto"/>
        <w:ind w:left="-5"/>
      </w:pPr>
      <w:r>
        <w:rPr>
          <w:b/>
        </w:rPr>
        <w:t>Table S1.</w:t>
      </w:r>
      <w:r>
        <w:t xml:space="preserve"> G</w:t>
      </w:r>
      <w:r>
        <w:rPr>
          <w:sz w:val="22"/>
        </w:rPr>
        <w:t xml:space="preserve">enotypes of </w:t>
      </w:r>
      <w:r>
        <w:rPr>
          <w:i/>
          <w:sz w:val="22"/>
        </w:rPr>
        <w:t>Medicago polymorpha</w:t>
      </w:r>
      <w:r>
        <w:rPr>
          <w:sz w:val="22"/>
        </w:rPr>
        <w:t xml:space="preserve"> used in the botanical garden experiment. Most genotypes were obtained from the United States Department of Agriculture Germplasm Resources Information Network. A few were collected from natural environments within the University of California’s McLaughlin Reserve in northern California. Genotypes were categorized as invasive or native using the CABI Invasive Species Compendium.  </w:t>
      </w:r>
    </w:p>
    <w:p w14:paraId="03809F93" w14:textId="77777777" w:rsidR="001D5CAA" w:rsidRDefault="001D5CAA" w:rsidP="001D5CAA">
      <w:pPr>
        <w:spacing w:line="252" w:lineRule="auto"/>
        <w:ind w:left="-5"/>
      </w:pPr>
    </w:p>
    <w:tbl>
      <w:tblPr>
        <w:tblStyle w:val="TableGrid0"/>
        <w:tblW w:w="7734" w:type="dxa"/>
        <w:tblInd w:w="91" w:type="dxa"/>
        <w:tblCellMar>
          <w:top w:w="21" w:type="dxa"/>
          <w:left w:w="10" w:type="dxa"/>
          <w:right w:w="92" w:type="dxa"/>
        </w:tblCellMar>
        <w:tblLook w:val="04A0" w:firstRow="1" w:lastRow="0" w:firstColumn="1" w:lastColumn="0" w:noHBand="0" w:noVBand="1"/>
      </w:tblPr>
      <w:tblGrid>
        <w:gridCol w:w="1030"/>
        <w:gridCol w:w="1934"/>
        <w:gridCol w:w="1339"/>
        <w:gridCol w:w="3431"/>
      </w:tblGrid>
      <w:tr w:rsidR="001D5CAA" w:rsidRPr="001100BE" w14:paraId="687B2999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55284" w14:textId="77777777" w:rsidR="001D5CAA" w:rsidRPr="001100BE" w:rsidRDefault="001D5CAA" w:rsidP="003C0B73">
            <w:pPr>
              <w:spacing w:line="259" w:lineRule="auto"/>
            </w:pPr>
            <w:r w:rsidRPr="001100BE">
              <w:rPr>
                <w:b/>
              </w:rPr>
              <w:t>Origin</w:t>
            </w:r>
            <w:r w:rsidRPr="001100BE">
              <w:t xml:space="preserve">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B959B" w14:textId="77777777" w:rsidR="001D5CAA" w:rsidRPr="001100BE" w:rsidRDefault="001D5CAA" w:rsidP="003C0B73">
            <w:pPr>
              <w:spacing w:line="259" w:lineRule="auto"/>
            </w:pPr>
            <w:r w:rsidRPr="001100BE">
              <w:rPr>
                <w:b/>
              </w:rPr>
              <w:t>Location</w:t>
            </w:r>
            <w:r w:rsidRPr="001100BE">
              <w:t xml:space="preserve">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71454" w14:textId="77777777" w:rsidR="001D5CAA" w:rsidRPr="001100BE" w:rsidRDefault="001D5CAA" w:rsidP="003C0B73">
            <w:pPr>
              <w:spacing w:line="259" w:lineRule="auto"/>
            </w:pPr>
            <w:r w:rsidRPr="001100BE">
              <w:rPr>
                <w:b/>
              </w:rPr>
              <w:t>Accession</w:t>
            </w:r>
            <w:r w:rsidRPr="001100BE">
              <w:t xml:space="preserve">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3BD1F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rPr>
                <w:b/>
              </w:rPr>
              <w:t>Seed Obtained from:</w:t>
            </w:r>
            <w:r w:rsidRPr="001100BE">
              <w:t xml:space="preserve"> </w:t>
            </w:r>
          </w:p>
        </w:tc>
      </w:tr>
      <w:tr w:rsidR="001D5CAA" w:rsidRPr="001100BE" w14:paraId="0C7C6735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7BC88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8811A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Brazil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982A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404356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3554D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20EC19D4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01607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9BFBF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Uruguay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DB483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404795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2F349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52531F9B" w14:textId="77777777" w:rsidTr="003C0B73">
        <w:trPr>
          <w:trHeight w:val="254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7997B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7D7C0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China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CD94E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458758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98F80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523B0744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04BAF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45243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Bolivia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4BE70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478439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AB051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7C3DEC3A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28EA6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75311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Bolivia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A8813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478440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2ECAA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6196871B" w14:textId="77777777" w:rsidTr="003C0B73">
        <w:trPr>
          <w:trHeight w:val="254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C6F4B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684C4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Bolivia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FF1B3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478466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83719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6480655B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A0C85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F31DD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Peru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8EC8A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478530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72A5A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25BA269C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D49C6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3F21D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Alabama, USA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C43CA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566876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15C98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682702C4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7FE05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8ED5E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Belgium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70A30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566880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EA184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37C4CBEF" w14:textId="77777777" w:rsidTr="003C0B73">
        <w:trPr>
          <w:trHeight w:val="254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213C9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DE627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California, USA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341BC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577391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D7B6C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50F0B274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05762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50FFC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California, USA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31807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577392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DAA71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1691AFED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ADA4B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53407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Pakistan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9E701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577437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FF1F2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2BEA81E1" w14:textId="77777777" w:rsidTr="003C0B73">
        <w:trPr>
          <w:trHeight w:val="254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6D6DC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DA5DD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California, USA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0F783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CVI30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4298B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McLaughlin Reserve </w:t>
            </w:r>
          </w:p>
        </w:tc>
      </w:tr>
      <w:tr w:rsidR="001D5CAA" w:rsidRPr="001100BE" w14:paraId="5F1A9E92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55A0C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C58E0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California, USA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A4D08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CVI50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A2CEE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McLaughlin Reserve </w:t>
            </w:r>
          </w:p>
        </w:tc>
      </w:tr>
      <w:tr w:rsidR="001D5CAA" w:rsidRPr="001100BE" w14:paraId="6875B5DC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22779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11E07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California, USA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9E0E9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GP1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639D6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McLaughlin Reserve </w:t>
            </w:r>
          </w:p>
        </w:tc>
      </w:tr>
      <w:tr w:rsidR="001D5CAA" w:rsidRPr="001100BE" w14:paraId="3FE74460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EA113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61BD0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California, USA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5C019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GP5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74823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McLaughlin Reserve </w:t>
            </w:r>
          </w:p>
        </w:tc>
      </w:tr>
      <w:tr w:rsidR="001D5CAA" w:rsidRPr="001100BE" w14:paraId="4200036F" w14:textId="77777777" w:rsidTr="003C0B73">
        <w:trPr>
          <w:trHeight w:val="254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6F2D0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DEA88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California, USA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B3C80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I4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CACDA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McLaughlin Reserve </w:t>
            </w:r>
          </w:p>
        </w:tc>
      </w:tr>
      <w:tr w:rsidR="001D5CAA" w:rsidRPr="001100BE" w14:paraId="0205E359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083CE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D3E71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California, USA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14F44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I9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AB1DA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McLaughlin Reserve </w:t>
            </w:r>
          </w:p>
        </w:tc>
      </w:tr>
      <w:tr w:rsidR="001D5CAA" w:rsidRPr="001100BE" w14:paraId="20D35F3C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F7711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7A7B0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California, USA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8D39E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W1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B3595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McLaughlin Reserve </w:t>
            </w:r>
          </w:p>
        </w:tc>
      </w:tr>
      <w:tr w:rsidR="001D5CAA" w:rsidRPr="001100BE" w14:paraId="0744EE40" w14:textId="77777777" w:rsidTr="003C0B73">
        <w:trPr>
          <w:trHeight w:val="254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94CEC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8E88D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Japan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E5BDE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w619003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703AE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6561E6EA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4BE06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AF5E5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Japan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84D00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w619008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EC7C1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0F583863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49ADC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5F3CB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Minnesota, USA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66E9E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w65510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E5BE5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1D538E4A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7D96C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CEB8F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Czech Republic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5B94B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w65524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26544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73CECD32" w14:textId="77777777" w:rsidTr="003C0B73">
        <w:trPr>
          <w:trHeight w:val="254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66348" w14:textId="77777777" w:rsidR="001D5CAA" w:rsidRPr="001100BE" w:rsidRDefault="001D5CAA" w:rsidP="003C0B73">
            <w:pPr>
              <w:spacing w:line="259" w:lineRule="auto"/>
            </w:pPr>
            <w:r w:rsidRPr="001100BE">
              <w:lastRenderedPageBreak/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B960D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Australia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842D9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w65527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9354E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1CAE7858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2EB87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Invasive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27755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Texas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8B0D4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w65586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46A4A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2FCFA042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B8B2D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73AEE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Iran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C806B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227025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77F69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0FF9072E" w14:textId="77777777" w:rsidTr="003C0B73">
        <w:trPr>
          <w:trHeight w:val="254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3D7E5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E56D1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Cyprus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5559D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368953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218A9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16DF820B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525E2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B3573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Turkey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E81A0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459130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FB2E9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03E28463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C9AF8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1CDB3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Egypt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D08F2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469263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CF93E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09210E4D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D7AAC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7CE82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Portugal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A29A5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493293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C5F4E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36361F6A" w14:textId="77777777" w:rsidTr="003C0B73">
        <w:trPr>
          <w:trHeight w:val="254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E6714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55292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Ethiopia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5884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517214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9C9F9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553A2633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FE3B3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F1AB9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Tunisia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11D1A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535520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62584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7A5C1FB4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845EC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F4EF2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Spain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45615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543039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73800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5FC6BDB0" w14:textId="77777777" w:rsidTr="003C0B73">
        <w:trPr>
          <w:trHeight w:val="254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93613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C5025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Italy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B5BBB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566873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AE8EE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49E0AD89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7F0DC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025A7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Italy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14992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566877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0079C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0D805C44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E3926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336D4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France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B3C8E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566883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EEFBF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24050CAE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04312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9BD03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Malta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51421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577399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1E903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0886D7BA" w14:textId="77777777" w:rsidTr="003C0B73">
        <w:trPr>
          <w:trHeight w:val="254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43AF6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6E1B5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Algeria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DBDCA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577402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6AA7A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5C59E87E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EA009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E4C38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Morocco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EB6BE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577408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56BEC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  <w:tr w:rsidR="001D5CAA" w:rsidRPr="001100BE" w14:paraId="3D59E9D4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9069D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F7600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Greece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EA3FD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577444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5D570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</w:t>
            </w:r>
          </w:p>
        </w:tc>
      </w:tr>
      <w:tr w:rsidR="001D5CAA" w:rsidRPr="001100BE" w14:paraId="700997F2" w14:textId="77777777" w:rsidTr="003C0B73">
        <w:trPr>
          <w:trHeight w:val="254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C3013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D1C5F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Bulgaria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64FB1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w619534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BF16B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</w:t>
            </w:r>
          </w:p>
        </w:tc>
      </w:tr>
      <w:tr w:rsidR="001D5CAA" w:rsidRPr="001100BE" w14:paraId="09AA7147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70557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4C021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Lebanon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BB6E9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w64614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4EB7A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</w:t>
            </w:r>
          </w:p>
        </w:tc>
      </w:tr>
      <w:tr w:rsidR="001D5CAA" w:rsidRPr="001100BE" w14:paraId="3384A5B0" w14:textId="77777777" w:rsidTr="003C0B73">
        <w:trPr>
          <w:trHeight w:val="25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86EFB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Native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68A3F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Germany 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25E7D" w14:textId="77777777" w:rsidR="001D5CAA" w:rsidRPr="001100BE" w:rsidRDefault="001D5CAA" w:rsidP="003C0B73">
            <w:pPr>
              <w:spacing w:line="259" w:lineRule="auto"/>
            </w:pPr>
            <w:r w:rsidRPr="001100BE">
              <w:t xml:space="preserve">w65533 </w:t>
            </w:r>
          </w:p>
        </w:tc>
        <w:tc>
          <w:tcPr>
            <w:tcW w:w="3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FC5D1" w14:textId="77777777" w:rsidR="001D5CAA" w:rsidRPr="001100BE" w:rsidRDefault="001D5CAA" w:rsidP="003C0B73">
            <w:pPr>
              <w:spacing w:line="259" w:lineRule="auto"/>
              <w:ind w:left="5"/>
            </w:pPr>
            <w:r w:rsidRPr="001100BE">
              <w:t xml:space="preserve">USDA  </w:t>
            </w:r>
          </w:p>
        </w:tc>
      </w:tr>
    </w:tbl>
    <w:p w14:paraId="02D524B6" w14:textId="77777777" w:rsidR="001D5CAA" w:rsidRDefault="001D5CAA" w:rsidP="001D5CAA"/>
    <w:p w14:paraId="75BF2749" w14:textId="77777777" w:rsidR="001D5CAA" w:rsidRDefault="001D5CAA" w:rsidP="005C3820">
      <w:pPr>
        <w:spacing w:line="480" w:lineRule="auto"/>
        <w:rPr>
          <w:rFonts w:ascii="Times New Roman" w:hAnsi="Times New Roman" w:cs="Times New Roman"/>
          <w:bCs/>
        </w:rPr>
      </w:pPr>
    </w:p>
    <w:p w14:paraId="0AD5E315" w14:textId="0E5A5F6C" w:rsidR="005C3820" w:rsidRDefault="005C3820" w:rsidP="002D5553">
      <w:pPr>
        <w:rPr>
          <w:rFonts w:ascii="Times New Roman" w:hAnsi="Times New Roman" w:cs="Times New Roman"/>
          <w:bCs/>
        </w:rPr>
      </w:pPr>
      <w:r w:rsidRPr="001D5CAA">
        <w:rPr>
          <w:rFonts w:ascii="Times New Roman" w:hAnsi="Times New Roman" w:cs="Times New Roman"/>
          <w:b/>
        </w:rPr>
        <w:t>Table S2</w:t>
      </w:r>
      <w:r>
        <w:rPr>
          <w:rFonts w:ascii="Times New Roman" w:hAnsi="Times New Roman" w:cs="Times New Roman"/>
          <w:bCs/>
        </w:rPr>
        <w:t xml:space="preserve">. Articles used for the meta-analysis with </w:t>
      </w:r>
      <w:r>
        <w:rPr>
          <w:rFonts w:ascii="Times New Roman" w:hAnsi="Times New Roman" w:cs="Times New Roman"/>
          <w:bCs/>
          <w:i/>
          <w:iCs/>
        </w:rPr>
        <w:t xml:space="preserve">M. polymorpha </w:t>
      </w:r>
      <w:r>
        <w:rPr>
          <w:rFonts w:ascii="Times New Roman" w:hAnsi="Times New Roman" w:cs="Times New Roman"/>
          <w:bCs/>
        </w:rPr>
        <w:t>range and effects studied in each</w:t>
      </w:r>
      <w:r w:rsidR="001D5CAA">
        <w:rPr>
          <w:rFonts w:ascii="Times New Roman" w:hAnsi="Times New Roman" w:cs="Times New Roman"/>
          <w:bCs/>
        </w:rPr>
        <w:t>, articles were selected based on keyword searches on JSTOR, Web of Science, and Google Scholar for “Medicago polymorpha”, “M. polymorpha”, and “Medicago”.</w:t>
      </w:r>
    </w:p>
    <w:p w14:paraId="3C0B718D" w14:textId="77777777" w:rsidR="002D5553" w:rsidRPr="00972B94" w:rsidRDefault="002D5553" w:rsidP="002D5553">
      <w:pPr>
        <w:rPr>
          <w:rFonts w:ascii="Times New Roman" w:hAnsi="Times New Roman" w:cs="Times New Roman"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80"/>
        <w:gridCol w:w="1980"/>
        <w:gridCol w:w="2600"/>
      </w:tblGrid>
      <w:tr w:rsidR="005C3820" w:rsidRPr="00972B94" w14:paraId="1CFEDA66" w14:textId="77777777" w:rsidTr="003C0B73">
        <w:trPr>
          <w:trHeight w:val="340"/>
        </w:trPr>
        <w:tc>
          <w:tcPr>
            <w:tcW w:w="4280" w:type="dxa"/>
            <w:noWrap/>
            <w:hideMark/>
          </w:tcPr>
          <w:p w14:paraId="4A754C82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Article</w:t>
            </w:r>
          </w:p>
        </w:tc>
        <w:tc>
          <w:tcPr>
            <w:tcW w:w="1980" w:type="dxa"/>
            <w:hideMark/>
          </w:tcPr>
          <w:p w14:paraId="1104F3B1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Effects studied</w:t>
            </w:r>
          </w:p>
        </w:tc>
        <w:tc>
          <w:tcPr>
            <w:tcW w:w="2600" w:type="dxa"/>
            <w:noWrap/>
            <w:hideMark/>
          </w:tcPr>
          <w:p w14:paraId="06058653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 xml:space="preserve">Range of </w:t>
            </w:r>
            <w:r w:rsidRPr="00972B94">
              <w:rPr>
                <w:rFonts w:ascii="Times New Roman" w:hAnsi="Times New Roman" w:cs="Times New Roman"/>
                <w:bCs/>
                <w:i/>
                <w:iCs/>
              </w:rPr>
              <w:t>M. polymorpha</w:t>
            </w:r>
          </w:p>
        </w:tc>
      </w:tr>
      <w:tr w:rsidR="005C3820" w:rsidRPr="00972B94" w14:paraId="76DD680D" w14:textId="77777777" w:rsidTr="002D5553">
        <w:trPr>
          <w:trHeight w:val="1171"/>
        </w:trPr>
        <w:tc>
          <w:tcPr>
            <w:tcW w:w="4280" w:type="dxa"/>
            <w:hideMark/>
          </w:tcPr>
          <w:p w14:paraId="780D3007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 xml:space="preserve">Genetic variation in mutualistic and antagonistic interactions in an invasive legume </w:t>
            </w:r>
          </w:p>
        </w:tc>
        <w:tc>
          <w:tcPr>
            <w:tcW w:w="1980" w:type="dxa"/>
            <w:hideMark/>
          </w:tcPr>
          <w:p w14:paraId="2CF8667E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Competition, drought, mutualism, indirect</w:t>
            </w:r>
          </w:p>
        </w:tc>
        <w:tc>
          <w:tcPr>
            <w:tcW w:w="2600" w:type="dxa"/>
            <w:noWrap/>
            <w:hideMark/>
          </w:tcPr>
          <w:p w14:paraId="5080C39E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Native, Invasive</w:t>
            </w:r>
          </w:p>
        </w:tc>
      </w:tr>
      <w:tr w:rsidR="005C3820" w:rsidRPr="00972B94" w14:paraId="2CAD68BB" w14:textId="77777777" w:rsidTr="003C0B73">
        <w:trPr>
          <w:trHeight w:val="1220"/>
        </w:trPr>
        <w:tc>
          <w:tcPr>
            <w:tcW w:w="4280" w:type="dxa"/>
            <w:hideMark/>
          </w:tcPr>
          <w:p w14:paraId="26EDAAE4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 xml:space="preserve">Evolution of increased </w:t>
            </w:r>
            <w:proofErr w:type="spellStart"/>
            <w:r w:rsidRPr="00972B94">
              <w:rPr>
                <w:rFonts w:ascii="Times New Roman" w:hAnsi="Times New Roman" w:cs="Times New Roman"/>
                <w:bCs/>
              </w:rPr>
              <w:t>Medicaco</w:t>
            </w:r>
            <w:proofErr w:type="spellEnd"/>
            <w:r w:rsidRPr="00972B94">
              <w:rPr>
                <w:rFonts w:ascii="Times New Roman" w:hAnsi="Times New Roman" w:cs="Times New Roman"/>
                <w:bCs/>
              </w:rPr>
              <w:t xml:space="preserve"> polymorpha size during invasion does not result in increased competitive ability </w:t>
            </w:r>
          </w:p>
        </w:tc>
        <w:tc>
          <w:tcPr>
            <w:tcW w:w="1980" w:type="dxa"/>
            <w:hideMark/>
          </w:tcPr>
          <w:p w14:paraId="06C1C386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Competition</w:t>
            </w:r>
          </w:p>
        </w:tc>
        <w:tc>
          <w:tcPr>
            <w:tcW w:w="2600" w:type="dxa"/>
            <w:noWrap/>
            <w:hideMark/>
          </w:tcPr>
          <w:p w14:paraId="5276A539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Native, Invasive</w:t>
            </w:r>
          </w:p>
        </w:tc>
      </w:tr>
      <w:tr w:rsidR="005C3820" w:rsidRPr="00972B94" w14:paraId="0F99D876" w14:textId="77777777" w:rsidTr="003C0B73">
        <w:trPr>
          <w:trHeight w:val="1060"/>
        </w:trPr>
        <w:tc>
          <w:tcPr>
            <w:tcW w:w="4280" w:type="dxa"/>
            <w:hideMark/>
          </w:tcPr>
          <w:p w14:paraId="13978C6D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 xml:space="preserve">Genetic variation in invasive species response to direct and indirect species interactions </w:t>
            </w:r>
          </w:p>
        </w:tc>
        <w:tc>
          <w:tcPr>
            <w:tcW w:w="1980" w:type="dxa"/>
            <w:hideMark/>
          </w:tcPr>
          <w:p w14:paraId="37F2F7CE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Competition, herbivory, indirect</w:t>
            </w:r>
          </w:p>
        </w:tc>
        <w:tc>
          <w:tcPr>
            <w:tcW w:w="2600" w:type="dxa"/>
            <w:noWrap/>
            <w:hideMark/>
          </w:tcPr>
          <w:p w14:paraId="7F197B3D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Native, Invasive</w:t>
            </w:r>
          </w:p>
        </w:tc>
      </w:tr>
      <w:tr w:rsidR="005C3820" w:rsidRPr="00972B94" w14:paraId="5919CDFE" w14:textId="77777777" w:rsidTr="003C0B73">
        <w:trPr>
          <w:trHeight w:val="1180"/>
        </w:trPr>
        <w:tc>
          <w:tcPr>
            <w:tcW w:w="4280" w:type="dxa"/>
            <w:hideMark/>
          </w:tcPr>
          <w:p w14:paraId="1C11DFBE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lastRenderedPageBreak/>
              <w:t xml:space="preserve">Testing genotypic variation of an invasive plant species in response to soil disturbance and herbivory </w:t>
            </w:r>
          </w:p>
        </w:tc>
        <w:tc>
          <w:tcPr>
            <w:tcW w:w="1980" w:type="dxa"/>
            <w:hideMark/>
          </w:tcPr>
          <w:p w14:paraId="74C12A54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Disturbance, herbivory, indirect</w:t>
            </w:r>
          </w:p>
        </w:tc>
        <w:tc>
          <w:tcPr>
            <w:tcW w:w="2600" w:type="dxa"/>
            <w:noWrap/>
            <w:hideMark/>
          </w:tcPr>
          <w:p w14:paraId="3181BC19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Invasive</w:t>
            </w:r>
          </w:p>
        </w:tc>
      </w:tr>
      <w:tr w:rsidR="005C3820" w:rsidRPr="00972B94" w14:paraId="10D1B876" w14:textId="77777777" w:rsidTr="003C0B73">
        <w:trPr>
          <w:trHeight w:val="1740"/>
        </w:trPr>
        <w:tc>
          <w:tcPr>
            <w:tcW w:w="4280" w:type="dxa"/>
            <w:hideMark/>
          </w:tcPr>
          <w:p w14:paraId="4E006AFB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The adaptation of Medicago polymorpha to a range of edaphic and environmental conditions: effect of temperature on growth, and acidity stress on nodulation and nod gene induction</w:t>
            </w:r>
          </w:p>
        </w:tc>
        <w:tc>
          <w:tcPr>
            <w:tcW w:w="1980" w:type="dxa"/>
            <w:hideMark/>
          </w:tcPr>
          <w:p w14:paraId="0114F3A2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Disturbance</w:t>
            </w:r>
          </w:p>
        </w:tc>
        <w:tc>
          <w:tcPr>
            <w:tcW w:w="2600" w:type="dxa"/>
            <w:noWrap/>
            <w:hideMark/>
          </w:tcPr>
          <w:p w14:paraId="1BD3362A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Native</w:t>
            </w:r>
          </w:p>
        </w:tc>
      </w:tr>
      <w:tr w:rsidR="005C3820" w:rsidRPr="00972B94" w14:paraId="15BFB5C6" w14:textId="77777777" w:rsidTr="003C0B73">
        <w:trPr>
          <w:trHeight w:val="1440"/>
        </w:trPr>
        <w:tc>
          <w:tcPr>
            <w:tcW w:w="4280" w:type="dxa"/>
            <w:hideMark/>
          </w:tcPr>
          <w:p w14:paraId="589E459E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Seasonal changes in herbage mass and nutritive value of a range of grazed legume swards under Mediterranean and cool temperate conditions</w:t>
            </w:r>
          </w:p>
        </w:tc>
        <w:tc>
          <w:tcPr>
            <w:tcW w:w="1980" w:type="dxa"/>
            <w:hideMark/>
          </w:tcPr>
          <w:p w14:paraId="4AE1B02D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Disturbance</w:t>
            </w:r>
          </w:p>
        </w:tc>
        <w:tc>
          <w:tcPr>
            <w:tcW w:w="2600" w:type="dxa"/>
            <w:noWrap/>
            <w:hideMark/>
          </w:tcPr>
          <w:p w14:paraId="4F30948D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Native</w:t>
            </w:r>
          </w:p>
        </w:tc>
      </w:tr>
      <w:tr w:rsidR="005C3820" w:rsidRPr="00972B94" w14:paraId="3BD948F3" w14:textId="77777777" w:rsidTr="003C0B73">
        <w:trPr>
          <w:trHeight w:val="1360"/>
        </w:trPr>
        <w:tc>
          <w:tcPr>
            <w:tcW w:w="4280" w:type="dxa"/>
            <w:hideMark/>
          </w:tcPr>
          <w:p w14:paraId="76AD2A85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Phenology, leaf gas exchange, growth and seed yield in Medicago polymorpha L. populations affected by water deficit and subsequent recovery</w:t>
            </w:r>
          </w:p>
        </w:tc>
        <w:tc>
          <w:tcPr>
            <w:tcW w:w="1980" w:type="dxa"/>
            <w:hideMark/>
          </w:tcPr>
          <w:p w14:paraId="6C4515FE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Drought</w:t>
            </w:r>
          </w:p>
        </w:tc>
        <w:tc>
          <w:tcPr>
            <w:tcW w:w="2600" w:type="dxa"/>
            <w:noWrap/>
            <w:hideMark/>
          </w:tcPr>
          <w:p w14:paraId="31699DD9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Invasive</w:t>
            </w:r>
          </w:p>
        </w:tc>
      </w:tr>
      <w:tr w:rsidR="005C3820" w:rsidRPr="00972B94" w14:paraId="436F38FB" w14:textId="77777777" w:rsidTr="003C0B73">
        <w:trPr>
          <w:trHeight w:val="1360"/>
        </w:trPr>
        <w:tc>
          <w:tcPr>
            <w:tcW w:w="4280" w:type="dxa"/>
            <w:hideMark/>
          </w:tcPr>
          <w:p w14:paraId="19D0782F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Response of growth and nitrogen fixation to pod elimination of three annual Medicago species submitted to drought and subsequent recovery</w:t>
            </w:r>
          </w:p>
        </w:tc>
        <w:tc>
          <w:tcPr>
            <w:tcW w:w="1980" w:type="dxa"/>
            <w:hideMark/>
          </w:tcPr>
          <w:p w14:paraId="6D9F57BF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Drought</w:t>
            </w:r>
          </w:p>
        </w:tc>
        <w:tc>
          <w:tcPr>
            <w:tcW w:w="2600" w:type="dxa"/>
            <w:noWrap/>
            <w:hideMark/>
          </w:tcPr>
          <w:p w14:paraId="14F62ED4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Native</w:t>
            </w:r>
          </w:p>
        </w:tc>
      </w:tr>
      <w:tr w:rsidR="005C3820" w:rsidRPr="00972B94" w14:paraId="6883BD39" w14:textId="77777777" w:rsidTr="003C0B73">
        <w:trPr>
          <w:trHeight w:val="1020"/>
        </w:trPr>
        <w:tc>
          <w:tcPr>
            <w:tcW w:w="4280" w:type="dxa"/>
            <w:hideMark/>
          </w:tcPr>
          <w:p w14:paraId="1CE9D758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Selection for cheating across disparate environments in the legume-rhizobium mutualism</w:t>
            </w:r>
          </w:p>
        </w:tc>
        <w:tc>
          <w:tcPr>
            <w:tcW w:w="1980" w:type="dxa"/>
            <w:hideMark/>
          </w:tcPr>
          <w:p w14:paraId="51F6FC7F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Mutualism</w:t>
            </w:r>
          </w:p>
        </w:tc>
        <w:tc>
          <w:tcPr>
            <w:tcW w:w="2600" w:type="dxa"/>
            <w:noWrap/>
            <w:hideMark/>
          </w:tcPr>
          <w:p w14:paraId="0B417074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Invasive</w:t>
            </w:r>
          </w:p>
        </w:tc>
      </w:tr>
      <w:tr w:rsidR="005C3820" w:rsidRPr="00972B94" w14:paraId="64CCFD5C" w14:textId="77777777" w:rsidTr="003C0B73">
        <w:trPr>
          <w:trHeight w:val="1020"/>
        </w:trPr>
        <w:tc>
          <w:tcPr>
            <w:tcW w:w="4280" w:type="dxa"/>
            <w:hideMark/>
          </w:tcPr>
          <w:p w14:paraId="20FF1E8F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Genotypic variation in response to mutualistic bacteria and water stress in an invasive plant, Medicago polymorpha</w:t>
            </w:r>
          </w:p>
        </w:tc>
        <w:tc>
          <w:tcPr>
            <w:tcW w:w="1980" w:type="dxa"/>
            <w:hideMark/>
          </w:tcPr>
          <w:p w14:paraId="7644082C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Drought, mutualism, indirect</w:t>
            </w:r>
          </w:p>
        </w:tc>
        <w:tc>
          <w:tcPr>
            <w:tcW w:w="2600" w:type="dxa"/>
            <w:noWrap/>
            <w:hideMark/>
          </w:tcPr>
          <w:p w14:paraId="2AFA70FA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Native, invasive</w:t>
            </w:r>
          </w:p>
        </w:tc>
      </w:tr>
      <w:tr w:rsidR="005C3820" w:rsidRPr="00972B94" w14:paraId="04F0D370" w14:textId="77777777" w:rsidTr="003C0B73">
        <w:trPr>
          <w:trHeight w:val="1360"/>
        </w:trPr>
        <w:tc>
          <w:tcPr>
            <w:tcW w:w="4280" w:type="dxa"/>
            <w:hideMark/>
          </w:tcPr>
          <w:p w14:paraId="2720AAC2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Decreased coevolutionary potential and increased symbiont fecundity during the biological invasion of a legume-rhizobium mutualism</w:t>
            </w:r>
          </w:p>
        </w:tc>
        <w:tc>
          <w:tcPr>
            <w:tcW w:w="1980" w:type="dxa"/>
            <w:hideMark/>
          </w:tcPr>
          <w:p w14:paraId="2B43A361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Mutualism</w:t>
            </w:r>
          </w:p>
        </w:tc>
        <w:tc>
          <w:tcPr>
            <w:tcW w:w="2600" w:type="dxa"/>
            <w:noWrap/>
            <w:hideMark/>
          </w:tcPr>
          <w:p w14:paraId="5CDF7DFA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Native, invasive</w:t>
            </w:r>
          </w:p>
        </w:tc>
      </w:tr>
      <w:tr w:rsidR="005C3820" w:rsidRPr="00972B94" w14:paraId="4D50479B" w14:textId="77777777" w:rsidTr="003C0B73">
        <w:trPr>
          <w:trHeight w:val="1700"/>
        </w:trPr>
        <w:tc>
          <w:tcPr>
            <w:tcW w:w="4280" w:type="dxa"/>
            <w:hideMark/>
          </w:tcPr>
          <w:p w14:paraId="25EC2D95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 xml:space="preserve">A nodule endophytic Bacillus megaterium strain isolated from Medicago polymorpha enhances growth, promotes nodulation by </w:t>
            </w:r>
            <w:proofErr w:type="spellStart"/>
            <w:r w:rsidRPr="00972B94">
              <w:rPr>
                <w:rFonts w:ascii="Times New Roman" w:hAnsi="Times New Roman" w:cs="Times New Roman"/>
                <w:bCs/>
              </w:rPr>
              <w:t>Ensifer</w:t>
            </w:r>
            <w:proofErr w:type="spellEnd"/>
            <w:r w:rsidRPr="00972B9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972B94">
              <w:rPr>
                <w:rFonts w:ascii="Times New Roman" w:hAnsi="Times New Roman" w:cs="Times New Roman"/>
                <w:bCs/>
              </w:rPr>
              <w:t>medicae</w:t>
            </w:r>
            <w:proofErr w:type="spellEnd"/>
            <w:r w:rsidRPr="00972B94">
              <w:rPr>
                <w:rFonts w:ascii="Times New Roman" w:hAnsi="Times New Roman" w:cs="Times New Roman"/>
                <w:bCs/>
              </w:rPr>
              <w:t xml:space="preserve"> and alleviates salt stress in alfalfa plants</w:t>
            </w:r>
          </w:p>
        </w:tc>
        <w:tc>
          <w:tcPr>
            <w:tcW w:w="1980" w:type="dxa"/>
            <w:hideMark/>
          </w:tcPr>
          <w:p w14:paraId="709D61F3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Mutualism</w:t>
            </w:r>
          </w:p>
        </w:tc>
        <w:tc>
          <w:tcPr>
            <w:tcW w:w="2600" w:type="dxa"/>
            <w:noWrap/>
            <w:hideMark/>
          </w:tcPr>
          <w:p w14:paraId="60C3A9A7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Native</w:t>
            </w:r>
          </w:p>
        </w:tc>
      </w:tr>
      <w:tr w:rsidR="005C3820" w:rsidRPr="00972B94" w14:paraId="65ABEA29" w14:textId="77777777" w:rsidTr="003C0B73">
        <w:trPr>
          <w:trHeight w:val="1020"/>
        </w:trPr>
        <w:tc>
          <w:tcPr>
            <w:tcW w:w="4280" w:type="dxa"/>
            <w:hideMark/>
          </w:tcPr>
          <w:p w14:paraId="1BD7DA48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Effects of Vermicompost and Arbuscular Mycorrhizal Fungi on Soil Properties and Growth of Medicago polymorpha L.</w:t>
            </w:r>
          </w:p>
        </w:tc>
        <w:tc>
          <w:tcPr>
            <w:tcW w:w="1980" w:type="dxa"/>
            <w:hideMark/>
          </w:tcPr>
          <w:p w14:paraId="42DDAEE2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Mutualism</w:t>
            </w:r>
          </w:p>
        </w:tc>
        <w:tc>
          <w:tcPr>
            <w:tcW w:w="2600" w:type="dxa"/>
            <w:noWrap/>
            <w:hideMark/>
          </w:tcPr>
          <w:p w14:paraId="4D8AECD1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Native</w:t>
            </w:r>
          </w:p>
        </w:tc>
      </w:tr>
      <w:tr w:rsidR="005C3820" w:rsidRPr="00972B94" w14:paraId="5A874D85" w14:textId="77777777" w:rsidTr="003C0B73">
        <w:trPr>
          <w:trHeight w:val="1360"/>
        </w:trPr>
        <w:tc>
          <w:tcPr>
            <w:tcW w:w="4280" w:type="dxa"/>
            <w:hideMark/>
          </w:tcPr>
          <w:p w14:paraId="0F4317BD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lastRenderedPageBreak/>
              <w:t>Salt tolerance and avoidance mechanisms at germination of annual pasture legumes: importance for adaptation to saline environments</w:t>
            </w:r>
          </w:p>
        </w:tc>
        <w:tc>
          <w:tcPr>
            <w:tcW w:w="1980" w:type="dxa"/>
            <w:hideMark/>
          </w:tcPr>
          <w:p w14:paraId="1BF27645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Nutrient level</w:t>
            </w:r>
          </w:p>
        </w:tc>
        <w:tc>
          <w:tcPr>
            <w:tcW w:w="2600" w:type="dxa"/>
            <w:noWrap/>
            <w:hideMark/>
          </w:tcPr>
          <w:p w14:paraId="3FAFE8EB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Invasive</w:t>
            </w:r>
          </w:p>
        </w:tc>
      </w:tr>
      <w:tr w:rsidR="005C3820" w:rsidRPr="00972B94" w14:paraId="4575A038" w14:textId="77777777" w:rsidTr="003C0B73">
        <w:trPr>
          <w:trHeight w:val="2040"/>
        </w:trPr>
        <w:tc>
          <w:tcPr>
            <w:tcW w:w="4280" w:type="dxa"/>
            <w:hideMark/>
          </w:tcPr>
          <w:p w14:paraId="13B5D278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 xml:space="preserve">Tolerance and recovery of the annual pasture legumes Melilotus </w:t>
            </w:r>
            <w:proofErr w:type="spellStart"/>
            <w:r w:rsidRPr="00972B94">
              <w:rPr>
                <w:rFonts w:ascii="Times New Roman" w:hAnsi="Times New Roman" w:cs="Times New Roman"/>
                <w:bCs/>
              </w:rPr>
              <w:t>siculus</w:t>
            </w:r>
            <w:proofErr w:type="spellEnd"/>
            <w:r w:rsidRPr="00972B94">
              <w:rPr>
                <w:rFonts w:ascii="Times New Roman" w:hAnsi="Times New Roman" w:cs="Times New Roman"/>
                <w:bCs/>
              </w:rPr>
              <w:t xml:space="preserve">, Trifolium </w:t>
            </w:r>
            <w:proofErr w:type="spellStart"/>
            <w:r w:rsidRPr="00972B94">
              <w:rPr>
                <w:rFonts w:ascii="Times New Roman" w:hAnsi="Times New Roman" w:cs="Times New Roman"/>
                <w:bCs/>
              </w:rPr>
              <w:t>michelianum</w:t>
            </w:r>
            <w:proofErr w:type="spellEnd"/>
            <w:r w:rsidRPr="00972B94">
              <w:rPr>
                <w:rFonts w:ascii="Times New Roman" w:hAnsi="Times New Roman" w:cs="Times New Roman"/>
                <w:bCs/>
              </w:rPr>
              <w:t xml:space="preserve"> and Medicago polymorpha to soil salinity, soil waterlogging and the combination of these stresses</w:t>
            </w:r>
          </w:p>
        </w:tc>
        <w:tc>
          <w:tcPr>
            <w:tcW w:w="1980" w:type="dxa"/>
            <w:hideMark/>
          </w:tcPr>
          <w:p w14:paraId="4157EF54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Nutrient level</w:t>
            </w:r>
          </w:p>
        </w:tc>
        <w:tc>
          <w:tcPr>
            <w:tcW w:w="2600" w:type="dxa"/>
            <w:noWrap/>
            <w:hideMark/>
          </w:tcPr>
          <w:p w14:paraId="65854A05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Invasive</w:t>
            </w:r>
          </w:p>
        </w:tc>
      </w:tr>
      <w:tr w:rsidR="005C3820" w:rsidRPr="00972B94" w14:paraId="459966ED" w14:textId="77777777" w:rsidTr="003C0B73">
        <w:trPr>
          <w:trHeight w:val="680"/>
        </w:trPr>
        <w:tc>
          <w:tcPr>
            <w:tcW w:w="4280" w:type="dxa"/>
            <w:hideMark/>
          </w:tcPr>
          <w:p w14:paraId="4C906E97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 xml:space="preserve">Comparative response of annual Medicago spp. to salinity </w:t>
            </w:r>
          </w:p>
        </w:tc>
        <w:tc>
          <w:tcPr>
            <w:tcW w:w="1980" w:type="dxa"/>
            <w:hideMark/>
          </w:tcPr>
          <w:p w14:paraId="5BEF866C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Nutrient level</w:t>
            </w:r>
          </w:p>
        </w:tc>
        <w:tc>
          <w:tcPr>
            <w:tcW w:w="2600" w:type="dxa"/>
            <w:noWrap/>
            <w:hideMark/>
          </w:tcPr>
          <w:p w14:paraId="0F04C8D6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Native</w:t>
            </w:r>
          </w:p>
        </w:tc>
      </w:tr>
      <w:tr w:rsidR="005C3820" w:rsidRPr="00972B94" w14:paraId="03C1566D" w14:textId="77777777" w:rsidTr="003C0B73">
        <w:trPr>
          <w:trHeight w:val="1020"/>
        </w:trPr>
        <w:tc>
          <w:tcPr>
            <w:tcW w:w="4280" w:type="dxa"/>
            <w:hideMark/>
          </w:tcPr>
          <w:p w14:paraId="290E59E1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Increasing phosphorus concentration in seed of annual pasture legume species increases herbage and seed yields</w:t>
            </w:r>
          </w:p>
        </w:tc>
        <w:tc>
          <w:tcPr>
            <w:tcW w:w="1980" w:type="dxa"/>
            <w:hideMark/>
          </w:tcPr>
          <w:p w14:paraId="269AE707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Nutrient level</w:t>
            </w:r>
          </w:p>
        </w:tc>
        <w:tc>
          <w:tcPr>
            <w:tcW w:w="2600" w:type="dxa"/>
            <w:noWrap/>
            <w:hideMark/>
          </w:tcPr>
          <w:p w14:paraId="1F9DCCAA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Native</w:t>
            </w:r>
          </w:p>
        </w:tc>
      </w:tr>
      <w:tr w:rsidR="005C3820" w:rsidRPr="00972B94" w14:paraId="69AC4DA0" w14:textId="77777777" w:rsidTr="003C0B73">
        <w:trPr>
          <w:trHeight w:val="1020"/>
        </w:trPr>
        <w:tc>
          <w:tcPr>
            <w:tcW w:w="4280" w:type="dxa"/>
            <w:hideMark/>
          </w:tcPr>
          <w:p w14:paraId="2B1D3DB5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 xml:space="preserve">Growth and physiological responses of </w:t>
            </w:r>
            <w:proofErr w:type="spellStart"/>
            <w:r w:rsidRPr="00972B94">
              <w:rPr>
                <w:rFonts w:ascii="Times New Roman" w:hAnsi="Times New Roman" w:cs="Times New Roman"/>
                <w:bCs/>
              </w:rPr>
              <w:t>balansa</w:t>
            </w:r>
            <w:proofErr w:type="spellEnd"/>
            <w:r w:rsidRPr="00972B94">
              <w:rPr>
                <w:rFonts w:ascii="Times New Roman" w:hAnsi="Times New Roman" w:cs="Times New Roman"/>
                <w:bCs/>
              </w:rPr>
              <w:t xml:space="preserve"> clover and burr medic to low levels of salinity</w:t>
            </w:r>
          </w:p>
        </w:tc>
        <w:tc>
          <w:tcPr>
            <w:tcW w:w="1980" w:type="dxa"/>
            <w:hideMark/>
          </w:tcPr>
          <w:p w14:paraId="1BD525BE" w14:textId="77777777" w:rsidR="005C3820" w:rsidRPr="00972B94" w:rsidRDefault="005C3820" w:rsidP="003C0B73">
            <w:pPr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Nutrient level</w:t>
            </w:r>
          </w:p>
        </w:tc>
        <w:tc>
          <w:tcPr>
            <w:tcW w:w="2600" w:type="dxa"/>
            <w:noWrap/>
            <w:hideMark/>
          </w:tcPr>
          <w:p w14:paraId="5B15AD75" w14:textId="77777777" w:rsidR="005C3820" w:rsidRPr="00972B94" w:rsidRDefault="005C3820" w:rsidP="003C0B73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 w:rsidRPr="00972B94">
              <w:rPr>
                <w:rFonts w:ascii="Times New Roman" w:hAnsi="Times New Roman" w:cs="Times New Roman"/>
                <w:bCs/>
              </w:rPr>
              <w:t>Native</w:t>
            </w:r>
          </w:p>
        </w:tc>
      </w:tr>
    </w:tbl>
    <w:p w14:paraId="122AD117" w14:textId="77777777" w:rsidR="005C3820" w:rsidRPr="007E3479" w:rsidRDefault="005C3820" w:rsidP="005C3820">
      <w:pPr>
        <w:spacing w:line="480" w:lineRule="auto"/>
        <w:rPr>
          <w:rFonts w:ascii="Times New Roman" w:hAnsi="Times New Roman" w:cs="Times New Roman"/>
          <w:bCs/>
        </w:rPr>
      </w:pPr>
    </w:p>
    <w:p w14:paraId="27FDCF00" w14:textId="77777777" w:rsidR="005C3820" w:rsidRDefault="005C3820"/>
    <w:sectPr w:rsidR="005C38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820"/>
    <w:rsid w:val="001D5CAA"/>
    <w:rsid w:val="002D5553"/>
    <w:rsid w:val="00333276"/>
    <w:rsid w:val="005C3820"/>
    <w:rsid w:val="0067758B"/>
    <w:rsid w:val="00BA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9DADAD"/>
  <w15:chartTrackingRefBased/>
  <w15:docId w15:val="{136BCC29-0382-FA4C-9E34-20686317E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38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1D5CAA"/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BA5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5D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47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9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67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55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10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27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76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42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09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4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76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87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8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7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42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5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1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50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55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21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88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16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03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40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1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44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93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37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56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62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9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41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90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4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92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79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43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16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31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72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05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34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04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35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21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05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95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18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8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08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67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54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7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13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32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34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9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6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84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1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25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341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01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01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47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1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3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20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32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94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19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83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9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16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55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56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68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07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59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9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77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0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9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16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62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6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2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70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55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40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67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4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78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69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04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33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9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34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00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41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93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13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2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67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44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88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07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5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62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14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4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4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71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74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53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03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9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69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6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50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72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1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56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95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36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60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07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95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55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32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40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9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78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82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3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51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19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78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21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7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23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73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60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09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81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45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45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2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42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8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7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54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76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23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44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96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04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5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6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25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56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68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67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87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93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90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28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29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95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82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86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43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3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6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75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4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214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1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1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8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44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71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51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8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6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4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30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59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98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23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67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93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1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3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98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28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0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24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39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9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57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05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1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13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3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3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32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74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0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65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34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8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0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67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22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8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38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07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4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38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66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40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66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19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56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0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7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48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1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37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34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10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93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39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39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63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91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60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7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87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03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07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75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63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4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8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3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53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04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03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84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4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23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48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44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6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8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66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83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38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4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08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93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9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12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9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23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15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8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80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89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07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98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09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49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3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58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51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1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13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96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16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59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34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9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97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16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66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0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20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9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67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25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0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74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15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10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06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32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3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2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39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30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0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4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6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4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92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1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22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51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22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15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92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70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74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90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2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62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26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6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3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41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0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8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03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04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1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25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3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8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57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6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8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25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50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59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80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808</Words>
  <Characters>4607</Characters>
  <Application>Microsoft Office Word</Application>
  <DocSecurity>0</DocSecurity>
  <Lines>38</Lines>
  <Paragraphs>10</Paragraphs>
  <ScaleCrop>false</ScaleCrop>
  <Company/>
  <LinksUpToDate>false</LinksUpToDate>
  <CharactersWithSpaces>5405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Hoffbeck, Carmen</dc:creator>
  <cp:keywords/>
  <dc:description/>
  <cp:lastModifiedBy>Hoffbeck, Carmen</cp:lastModifiedBy>
  <cp:revision>2</cp:revision>
  <dcterms:created xsi:type="dcterms:W3CDTF">2021-09-10T20:47:00Z</dcterms:created>
  <dcterms:modified xsi:type="dcterms:W3CDTF">2021-09-10T20:47:00Z</dcterms:modified>
</cp:coreProperties>
</file>