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ascii="Times New Roman" w:hAnsi="Times New Roman" w:cs="Times New Roman"/>
          <w:b/>
          <w:i/>
          <w:sz w:val="24"/>
          <w:szCs w:val="24"/>
        </w:rPr>
      </w:pPr>
      <w:r>
        <w:rPr>
          <w:rFonts w:ascii="Times New Roman" w:hAnsi="Times New Roman" w:cs="Times New Roman"/>
          <w:b/>
          <w:i/>
          <w:sz w:val="24"/>
          <w:szCs w:val="24"/>
        </w:rPr>
        <w:t>Supplementary Materials</w:t>
      </w:r>
    </w:p>
    <w:p>
      <w:pPr>
        <w:spacing w:before="100" w:beforeAutospacing="1" w:after="100" w:afterAutospacing="1" w:line="360" w:lineRule="auto"/>
        <w:jc w:val="center"/>
        <w:rPr>
          <w:rFonts w:ascii="Times New Roman" w:hAnsi="Times New Roman" w:cs="Times New Roman"/>
          <w:b/>
          <w:bCs/>
          <w:sz w:val="30"/>
          <w:szCs w:val="30"/>
        </w:rPr>
      </w:pPr>
      <w:r>
        <w:rPr>
          <w:rFonts w:hint="eastAsia" w:ascii="Times New Roman" w:hAnsi="Times New Roman" w:cs="Times New Roman"/>
          <w:b/>
          <w:bCs/>
          <w:sz w:val="30"/>
          <w:szCs w:val="30"/>
        </w:rPr>
        <w:t xml:space="preserve">Relationships between altered brain activity, childhood trauma, neurotransmitter, and genetic traits in Chinese </w:t>
      </w:r>
      <w:bookmarkStart w:id="1" w:name="_GoBack"/>
      <w:r>
        <w:rPr>
          <w:rFonts w:hint="eastAsia" w:ascii="Times New Roman" w:hAnsi="Times New Roman" w:cs="Times New Roman"/>
          <w:b/>
          <w:bCs/>
          <w:color w:val="FF0000"/>
          <w:sz w:val="30"/>
          <w:szCs w:val="30"/>
        </w:rPr>
        <w:t>early adulthood</w:t>
      </w:r>
      <w:bookmarkEnd w:id="1"/>
      <w:r>
        <w:rPr>
          <w:rFonts w:hint="eastAsia" w:ascii="Times New Roman" w:hAnsi="Times New Roman" w:cs="Times New Roman"/>
          <w:b/>
          <w:bCs/>
          <w:sz w:val="30"/>
          <w:szCs w:val="30"/>
        </w:rPr>
        <w:t xml:space="preserve"> with gender dysphoria</w:t>
      </w:r>
    </w:p>
    <w:p>
      <w:pPr>
        <w:spacing w:line="360" w:lineRule="auto"/>
        <w:rPr>
          <w:rFonts w:ascii="Times New Roman" w:hAnsi="Times New Roman" w:cs="Times New Roman"/>
          <w:b/>
          <w:sz w:val="24"/>
        </w:rPr>
      </w:pPr>
      <w:bookmarkStart w:id="0" w:name="OLE_LINK2"/>
      <w:r>
        <w:rPr>
          <w:rFonts w:ascii="Times New Roman" w:hAnsi="Times New Roman" w:cs="Times New Roman"/>
          <w:b/>
          <w:sz w:val="24"/>
        </w:rPr>
        <w:t xml:space="preserve">MRI Data </w:t>
      </w:r>
      <w:bookmarkEnd w:id="0"/>
      <w:r>
        <w:rPr>
          <w:rFonts w:ascii="Times New Roman" w:hAnsi="Times New Roman" w:cs="Times New Roman"/>
          <w:b/>
          <w:sz w:val="24"/>
        </w:rPr>
        <w:t>Acquisition</w:t>
      </w:r>
    </w:p>
    <w:p>
      <w:pPr>
        <w:spacing w:line="360" w:lineRule="auto"/>
        <w:rPr>
          <w:rFonts w:ascii="Times New Roman" w:hAnsi="Times New Roman" w:cs="Times New Roman"/>
          <w:b/>
          <w:sz w:val="24"/>
        </w:rPr>
      </w:pPr>
    </w:p>
    <w:p>
      <w:pPr>
        <w:spacing w:line="360" w:lineRule="auto"/>
        <w:rPr>
          <w:rFonts w:hint="default" w:ascii="Times New Roman" w:hAnsi="Times New Roman" w:cs="Times New Roman" w:eastAsiaTheme="minorEastAsia"/>
          <w:sz w:val="24"/>
          <w:lang w:val="en-US" w:eastAsia="zh-CN"/>
        </w:rPr>
      </w:pPr>
      <w:r>
        <w:rPr>
          <w:rFonts w:hint="eastAsia" w:ascii="Times New Roman" w:hAnsi="Times New Roman" w:cs="Times New Roman"/>
          <w:sz w:val="24"/>
        </w:rPr>
        <w:t>Data were collected using a GE Discovery MR750 3.0T system equipped with an 8-channel phased-array head coil</w:t>
      </w:r>
      <w:r>
        <w:rPr>
          <w:rFonts w:ascii="Times New Roman" w:hAnsi="Times New Roman" w:cs="Times New Roman"/>
          <w:sz w:val="24"/>
        </w:rPr>
        <w:t>.</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During the scanning procedure, all participants were positioned supine with their heads entering the scanner first. Foam padding was symmetrically placed on both sides of the head to minimize movement. They were instructed to keep their eyes closed, remain relaxed, and stay awake throughout the session. Post-scan verification confirmed that none of the participants had fallen asleep during the data acquisition.</w:t>
      </w:r>
    </w:p>
    <w:p>
      <w:pPr>
        <w:spacing w:line="360" w:lineRule="auto"/>
        <w:rPr>
          <w:rFonts w:ascii="Times New Roman" w:hAnsi="Times New Roman" w:cs="Times New Roman"/>
          <w:sz w:val="24"/>
        </w:rPr>
      </w:pPr>
    </w:p>
    <w:p>
      <w:pPr>
        <w:spacing w:line="360" w:lineRule="auto"/>
        <w:rPr>
          <w:rFonts w:ascii="Times New Roman" w:hAnsi="Times New Roman" w:cs="Times New Roman"/>
          <w:i/>
          <w:szCs w:val="21"/>
        </w:rPr>
      </w:pPr>
      <w:r>
        <w:rPr>
          <w:rFonts w:ascii="Times New Roman" w:hAnsi="Times New Roman" w:cs="Times New Roman"/>
          <w:sz w:val="24"/>
        </w:rPr>
        <w:t>A gradient-echo echo-planar imaging sequence, configured with these parameters, was utilized to gather the rs-fMRI data: time repetition/time echo (TR/TE) = 2000/25 ms, voxel size = 3.75 × 3.75 × 3 mm</w:t>
      </w:r>
      <w:r>
        <w:rPr>
          <w:rFonts w:ascii="Times New Roman" w:hAnsi="Times New Roman" w:cs="Times New Roman"/>
          <w:sz w:val="24"/>
          <w:vertAlign w:val="superscript"/>
        </w:rPr>
        <w:t>3</w:t>
      </w:r>
      <w:r>
        <w:rPr>
          <w:rFonts w:hint="eastAsia" w:ascii="Times New Roman" w:hAnsi="Times New Roman" w:cs="Times New Roman"/>
          <w:sz w:val="24"/>
        </w:rPr>
        <w:t>,</w:t>
      </w:r>
      <w:r>
        <w:rPr>
          <w:rFonts w:ascii="Times New Roman" w:hAnsi="Times New Roman" w:cs="Times New Roman"/>
          <w:sz w:val="24"/>
        </w:rPr>
        <w:t xml:space="preserve"> flip angle = 90◦, field of view (FOV) = 240 × 240 mm</w:t>
      </w:r>
      <w:r>
        <w:rPr>
          <w:rFonts w:ascii="Times New Roman" w:hAnsi="Times New Roman" w:cs="Times New Roman"/>
          <w:sz w:val="24"/>
          <w:vertAlign w:val="superscript"/>
        </w:rPr>
        <w:t>2</w:t>
      </w:r>
      <w:r>
        <w:rPr>
          <w:rFonts w:ascii="Times New Roman" w:hAnsi="Times New Roman" w:cs="Times New Roman"/>
          <w:sz w:val="24"/>
        </w:rPr>
        <w:t>, slice thickness/gap = 3.0/1.0 mm, matrix = 64 × 64, 35 transversal slices, and 210 scans in 7 min.</w:t>
      </w:r>
      <w:r>
        <w:t xml:space="preserve"> </w:t>
      </w:r>
      <w:r>
        <w:rPr>
          <w:rFonts w:ascii="Times New Roman" w:hAnsi="Times New Roman" w:cs="Times New Roman"/>
          <w:sz w:val="24"/>
        </w:rPr>
        <w:t>Moreover, a three-dimensional brain volume imaging sequence encompassing the entire brain was employed to gather the structural data with these parameters: flip angle = 12◦, TR/TE = 8.2/3.2 ms, slice thickness/gap = 1.0/0 mm, bandwidth = 31.25 Hz, matrix = 256 × 256, NEX = 1, FOV = 240 × 240 mm, and acquisition time = 3 min 45 s. To rule out any anatomical abnormalities, routine examination images were also obtained by two skilled neuroradiologists</w:t>
      </w:r>
      <w:r>
        <w:rPr>
          <w:rFonts w:hint="eastAsia" w:ascii="Times New Roman" w:hAnsi="Times New Roman" w:cs="Times New Roman"/>
          <w:sz w:val="24"/>
        </w:rPr>
        <w:t xml:space="preserve"> </w:t>
      </w:r>
      <w:r>
        <w:rPr>
          <w:rFonts w:ascii="Times New Roman" w:hAnsi="Times New Roman" w:cs="Times New Roman"/>
          <w:sz w:val="24"/>
        </w:rPr>
        <w:t>for confirmation.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ZWMwNDFlZTJkNTAxNGE5OGU2OTgyOWMzNTFjNzkifQ=="/>
    <w:docVar w:name="EN.InstantFormat" w:val="&lt;ENInstantFormat&gt;&lt;Enabled&gt;1&lt;/Enabled&gt;&lt;ScanUnformatted&gt;1&lt;/ScanUnformatted&gt;&lt;ScanChanges&gt;1&lt;/ScanChanges&gt;&lt;Suspended&gt;0&lt;/Suspended&gt;&lt;/ENInstantFormat&gt;"/>
    <w:docVar w:name="EN.Layout" w:val="&lt;ENLayout&gt;&lt;Style&gt;Dialogues in Clinical Neuroscienc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evftdvx5zsedeeepwxzfxwfz0a5dxpf259&quot;&gt;GD丘脑FC&lt;record-ids&gt;&lt;item&gt;17&lt;/item&gt;&lt;item&gt;40&lt;/item&gt;&lt;item&gt;41&lt;/item&gt;&lt;/record-ids&gt;&lt;/item&gt;&lt;/Libraries&gt;"/>
  </w:docVars>
  <w:rsids>
    <w:rsidRoot w:val="003F04F1"/>
    <w:rsid w:val="00101298"/>
    <w:rsid w:val="0010295B"/>
    <w:rsid w:val="00195BF0"/>
    <w:rsid w:val="0021140E"/>
    <w:rsid w:val="003C733D"/>
    <w:rsid w:val="003D4413"/>
    <w:rsid w:val="003D78B4"/>
    <w:rsid w:val="003F04F1"/>
    <w:rsid w:val="00440400"/>
    <w:rsid w:val="00612B29"/>
    <w:rsid w:val="009D6C17"/>
    <w:rsid w:val="00AE3B39"/>
    <w:rsid w:val="00B03102"/>
    <w:rsid w:val="00F76E31"/>
    <w:rsid w:val="446A4ED3"/>
    <w:rsid w:val="509953B3"/>
    <w:rsid w:val="58A63B6F"/>
    <w:rsid w:val="7EB5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character" w:styleId="5">
    <w:name w:val="Hyperlink"/>
    <w:basedOn w:val="4"/>
    <w:autoRedefine/>
    <w:unhideWhenUsed/>
    <w:qFormat/>
    <w:uiPriority w:val="99"/>
    <w:rPr>
      <w:color w:val="0000FF" w:themeColor="hyperlink"/>
      <w:u w:val="single"/>
      <w14:textFill>
        <w14:solidFill>
          <w14:schemeClr w14:val="hlink"/>
        </w14:solidFill>
      </w14:textFill>
    </w:rPr>
  </w:style>
  <w:style w:type="paragraph" w:customStyle="1" w:styleId="6">
    <w:name w:val="EndNote Bibliography Title"/>
    <w:basedOn w:val="1"/>
    <w:link w:val="7"/>
    <w:autoRedefine/>
    <w:qFormat/>
    <w:uiPriority w:val="0"/>
    <w:pPr>
      <w:jc w:val="center"/>
    </w:pPr>
    <w:rPr>
      <w:rFonts w:ascii="Calibri" w:hAnsi="Calibri" w:cs="Calibri"/>
      <w:sz w:val="20"/>
    </w:rPr>
  </w:style>
  <w:style w:type="character" w:customStyle="1" w:styleId="7">
    <w:name w:val="EndNote Bibliography Title Char"/>
    <w:basedOn w:val="4"/>
    <w:link w:val="6"/>
    <w:autoRedefine/>
    <w:qFormat/>
    <w:uiPriority w:val="0"/>
    <w:rPr>
      <w:rFonts w:ascii="Calibri" w:hAnsi="Calibri" w:cs="Calibri"/>
      <w:sz w:val="20"/>
    </w:rPr>
  </w:style>
  <w:style w:type="paragraph" w:customStyle="1" w:styleId="8">
    <w:name w:val="EndNote Bibliography"/>
    <w:basedOn w:val="1"/>
    <w:link w:val="9"/>
    <w:autoRedefine/>
    <w:qFormat/>
    <w:uiPriority w:val="0"/>
    <w:rPr>
      <w:rFonts w:ascii="Calibri" w:hAnsi="Calibri" w:cs="Calibri"/>
      <w:sz w:val="20"/>
    </w:rPr>
  </w:style>
  <w:style w:type="character" w:customStyle="1" w:styleId="9">
    <w:name w:val="EndNote Bibliography Char"/>
    <w:basedOn w:val="4"/>
    <w:link w:val="8"/>
    <w:autoRedefine/>
    <w:qFormat/>
    <w:uiPriority w:val="0"/>
    <w:rPr>
      <w:rFonts w:ascii="Calibri" w:hAnsi="Calibri" w:cs="Calibri"/>
      <w:sz w:val="20"/>
    </w:rPr>
  </w:style>
  <w:style w:type="character" w:customStyle="1" w:styleId="10">
    <w:name w:val="批注框文本 Char"/>
    <w:basedOn w:val="4"/>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684</Words>
  <Characters>3980</Characters>
  <Lines>49</Lines>
  <Paragraphs>13</Paragraphs>
  <TotalTime>0</TotalTime>
  <ScaleCrop>false</ScaleCrop>
  <LinksUpToDate>false</LinksUpToDate>
  <CharactersWithSpaces>4650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2025-04-01T06:41:00Z</dcterms:created>
  <dc:creator>cgm</dc:creator>
  <cp:lastModifiedBy>陈若宜</cp:lastModifiedBy>
  <dcterms:modified xsi:type="dcterms:W3CDTF">2026-01-29T21:08:48Z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eyJoZGlkIjoiNmVlMzliMjcxNWY2MTljODI3ZWM4MzQzMmE2NzkyMTUiLCJ1c2VySWQiOiIzNjY5MzQyMjQifQ==</vt:lpwstr>
  </property>
  <property fmtid="{D5CDD505-2E9C-101B-9397-08002B2CF9AE}" pid="3" name="KSOProductBuildVer">
    <vt:lpwstr>2052-12.1.0.16250</vt:lpwstr>
  </property>
  <property fmtid="{D5CDD505-2E9C-101B-9397-08002B2CF9AE}" pid="4" name="ICV">
    <vt:lpwstr>AA4783C57C6943EC97EC103DFAE9DC32_12</vt:lpwstr>
  </property>
</Properties>
</file>