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C766" w14:textId="53DBD8C7" w:rsidR="002C4CAA" w:rsidRPr="008C705F" w:rsidRDefault="002C4CAA" w:rsidP="002C4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5F"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33053CC4" w14:textId="7134B348" w:rsidR="002C4CAA" w:rsidRPr="008C705F" w:rsidRDefault="002C4CAA" w:rsidP="002C4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705F">
        <w:rPr>
          <w:rFonts w:ascii="Times New Roman" w:hAnsi="Times New Roman" w:cs="Times New Roman"/>
        </w:rPr>
        <w:t>Forest type and species composition significantly regulate biomass production and carbon sequestration across Himalayan ecosystems.</w:t>
      </w:r>
    </w:p>
    <w:p w14:paraId="6AF8E771" w14:textId="79D79597" w:rsidR="002C4CAA" w:rsidRPr="008C705F" w:rsidRDefault="002C4CAA" w:rsidP="002C4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705F">
        <w:rPr>
          <w:rFonts w:ascii="Times New Roman" w:hAnsi="Times New Roman" w:cs="Times New Roman"/>
        </w:rPr>
        <w:t>Wetland sediments store substantial soil carbon, underscoring their critical but under-recognized role in regional carbon budgets.</w:t>
      </w:r>
    </w:p>
    <w:p w14:paraId="69D3DBC0" w14:textId="2E0FED20" w:rsidR="002C4CAA" w:rsidRPr="008C705F" w:rsidRDefault="002C4CAA" w:rsidP="002C4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705F">
        <w:rPr>
          <w:rFonts w:ascii="Times New Roman" w:hAnsi="Times New Roman" w:cs="Times New Roman"/>
        </w:rPr>
        <w:t>Soil organic carbon, microbial biomass, and moisture collectively govern soil functionality and carbon stabilization.</w:t>
      </w:r>
    </w:p>
    <w:p w14:paraId="7FA23EC5" w14:textId="48A30CF5" w:rsidR="002C4CAA" w:rsidRPr="008C705F" w:rsidRDefault="002C4CAA" w:rsidP="002C4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705F">
        <w:rPr>
          <w:rFonts w:ascii="Times New Roman" w:hAnsi="Times New Roman" w:cs="Times New Roman"/>
        </w:rPr>
        <w:t>Soil Quality Index (SQI) varies markedly among land-use systems, reflecting differences in disturbance and management intensity.</w:t>
      </w:r>
    </w:p>
    <w:p w14:paraId="0E4F0C99" w14:textId="221DEDB3" w:rsidR="002C4CAA" w:rsidRPr="008C705F" w:rsidRDefault="002C4CAA" w:rsidP="002C4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705F">
        <w:rPr>
          <w:rFonts w:ascii="Times New Roman" w:hAnsi="Times New Roman" w:cs="Times New Roman"/>
        </w:rPr>
        <w:t>Integrated forest and land-use management enhances both soil health and ecosystem-level carbon sequestration.</w:t>
      </w:r>
    </w:p>
    <w:p w14:paraId="71FDA381" w14:textId="77777777" w:rsidR="002C4CAA" w:rsidRPr="008C705F" w:rsidRDefault="002C4CAA">
      <w:pPr>
        <w:rPr>
          <w:rFonts w:ascii="Times New Roman" w:hAnsi="Times New Roman" w:cs="Times New Roman"/>
        </w:rPr>
      </w:pPr>
    </w:p>
    <w:sectPr w:rsidR="002C4CAA" w:rsidRPr="008C70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A402F"/>
    <w:multiLevelType w:val="hybridMultilevel"/>
    <w:tmpl w:val="0186B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A"/>
    <w:rsid w:val="002C4CAA"/>
    <w:rsid w:val="00635F04"/>
    <w:rsid w:val="008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D76E"/>
  <w15:chartTrackingRefBased/>
  <w15:docId w15:val="{2CFE8DC1-19A3-4C2E-AB46-56DED02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A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CA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CA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C4CA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C4CA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C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2025-12-31T06:56:00Z</dcterms:created>
  <dcterms:modified xsi:type="dcterms:W3CDTF">2025-12-31T06:58:00Z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d1982ed1-9660-4e05-bafb-3c0711f8b4a0</vt:lpwstr>
  </property>
</Properties>
</file>