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34C8" w14:textId="77777777" w:rsidR="000D68FC" w:rsidRDefault="000D68FC" w:rsidP="000D68FC">
      <w:pPr>
        <w:rPr>
          <w:b/>
          <w:bCs/>
          <w:color w:val="000000" w:themeColor="text1"/>
          <w:kern w:val="24"/>
          <w:sz w:val="28"/>
          <w:szCs w:val="28"/>
        </w:rPr>
      </w:pPr>
      <w:r w:rsidRPr="00F0079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B4E3392" wp14:editId="321D5835">
            <wp:simplePos x="0" y="0"/>
            <wp:positionH relativeFrom="column">
              <wp:posOffset>0</wp:posOffset>
            </wp:positionH>
            <wp:positionV relativeFrom="paragraph">
              <wp:posOffset>567993</wp:posOffset>
            </wp:positionV>
            <wp:extent cx="5746750" cy="1132205"/>
            <wp:effectExtent l="0" t="0" r="6350" b="0"/>
            <wp:wrapTopAndBottom/>
            <wp:docPr id="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C8897AD3-944D-FEA8-A043-CA14F6BF2F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>
                      <a:extLst>
                        <a:ext uri="{FF2B5EF4-FFF2-40B4-BE49-F238E27FC236}">
                          <a16:creationId xmlns:a16="http://schemas.microsoft.com/office/drawing/2014/main" id="{C8897AD3-944D-FEA8-A043-CA14F6BF2F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079A">
        <w:rPr>
          <w:b/>
          <w:bCs/>
          <w:color w:val="000000" w:themeColor="text1"/>
          <w:kern w:val="24"/>
          <w:sz w:val="28"/>
          <w:szCs w:val="28"/>
        </w:rPr>
        <w:t xml:space="preserve">Table 1. Comparison of fertilization and embryonic development following oocytes vitrified by SV and FV procedures. </w:t>
      </w:r>
    </w:p>
    <w:p w14:paraId="0D46A185" w14:textId="77777777" w:rsidR="000D68FC" w:rsidRPr="00ED57FF" w:rsidRDefault="000D68FC" w:rsidP="000D68FC">
      <w:pPr>
        <w:rPr>
          <w:sz w:val="28"/>
          <w:szCs w:val="28"/>
        </w:rPr>
      </w:pPr>
    </w:p>
    <w:p w14:paraId="69AF1C05" w14:textId="77777777" w:rsidR="000D68FC" w:rsidRDefault="000D68FC" w:rsidP="000D68FC">
      <w:pPr>
        <w:rPr>
          <w:rFonts w:ascii="Arial" w:hAnsi="Arial" w:cs="Arial"/>
          <w:color w:val="000000" w:themeColor="text1"/>
          <w:kern w:val="24"/>
        </w:rPr>
      </w:pPr>
      <w:r w:rsidRPr="00F0079A">
        <w:rPr>
          <w:rFonts w:ascii="Arial" w:hAnsi="Arial" w:cs="Arial"/>
          <w:color w:val="000000" w:themeColor="text1"/>
          <w:kern w:val="24"/>
        </w:rPr>
        <w:t>Fertilization rate = (No. of zygotes / No. of MII oocytes) × 100%</w:t>
      </w:r>
      <w:r>
        <w:rPr>
          <w:rFonts w:ascii="Arial" w:hAnsi="Arial" w:cs="Arial"/>
          <w:color w:val="000000" w:themeColor="text1"/>
          <w:kern w:val="24"/>
        </w:rPr>
        <w:t xml:space="preserve">; </w:t>
      </w:r>
    </w:p>
    <w:p w14:paraId="7DD2C833" w14:textId="77777777" w:rsidR="000D68FC" w:rsidRDefault="000D68FC" w:rsidP="000D68FC">
      <w:pPr>
        <w:rPr>
          <w:rFonts w:ascii="Arial" w:hAnsi="Arial" w:cs="Arial"/>
          <w:color w:val="000000" w:themeColor="text1"/>
          <w:kern w:val="24"/>
        </w:rPr>
      </w:pPr>
      <w:r w:rsidRPr="00F0079A">
        <w:rPr>
          <w:rFonts w:ascii="Arial" w:hAnsi="Arial" w:cs="Arial"/>
          <w:color w:val="000000" w:themeColor="text1"/>
          <w:kern w:val="24"/>
        </w:rPr>
        <w:t>2-Cell rate = (No. of 2-cell embryos / No. of zygotes) × 100%</w:t>
      </w:r>
      <w:r>
        <w:rPr>
          <w:rFonts w:ascii="Arial" w:hAnsi="Arial" w:cs="Arial"/>
          <w:color w:val="000000" w:themeColor="text1"/>
          <w:kern w:val="24"/>
        </w:rPr>
        <w:t xml:space="preserve">; </w:t>
      </w:r>
    </w:p>
    <w:p w14:paraId="1A574B4F" w14:textId="77777777" w:rsidR="000D68FC" w:rsidRDefault="000D68FC" w:rsidP="000D68FC">
      <w:pPr>
        <w:rPr>
          <w:rFonts w:ascii="Arial" w:hAnsi="Arial" w:cs="Arial"/>
          <w:color w:val="000000" w:themeColor="text1"/>
          <w:kern w:val="24"/>
        </w:rPr>
      </w:pPr>
      <w:r w:rsidRPr="00F0079A">
        <w:rPr>
          <w:rFonts w:ascii="Arial" w:hAnsi="Arial" w:cs="Arial"/>
          <w:color w:val="000000" w:themeColor="text1"/>
          <w:kern w:val="24"/>
        </w:rPr>
        <w:t>4-Cell rate = (No. of 4-cell embryos / No. of zygotes) × 100%</w:t>
      </w:r>
      <w:r>
        <w:rPr>
          <w:rFonts w:ascii="Arial" w:hAnsi="Arial" w:cs="Arial"/>
          <w:color w:val="000000" w:themeColor="text1"/>
          <w:kern w:val="24"/>
        </w:rPr>
        <w:t xml:space="preserve">; </w:t>
      </w:r>
    </w:p>
    <w:p w14:paraId="21F0D611" w14:textId="77777777" w:rsidR="000D68FC" w:rsidRDefault="000D68FC" w:rsidP="000D68FC">
      <w:pPr>
        <w:rPr>
          <w:rFonts w:ascii="Arial" w:hAnsi="Arial" w:cs="Arial"/>
          <w:color w:val="000000" w:themeColor="text1"/>
          <w:kern w:val="24"/>
        </w:rPr>
      </w:pPr>
      <w:r w:rsidRPr="00F0079A">
        <w:rPr>
          <w:rFonts w:ascii="Arial" w:hAnsi="Arial" w:cs="Arial"/>
          <w:color w:val="000000" w:themeColor="text1"/>
          <w:kern w:val="24"/>
        </w:rPr>
        <w:t>8-Cell rate = (No. of 8-cell embryos / No. of zygotes) × 100%</w:t>
      </w:r>
      <w:r>
        <w:rPr>
          <w:rFonts w:ascii="Arial" w:hAnsi="Arial" w:cs="Arial"/>
          <w:color w:val="000000" w:themeColor="text1"/>
          <w:kern w:val="24"/>
        </w:rPr>
        <w:t xml:space="preserve">; </w:t>
      </w:r>
    </w:p>
    <w:p w14:paraId="2F50FEC7" w14:textId="77777777" w:rsidR="000D68FC" w:rsidRDefault="000D68FC" w:rsidP="000D68FC">
      <w:pPr>
        <w:rPr>
          <w:rFonts w:ascii="Arial" w:hAnsi="Arial" w:cs="Arial"/>
          <w:color w:val="000000" w:themeColor="text1"/>
          <w:kern w:val="24"/>
        </w:rPr>
      </w:pPr>
      <w:r w:rsidRPr="00F0079A">
        <w:rPr>
          <w:rFonts w:ascii="Arial" w:hAnsi="Arial" w:cs="Arial"/>
          <w:color w:val="000000" w:themeColor="text1"/>
          <w:kern w:val="24"/>
        </w:rPr>
        <w:t>Morula rate = (No. of morulae / No. of zygotes) × 100%</w:t>
      </w:r>
      <w:r>
        <w:rPr>
          <w:rFonts w:ascii="Arial" w:hAnsi="Arial" w:cs="Arial"/>
          <w:color w:val="000000" w:themeColor="text1"/>
          <w:kern w:val="24"/>
        </w:rPr>
        <w:t xml:space="preserve">; </w:t>
      </w:r>
    </w:p>
    <w:p w14:paraId="514ADF66" w14:textId="77777777" w:rsidR="000D68FC" w:rsidRDefault="000D68FC" w:rsidP="000D68FC">
      <w:pPr>
        <w:rPr>
          <w:rFonts w:ascii="Arial" w:hAnsi="Arial" w:cs="Arial"/>
          <w:color w:val="000000" w:themeColor="text1"/>
          <w:kern w:val="24"/>
        </w:rPr>
      </w:pPr>
      <w:r w:rsidRPr="00F0079A">
        <w:rPr>
          <w:rFonts w:ascii="Arial" w:hAnsi="Arial" w:cs="Arial"/>
          <w:color w:val="000000" w:themeColor="text1"/>
          <w:kern w:val="24"/>
        </w:rPr>
        <w:t>Blastocyst rate = (No. of blastocysts / No. of zygotes) × 100%</w:t>
      </w:r>
      <w:r>
        <w:rPr>
          <w:rFonts w:ascii="Arial" w:hAnsi="Arial" w:cs="Arial"/>
          <w:color w:val="000000" w:themeColor="text1"/>
          <w:kern w:val="24"/>
        </w:rPr>
        <w:t xml:space="preserve">. </w:t>
      </w:r>
    </w:p>
    <w:p w14:paraId="4069345B" w14:textId="77777777" w:rsidR="000D68FC" w:rsidRPr="00F0079A" w:rsidRDefault="000D68FC" w:rsidP="000D68FC">
      <w:pPr>
        <w:rPr>
          <w:rFonts w:ascii="Arial" w:hAnsi="Arial" w:cs="Arial"/>
          <w:color w:val="000000" w:themeColor="text1"/>
          <w:kern w:val="24"/>
        </w:rPr>
      </w:pPr>
      <w:r w:rsidRPr="00F0079A">
        <w:rPr>
          <w:rFonts w:ascii="Arial" w:hAnsi="Arial" w:cs="Arial"/>
          <w:color w:val="000000" w:themeColor="text1"/>
          <w:kern w:val="24"/>
        </w:rPr>
        <w:t xml:space="preserve">Data are presented as Mean ± SEM (N = 3). </w:t>
      </w:r>
    </w:p>
    <w:p w14:paraId="1F0A5AE8" w14:textId="77777777" w:rsidR="000D68FC" w:rsidRPr="004C0E2C" w:rsidRDefault="000D68FC" w:rsidP="000D68FC">
      <w:pPr>
        <w:rPr>
          <w:rFonts w:ascii="Arial" w:hAnsi="Arial" w:cs="Arial"/>
          <w:color w:val="000000" w:themeColor="text1"/>
          <w:kern w:val="24"/>
        </w:rPr>
      </w:pPr>
      <w:r w:rsidRPr="00F0079A">
        <w:rPr>
          <w:rFonts w:ascii="Arial" w:hAnsi="Arial" w:cs="Arial"/>
          <w:color w:val="000000" w:themeColor="text1"/>
          <w:kern w:val="24"/>
          <w:position w:val="10"/>
        </w:rPr>
        <w:t>a,b within a column, values with different superscript letters are significantly different (P &lt; 0.05).</w:t>
      </w:r>
    </w:p>
    <w:p w14:paraId="23EA4090" w14:textId="77777777" w:rsidR="00E023F9" w:rsidRDefault="00E023F9"/>
    <w:sectPr w:rsidR="00E023F9" w:rsidSect="000D68FC">
      <w:headerReference w:type="even" r:id="rId5"/>
      <w:headerReference w:type="default" r:id="rId6"/>
      <w:footerReference w:type="even" r:id="rId7"/>
      <w:footerReference w:type="default" r:id="rId8"/>
      <w:pgSz w:w="11900" w:h="1682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25782314"/>
      <w:docPartObj>
        <w:docPartGallery w:val="Page Numbers (Bottom of Page)"/>
        <w:docPartUnique/>
      </w:docPartObj>
    </w:sdtPr>
    <w:sdtContent>
      <w:p w14:paraId="527F0F1A" w14:textId="77777777" w:rsidR="000D68FC" w:rsidRDefault="000D68FC" w:rsidP="00E678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F73379A" w14:textId="77777777" w:rsidR="000D68FC" w:rsidRDefault="000D68FC" w:rsidP="008565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141935"/>
      <w:docPartObj>
        <w:docPartGallery w:val="Page Numbers (Bottom of Page)"/>
        <w:docPartUnique/>
      </w:docPartObj>
    </w:sdtPr>
    <w:sdtContent>
      <w:p w14:paraId="6A654B80" w14:textId="77777777" w:rsidR="000D68FC" w:rsidRDefault="000D68FC" w:rsidP="00E678C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25</w:t>
        </w:r>
        <w:r>
          <w:rPr>
            <w:rStyle w:val="PageNumber"/>
          </w:rPr>
          <w:fldChar w:fldCharType="end"/>
        </w:r>
      </w:p>
    </w:sdtContent>
  </w:sdt>
  <w:p w14:paraId="4B0E5D4B" w14:textId="77777777" w:rsidR="000D68FC" w:rsidRDefault="000D68FC" w:rsidP="00856584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20566857"/>
      <w:docPartObj>
        <w:docPartGallery w:val="Page Numbers (Top of Page)"/>
        <w:docPartUnique/>
      </w:docPartObj>
    </w:sdtPr>
    <w:sdtContent>
      <w:p w14:paraId="2ACDBFF3" w14:textId="77777777" w:rsidR="000D68FC" w:rsidRDefault="000D68FC" w:rsidP="00E678C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4986D3" w14:textId="77777777" w:rsidR="000D68FC" w:rsidRDefault="000D68FC" w:rsidP="00C6020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69645334"/>
      <w:docPartObj>
        <w:docPartGallery w:val="Page Numbers (Top of Page)"/>
        <w:docPartUnique/>
      </w:docPartObj>
    </w:sdtPr>
    <w:sdtContent>
      <w:p w14:paraId="4EDFA28D" w14:textId="77777777" w:rsidR="000D68FC" w:rsidRDefault="000D68FC" w:rsidP="00E678C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46BE7CA" w14:textId="77777777" w:rsidR="000D68FC" w:rsidRDefault="000D68FC" w:rsidP="00C6020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FC"/>
    <w:rsid w:val="000C4033"/>
    <w:rsid w:val="000D68FC"/>
    <w:rsid w:val="00173ED8"/>
    <w:rsid w:val="004B42CB"/>
    <w:rsid w:val="005F2B46"/>
    <w:rsid w:val="00662740"/>
    <w:rsid w:val="006E1731"/>
    <w:rsid w:val="00866D74"/>
    <w:rsid w:val="00882A73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0A646"/>
  <w15:chartTrackingRefBased/>
  <w15:docId w15:val="{43FB1CB0-34CF-4BFB-8535-4B34566E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8FC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8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8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8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8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8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8F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8F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8F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8F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8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8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8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6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8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6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8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6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8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68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8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8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68F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D68FC"/>
    <w:rPr>
      <w:rFonts w:eastAsiaTheme="minorEastAsia"/>
      <w:kern w:val="0"/>
      <w:lang w:val="en-US" w:eastAsia="zh-C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D68FC"/>
  </w:style>
  <w:style w:type="paragraph" w:styleId="Footer">
    <w:name w:val="footer"/>
    <w:basedOn w:val="Normal"/>
    <w:link w:val="FooterChar"/>
    <w:uiPriority w:val="99"/>
    <w:unhideWhenUsed/>
    <w:rsid w:val="000D68F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D68FC"/>
    <w:rPr>
      <w:rFonts w:eastAsiaTheme="minorEastAsia"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2026-04-27T09:54:00Z</dcterms:created>
  <dcterms:modified xsi:type="dcterms:W3CDTF">2026-04-27T09:55:00Z</dcterms:modified>
</cp:coreProperties>
</file>