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2B7C8" w14:textId="6D785180" w:rsidR="00AF197D" w:rsidRDefault="00AF197D" w:rsidP="007A0539">
      <w:pPr>
        <w:spacing w:line="480" w:lineRule="auto"/>
        <w:rPr>
          <w:rFonts w:ascii="Times New Roman" w:eastAsia="等线" w:hAnsi="Times New Roman" w:cs="Times New Roman"/>
          <w:b/>
          <w:bCs/>
          <w:sz w:val="22"/>
          <w:lang w:val="en-GB"/>
        </w:rPr>
      </w:pPr>
      <w:r>
        <w:rPr>
          <w:rFonts w:ascii="Times New Roman" w:eastAsia="等线" w:hAnsi="Times New Roman" w:cs="Times New Roman" w:hint="eastAsia"/>
          <w:b/>
          <w:bCs/>
          <w:sz w:val="22"/>
          <w:lang w:val="en-GB"/>
        </w:rPr>
        <w:t>Su</w:t>
      </w:r>
      <w:r>
        <w:rPr>
          <w:rFonts w:ascii="Times New Roman" w:eastAsia="等线" w:hAnsi="Times New Roman" w:cs="Times New Roman"/>
          <w:b/>
          <w:bCs/>
          <w:sz w:val="22"/>
          <w:lang w:val="en-GB"/>
        </w:rPr>
        <w:t>pplementary Materials</w:t>
      </w:r>
    </w:p>
    <w:p w14:paraId="2916D4C7" w14:textId="6A5AEDD3" w:rsidR="007A0539" w:rsidRPr="007A0539" w:rsidRDefault="007A0539" w:rsidP="007A0539">
      <w:pPr>
        <w:spacing w:line="480" w:lineRule="auto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b/>
          <w:bCs/>
          <w:sz w:val="22"/>
          <w:lang w:val="en-GB"/>
        </w:rPr>
        <w:t>Figure S1.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The 1-, 3-, and 5-year survival rates following LR (</w:t>
      </w:r>
      <w:r w:rsidRPr="007A0539">
        <w:rPr>
          <w:rFonts w:ascii="Times New Roman" w:eastAsia="等线" w:hAnsi="Times New Roman" w:cs="Times New Roman" w:hint="eastAsia"/>
          <w:sz w:val="22"/>
          <w:lang w:val="en-GB"/>
        </w:rPr>
        <w:t>red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) or TACE (green) in BMC-HCC patients within different extended criteria for liver transplantation including (A) the ELTC criteria, (B) the up-to-7 criteria, (C) the French AFP model and (D) the </w:t>
      </w:r>
      <w:proofErr w:type="spellStart"/>
      <w:r w:rsidRPr="007A0539">
        <w:rPr>
          <w:rFonts w:ascii="Times New Roman" w:eastAsia="等线" w:hAnsi="Times New Roman" w:cs="Times New Roman"/>
          <w:sz w:val="22"/>
          <w:lang w:val="en-GB"/>
        </w:rPr>
        <w:t>Metroticket</w:t>
      </w:r>
      <w:proofErr w:type="spellEnd"/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2.0 model according to lesion number (single lesion or multiple lesions). Sizes of circles are proportional to the number of cases; numbers in parenthesis indicate 95% confidence intervals. Data outside brackets indicate the percentage of survival; data inside brackets indicate 95% confidence interval. YSR, year survival rate; LR, liver resection; TACE, </w:t>
      </w:r>
      <w:proofErr w:type="spellStart"/>
      <w:r w:rsidRPr="007A0539">
        <w:rPr>
          <w:rFonts w:ascii="Times New Roman" w:eastAsia="等线" w:hAnsi="Times New Roman" w:cs="Times New Roman"/>
          <w:sz w:val="22"/>
          <w:lang w:val="en-GB"/>
        </w:rPr>
        <w:t>transarterial</w:t>
      </w:r>
      <w:proofErr w:type="spellEnd"/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chemoembolization; ELTC, Extended Liver Transplant Criteria; AFP, α-fetoprotein.</w:t>
      </w:r>
    </w:p>
    <w:p w14:paraId="6BED9D3F" w14:textId="77777777" w:rsidR="007A0539" w:rsidRPr="007A0539" w:rsidRDefault="007A0539" w:rsidP="007A0539">
      <w:pPr>
        <w:spacing w:line="480" w:lineRule="auto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noProof/>
          <w:lang w:val="en-GB"/>
        </w:rPr>
        <w:drawing>
          <wp:inline distT="0" distB="0" distL="0" distR="0" wp14:anchorId="3EFB4D08" wp14:editId="49C712A2">
            <wp:extent cx="5278120" cy="4347845"/>
            <wp:effectExtent l="0" t="0" r="0" b="0"/>
            <wp:docPr id="12062942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67A9E" w14:textId="77777777" w:rsidR="007A0539" w:rsidRPr="007A0539" w:rsidRDefault="007A0539" w:rsidP="007A0539">
      <w:pPr>
        <w:widowControl/>
        <w:jc w:val="center"/>
        <w:rPr>
          <w:rFonts w:ascii="Times New Roman" w:eastAsia="等线" w:hAnsi="Times New Roman" w:cs="Times New Roman"/>
          <w:sz w:val="22"/>
          <w:lang w:val="en-GB"/>
        </w:rPr>
      </w:pPr>
    </w:p>
    <w:p w14:paraId="148AB546" w14:textId="77777777" w:rsidR="007A0539" w:rsidRPr="007A0539" w:rsidRDefault="007A0539" w:rsidP="007A0539">
      <w:pPr>
        <w:widowControl/>
        <w:jc w:val="left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sz w:val="22"/>
          <w:lang w:val="en-GB"/>
        </w:rPr>
        <w:br w:type="page"/>
      </w:r>
    </w:p>
    <w:p w14:paraId="285908E9" w14:textId="77777777" w:rsidR="007A0539" w:rsidRPr="007A0539" w:rsidRDefault="007A0539" w:rsidP="007A0539">
      <w:pPr>
        <w:widowControl/>
        <w:spacing w:line="480" w:lineRule="auto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b/>
          <w:bCs/>
          <w:sz w:val="22"/>
          <w:lang w:val="en-GB"/>
        </w:rPr>
        <w:lastRenderedPageBreak/>
        <w:t xml:space="preserve">Figure S2. 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Overall survival in BMC-HCC patients within different extended criteria for liver transplantation including (A) the up-to-7 criteria, (B) the French AFP model, (C) the </w:t>
      </w:r>
      <w:proofErr w:type="spellStart"/>
      <w:r w:rsidRPr="007A0539">
        <w:rPr>
          <w:rFonts w:ascii="Times New Roman" w:eastAsia="等线" w:hAnsi="Times New Roman" w:cs="Times New Roman"/>
          <w:sz w:val="22"/>
          <w:lang w:val="en-GB"/>
        </w:rPr>
        <w:t>Metroticket</w:t>
      </w:r>
      <w:proofErr w:type="spellEnd"/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2.0 model and (D) the ELTC criteria according to lesion number (single lesion or multiple lesions). LR, liver resection; TACE, </w:t>
      </w:r>
      <w:proofErr w:type="spellStart"/>
      <w:r w:rsidRPr="007A0539">
        <w:rPr>
          <w:rFonts w:ascii="Times New Roman" w:eastAsia="等线" w:hAnsi="Times New Roman" w:cs="Times New Roman"/>
          <w:sz w:val="22"/>
          <w:lang w:val="en-GB"/>
        </w:rPr>
        <w:t>transarterial</w:t>
      </w:r>
      <w:proofErr w:type="spellEnd"/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chemoembolization; ELTC, Extended Liver Transplant Criteria; AFP, α-fetoprotein.</w:t>
      </w:r>
    </w:p>
    <w:p w14:paraId="7AB79B3F" w14:textId="77777777" w:rsidR="007A0539" w:rsidRPr="007A0539" w:rsidRDefault="007A0539" w:rsidP="007A0539">
      <w:pPr>
        <w:widowControl/>
        <w:spacing w:line="480" w:lineRule="auto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noProof/>
          <w:lang w:val="en-GB"/>
        </w:rPr>
        <w:drawing>
          <wp:inline distT="0" distB="0" distL="0" distR="0" wp14:anchorId="7522ABD0" wp14:editId="4E263808">
            <wp:extent cx="5278120" cy="4434840"/>
            <wp:effectExtent l="0" t="0" r="0" b="3810"/>
            <wp:docPr id="14728725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C076" w14:textId="77777777" w:rsidR="007A0539" w:rsidRPr="007A0539" w:rsidRDefault="007A0539" w:rsidP="007A0539">
      <w:pPr>
        <w:widowControl/>
        <w:spacing w:line="480" w:lineRule="auto"/>
        <w:jc w:val="center"/>
        <w:rPr>
          <w:rFonts w:ascii="Times New Roman" w:eastAsia="等线" w:hAnsi="Times New Roman" w:cs="Times New Roman"/>
          <w:sz w:val="22"/>
          <w:lang w:val="en-GB"/>
        </w:rPr>
      </w:pPr>
    </w:p>
    <w:p w14:paraId="53A36361" w14:textId="77777777" w:rsidR="007A0539" w:rsidRPr="007A0539" w:rsidRDefault="007A0539" w:rsidP="007A0539">
      <w:pPr>
        <w:widowControl/>
        <w:jc w:val="left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sz w:val="22"/>
          <w:lang w:val="en-GB"/>
        </w:rPr>
        <w:br w:type="page"/>
      </w:r>
    </w:p>
    <w:p w14:paraId="3E286B76" w14:textId="77777777" w:rsidR="007A0539" w:rsidRPr="007A0539" w:rsidRDefault="007A0539" w:rsidP="007A0539">
      <w:pPr>
        <w:spacing w:line="480" w:lineRule="auto"/>
        <w:rPr>
          <w:rFonts w:ascii="Times New Roman" w:eastAsia="等线" w:hAnsi="Times New Roman" w:cs="Times New Roman"/>
          <w:color w:val="000000"/>
          <w:sz w:val="22"/>
          <w:lang w:val="en-GB"/>
        </w:rPr>
      </w:pPr>
      <w:r w:rsidRPr="007A0539">
        <w:rPr>
          <w:rFonts w:ascii="Times New Roman" w:eastAsia="等线" w:hAnsi="Times New Roman" w:cs="Times New Roman"/>
          <w:b/>
          <w:bCs/>
          <w:sz w:val="22"/>
          <w:lang w:val="en-GB"/>
        </w:rPr>
        <w:lastRenderedPageBreak/>
        <w:t>Figure S3.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</w:t>
      </w:r>
      <w:r w:rsidRPr="007A0539">
        <w:rPr>
          <w:rFonts w:ascii="Times New Roman" w:eastAsia="等线" w:hAnsi="Times New Roman" w:cs="Times New Roman"/>
          <w:color w:val="000000"/>
          <w:sz w:val="22"/>
          <w:lang w:val="en-GB"/>
        </w:rPr>
        <w:t xml:space="preserve">The distribution of propensity scores in the LR (red) and TACE (blue) groups of </w:t>
      </w:r>
      <w:r w:rsidRPr="007A0539">
        <w:rPr>
          <w:rFonts w:ascii="Times New Roman" w:eastAsia="等线" w:hAnsi="Times New Roman" w:cs="Times New Roman"/>
          <w:sz w:val="22"/>
          <w:lang w:val="en-GB"/>
        </w:rPr>
        <w:t>MBMC-HCC patients</w:t>
      </w:r>
      <w:r w:rsidRPr="007A0539">
        <w:rPr>
          <w:rFonts w:ascii="Times New Roman" w:eastAsia="等线" w:hAnsi="Times New Roman" w:cs="Times New Roman"/>
          <w:color w:val="000000"/>
          <w:sz w:val="22"/>
          <w:lang w:val="en-GB"/>
        </w:rPr>
        <w:t xml:space="preserve"> (A) before and (B) after PSM.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PSM, propensity score matching; </w:t>
      </w:r>
      <w:r w:rsidRPr="007A0539">
        <w:rPr>
          <w:rFonts w:ascii="Times New Roman" w:eastAsia="等线" w:hAnsi="Times New Roman" w:cs="Times New Roman"/>
          <w:color w:val="000000"/>
          <w:sz w:val="22"/>
          <w:lang w:val="en-GB"/>
        </w:rPr>
        <w:t xml:space="preserve">LR, liver resection; TACE, </w:t>
      </w:r>
      <w:proofErr w:type="spellStart"/>
      <w:r w:rsidRPr="007A0539">
        <w:rPr>
          <w:rFonts w:ascii="Times New Roman" w:eastAsia="等线" w:hAnsi="Times New Roman" w:cs="Times New Roman"/>
          <w:color w:val="000000"/>
          <w:sz w:val="22"/>
          <w:lang w:val="en-GB"/>
        </w:rPr>
        <w:t>transarterial</w:t>
      </w:r>
      <w:proofErr w:type="spellEnd"/>
      <w:r w:rsidRPr="007A0539">
        <w:rPr>
          <w:rFonts w:ascii="Times New Roman" w:eastAsia="等线" w:hAnsi="Times New Roman" w:cs="Times New Roman"/>
          <w:color w:val="000000"/>
          <w:sz w:val="22"/>
          <w:lang w:val="en-GB"/>
        </w:rPr>
        <w:t xml:space="preserve"> chemoembolization.</w:t>
      </w:r>
    </w:p>
    <w:p w14:paraId="2FAF64EF" w14:textId="77777777" w:rsidR="007A0539" w:rsidRPr="007A0539" w:rsidRDefault="007A0539" w:rsidP="007A0539">
      <w:pPr>
        <w:spacing w:line="480" w:lineRule="auto"/>
        <w:rPr>
          <w:rFonts w:ascii="Times New Roman" w:eastAsia="等线" w:hAnsi="Times New Roman" w:cs="Times New Roman"/>
          <w:color w:val="000000"/>
          <w:sz w:val="22"/>
          <w:lang w:val="en-GB"/>
        </w:rPr>
      </w:pPr>
      <w:r w:rsidRPr="007A0539">
        <w:rPr>
          <w:rFonts w:ascii="Times New Roman" w:eastAsia="等线" w:hAnsi="Times New Roman" w:cs="Times New Roman"/>
          <w:noProof/>
          <w:lang w:val="en-GB"/>
        </w:rPr>
        <w:drawing>
          <wp:inline distT="0" distB="0" distL="0" distR="0" wp14:anchorId="2B407348" wp14:editId="62936BF8">
            <wp:extent cx="5278120" cy="2263775"/>
            <wp:effectExtent l="0" t="0" r="0" b="3175"/>
            <wp:docPr id="19640200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0135" w14:textId="77777777" w:rsidR="007A0539" w:rsidRPr="000C6998" w:rsidRDefault="007A0539" w:rsidP="007A0539">
      <w:pPr>
        <w:widowControl/>
        <w:jc w:val="center"/>
      </w:pPr>
    </w:p>
    <w:p w14:paraId="67014365" w14:textId="77777777" w:rsidR="007A0539" w:rsidRDefault="007A0539">
      <w:pPr>
        <w:widowControl/>
        <w:jc w:val="left"/>
        <w:rPr>
          <w:rFonts w:ascii="Times New Roman" w:eastAsia="等线" w:hAnsi="Times New Roman" w:cs="Times New Roman"/>
          <w:b/>
          <w:bCs/>
          <w:sz w:val="22"/>
          <w:lang w:val="en-GB"/>
        </w:rPr>
      </w:pPr>
      <w:r>
        <w:rPr>
          <w:rFonts w:ascii="Times New Roman" w:eastAsia="等线" w:hAnsi="Times New Roman" w:cs="Times New Roman"/>
          <w:b/>
          <w:bCs/>
          <w:sz w:val="22"/>
          <w:lang w:val="en-GB"/>
        </w:rPr>
        <w:br w:type="page"/>
      </w:r>
    </w:p>
    <w:p w14:paraId="510EEEC5" w14:textId="71305A33" w:rsidR="007A0539" w:rsidRPr="007A0539" w:rsidRDefault="007A0539" w:rsidP="007A0539">
      <w:pPr>
        <w:widowControl/>
        <w:spacing w:line="480" w:lineRule="auto"/>
        <w:rPr>
          <w:rFonts w:ascii="Times New Roman" w:eastAsia="等线" w:hAnsi="Times New Roman" w:cs="Times New Roman"/>
          <w:sz w:val="22"/>
          <w:lang w:val="en-GB"/>
        </w:rPr>
      </w:pPr>
      <w:r w:rsidRPr="007A0539">
        <w:rPr>
          <w:rFonts w:ascii="Times New Roman" w:eastAsia="等线" w:hAnsi="Times New Roman" w:cs="Times New Roman"/>
          <w:b/>
          <w:bCs/>
          <w:sz w:val="22"/>
          <w:lang w:val="en-GB"/>
        </w:rPr>
        <w:lastRenderedPageBreak/>
        <w:t xml:space="preserve">Table S1 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Inclusion criteria </w:t>
      </w:r>
      <w:r w:rsidRPr="007A0539">
        <w:rPr>
          <w:rFonts w:ascii="Times New Roman" w:eastAsia="等线" w:hAnsi="Times New Roman" w:cs="Times New Roman" w:hint="eastAsia"/>
          <w:sz w:val="22"/>
          <w:lang w:val="en-GB"/>
        </w:rPr>
        <w:t>of</w:t>
      </w:r>
      <w:r w:rsidRPr="007A0539">
        <w:rPr>
          <w:rFonts w:ascii="Times New Roman" w:eastAsia="等线" w:hAnsi="Times New Roman" w:cs="Times New Roman"/>
          <w:sz w:val="22"/>
          <w:lang w:val="en-GB"/>
        </w:rPr>
        <w:t xml:space="preserve"> 4 BMC-HCC cohort</w:t>
      </w:r>
      <w:r>
        <w:rPr>
          <w:rFonts w:ascii="Times New Roman" w:eastAsia="等线" w:hAnsi="Times New Roman" w:cs="Times New Roman"/>
          <w:sz w:val="22"/>
          <w:lang w:val="en-GB"/>
        </w:rPr>
        <w:t>s</w:t>
      </w:r>
    </w:p>
    <w:tbl>
      <w:tblPr>
        <w:tblpPr w:leftFromText="180" w:rightFromText="180" w:vertAnchor="page" w:horzAnchor="margin" w:tblpXSpec="center" w:tblpY="2166"/>
        <w:tblW w:w="9781" w:type="dxa"/>
        <w:tblLook w:val="04A0" w:firstRow="1" w:lastRow="0" w:firstColumn="1" w:lastColumn="0" w:noHBand="0" w:noVBand="1"/>
      </w:tblPr>
      <w:tblGrid>
        <w:gridCol w:w="1560"/>
        <w:gridCol w:w="3119"/>
        <w:gridCol w:w="1275"/>
        <w:gridCol w:w="1843"/>
        <w:gridCol w:w="1984"/>
      </w:tblGrid>
      <w:tr w:rsidR="007A0539" w:rsidRPr="007A0539" w14:paraId="05F9D154" w14:textId="77777777" w:rsidTr="007A0539">
        <w:trPr>
          <w:trHeight w:val="280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8F71A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Cohorts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C8ED0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Inclusion criteria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FB0C1" w14:textId="77777777" w:rsidR="007A0539" w:rsidRPr="007A0539" w:rsidRDefault="007A0539" w:rsidP="007A053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Total cases</w:t>
            </w:r>
          </w:p>
          <w:p w14:paraId="5FBCCB3B" w14:textId="77777777" w:rsidR="007A0539" w:rsidRPr="007A0539" w:rsidRDefault="007A0539" w:rsidP="007A053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 xml:space="preserve">N (%) </w:t>
            </w:r>
            <w:r w:rsidRPr="007A0539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  <w:vertAlign w:val="superscript"/>
                <w:lang w:val="en-GB"/>
              </w:rPr>
              <w:t>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CD7E95" w14:textId="77777777" w:rsidR="007A0539" w:rsidRPr="007A0539" w:rsidRDefault="007A0539" w:rsidP="007A053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 xml:space="preserve">Cases with single lesion </w:t>
            </w:r>
          </w:p>
          <w:p w14:paraId="2E7E0667" w14:textId="77777777" w:rsidR="007A0539" w:rsidRPr="007A0539" w:rsidRDefault="007A0539" w:rsidP="007A053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N (%)</w:t>
            </w:r>
            <w:r w:rsidRPr="007A0539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862F4" w14:textId="77777777" w:rsidR="007A0539" w:rsidRPr="007A0539" w:rsidRDefault="007A0539" w:rsidP="007A053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>Cases with multiple lesions</w:t>
            </w:r>
          </w:p>
          <w:p w14:paraId="2988F3B3" w14:textId="77777777" w:rsidR="007A0539" w:rsidRPr="007A0539" w:rsidRDefault="007A0539" w:rsidP="007A053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  <w:t xml:space="preserve">N (%) </w:t>
            </w:r>
            <w:r w:rsidRPr="007A0539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  <w:vertAlign w:val="superscript"/>
                <w:lang w:val="en-GB"/>
              </w:rPr>
              <w:t>†</w:t>
            </w:r>
          </w:p>
        </w:tc>
      </w:tr>
      <w:tr w:rsidR="007A0539" w:rsidRPr="007A0539" w14:paraId="4D5831B8" w14:textId="77777777" w:rsidTr="007A0539">
        <w:trPr>
          <w:trHeight w:val="84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038F0" w14:textId="77777777" w:rsidR="007A0539" w:rsidRPr="007A0539" w:rsidRDefault="007A0539" w:rsidP="007A0539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  <w:t>BMC within the Asan criteria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F53C95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sz w:val="13"/>
                <w:szCs w:val="13"/>
              </w:rPr>
              <w:t>(1) 2-3 lesions with at least one &gt; 3 cm and up to 5 cm;</w:t>
            </w:r>
            <w:r w:rsidRPr="007A0539">
              <w:rPr>
                <w:rFonts w:ascii="Times New Roman" w:eastAsia="等线" w:hAnsi="Times New Roman" w:cs="Times New Roman"/>
                <w:color w:val="000000"/>
                <w:sz w:val="13"/>
                <w:szCs w:val="13"/>
              </w:rPr>
              <w:br/>
              <w:t>(2) 4-6 lesions with none &gt; 5 cm.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20176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Total: 504 (100%)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130 (25.8%)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374 (74.2%)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EE3D5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Single lesion: 504 (100%)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130 (25.8%)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374 (74.2%)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745A9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None</w:t>
            </w:r>
          </w:p>
        </w:tc>
      </w:tr>
      <w:tr w:rsidR="007A0539" w:rsidRPr="007A0539" w14:paraId="46A48263" w14:textId="77777777" w:rsidTr="007A0539">
        <w:trPr>
          <w:trHeight w:val="168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784B11" w14:textId="77777777" w:rsidR="007A0539" w:rsidRPr="007A0539" w:rsidRDefault="007A0539" w:rsidP="007A0539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  <w:t>BMC within the up-to-7 criteria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4A23E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(1) Single lesion &gt; 5 cm and up to 6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(2) 2 lesions with at least one &gt; 3 cm and up to 5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(3) 3 lesions with at least one &gt; 3 cm and up to 4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(4) 4 lesions with none &gt; 3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(5) 5 lesions with none &gt; 2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(6) 6 lesions with none &gt; 1 cm.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100E9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Total: 671 (100%)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252 (37.6%)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419 (62.4%)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CC30F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Single lesion: 288 (42.9%)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144 (21.5%)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144 (21.5%)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3FD2E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Multiple lesions: 383 (57.1%)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108 (16.1%)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275 (41.0%)</w:t>
            </w:r>
          </w:p>
        </w:tc>
      </w:tr>
      <w:tr w:rsidR="007A0539" w:rsidRPr="007A0539" w14:paraId="4A16A867" w14:textId="77777777" w:rsidTr="007A0539">
        <w:trPr>
          <w:trHeight w:val="11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ADE0B" w14:textId="77777777" w:rsidR="007A0539" w:rsidRPr="007A0539" w:rsidRDefault="007A0539" w:rsidP="007A0539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  <w:t>BMC within the French AFP model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509CF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(1) Single lesion &gt; 5 cm and up to 6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(2) 2-3 lesions with at least one &gt; 3 cm and up to 6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(3) at least 4 lesions with none &gt; 3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AFP in all cases up to 100 ng/</w:t>
            </w:r>
            <w:proofErr w:type="spellStart"/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mL.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644C9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Total: 482 (100%)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171 (35.5%)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311 (64.5%)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98CCB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Single lesion: 166 (34.5%)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89 (18.5%)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77 (16.0%)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AFCF3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Multiple lesions: 316 (65.5%)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82 (17.0%)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234 (48.5%)</w:t>
            </w:r>
          </w:p>
        </w:tc>
      </w:tr>
      <w:tr w:rsidR="007A0539" w:rsidRPr="007A0539" w14:paraId="27C5E951" w14:textId="77777777" w:rsidTr="007A0539">
        <w:trPr>
          <w:trHeight w:val="1843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47651C" w14:textId="77777777" w:rsidR="007A0539" w:rsidRPr="007A0539" w:rsidRDefault="007A0539" w:rsidP="007A0539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  <w:t xml:space="preserve">BMC within the </w:t>
            </w:r>
            <w:proofErr w:type="spellStart"/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  <w:t>Metroticket</w:t>
            </w:r>
            <w:proofErr w:type="spellEnd"/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sz w:val="13"/>
                <w:szCs w:val="13"/>
              </w:rPr>
              <w:t xml:space="preserve"> 2.0 model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EE060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(1) Single lesion &gt; 5 cm and up to 6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(2) 2 lesions with at least one &gt; 3 cm and up to 5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(3) 3 lesions with at least one &gt; 3 cm and up to 4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(4) 4 lesions with none &gt; 3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(5) 5 lesions with none &gt; 2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(6) 6 lesions with none &gt; 1 cm;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AFP in all cases up to 200 ng/</w:t>
            </w:r>
            <w:proofErr w:type="spellStart"/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mL.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2B0B8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Total: 418 (100%)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165 (39.5%)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253 (60.5%)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72679F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Single lesion: 186 (44.5%)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99 (23.7%)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87 (20.8%)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FE245D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Multiple lesions: 232 (55.5%)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LR: 66 (15.8%)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br/>
              <w:t>TACE: 166 (39.7%)</w:t>
            </w:r>
          </w:p>
        </w:tc>
      </w:tr>
      <w:tr w:rsidR="007A0539" w:rsidRPr="007A0539" w14:paraId="5F906F6E" w14:textId="77777777" w:rsidTr="007A0539">
        <w:trPr>
          <w:trHeight w:val="43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809F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  <w:vertAlign w:val="superscript"/>
                <w:lang w:val="en-GB"/>
              </w:rPr>
              <w:t>†</w:t>
            </w:r>
            <w:r w:rsidRPr="007A053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3"/>
                <w:szCs w:val="13"/>
                <w:vertAlign w:val="superscript"/>
                <w:lang w:val="en-GB"/>
              </w:rPr>
              <w:t xml:space="preserve"> 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N, </w:t>
            </w:r>
            <w:r w:rsidRPr="007A0539">
              <w:rPr>
                <w:rFonts w:ascii="Times New Roman" w:eastAsia="等线" w:hAnsi="Times New Roman" w:cs="Times New Roman" w:hint="eastAsia"/>
                <w:color w:val="000000"/>
                <w:kern w:val="0"/>
                <w:sz w:val="13"/>
                <w:szCs w:val="13"/>
              </w:rPr>
              <w:t>n</w:t>
            </w: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umber of patients; %, percentage of patients. </w:t>
            </w:r>
          </w:p>
          <w:p w14:paraId="52173671" w14:textId="77777777" w:rsidR="007A0539" w:rsidRPr="007A0539" w:rsidRDefault="007A0539" w:rsidP="007A053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</w:pPr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AFP, alpha-foetoprotein; LR, liver resection; TACE, </w:t>
            </w:r>
            <w:proofErr w:type="spellStart"/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>transarterial</w:t>
            </w:r>
            <w:proofErr w:type="spellEnd"/>
            <w:r w:rsidRPr="007A0539">
              <w:rPr>
                <w:rFonts w:ascii="Times New Roman" w:eastAsia="等线" w:hAnsi="Times New Roman" w:cs="Times New Roman"/>
                <w:color w:val="000000"/>
                <w:kern w:val="0"/>
                <w:sz w:val="13"/>
                <w:szCs w:val="13"/>
              </w:rPr>
              <w:t xml:space="preserve"> chemoembolization.</w:t>
            </w:r>
          </w:p>
        </w:tc>
      </w:tr>
    </w:tbl>
    <w:p w14:paraId="49FA8F2F" w14:textId="0BF6D70D" w:rsidR="00590827" w:rsidRPr="002B0D62" w:rsidRDefault="00590827" w:rsidP="007A0539">
      <w:pPr>
        <w:spacing w:line="480" w:lineRule="auto"/>
      </w:pPr>
    </w:p>
    <w:sectPr w:rsidR="00590827" w:rsidRPr="002B0D62" w:rsidSect="00AF197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4DFBF" w14:textId="77777777" w:rsidR="00163324" w:rsidRDefault="00163324" w:rsidP="002B0D62">
      <w:r>
        <w:separator/>
      </w:r>
    </w:p>
  </w:endnote>
  <w:endnote w:type="continuationSeparator" w:id="0">
    <w:p w14:paraId="50B29F4C" w14:textId="77777777" w:rsidR="00163324" w:rsidRDefault="00163324" w:rsidP="002B0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0EC2E" w14:textId="77777777" w:rsidR="00163324" w:rsidRDefault="00163324" w:rsidP="002B0D62">
      <w:r>
        <w:separator/>
      </w:r>
    </w:p>
  </w:footnote>
  <w:footnote w:type="continuationSeparator" w:id="0">
    <w:p w14:paraId="298F1D69" w14:textId="77777777" w:rsidR="00163324" w:rsidRDefault="00163324" w:rsidP="002B0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6DE923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77FC7CB6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C7465CB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A742190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0A0EFD6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282E55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EDA567E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5CA36C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53C88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705CE9C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 w16cid:durableId="1575704777">
    <w:abstractNumId w:val="8"/>
  </w:num>
  <w:num w:numId="2" w16cid:durableId="252401250">
    <w:abstractNumId w:val="3"/>
  </w:num>
  <w:num w:numId="3" w16cid:durableId="927006743">
    <w:abstractNumId w:val="2"/>
  </w:num>
  <w:num w:numId="4" w16cid:durableId="2065332101">
    <w:abstractNumId w:val="1"/>
  </w:num>
  <w:num w:numId="5" w16cid:durableId="1802267778">
    <w:abstractNumId w:val="0"/>
  </w:num>
  <w:num w:numId="6" w16cid:durableId="975793913">
    <w:abstractNumId w:val="9"/>
  </w:num>
  <w:num w:numId="7" w16cid:durableId="920600040">
    <w:abstractNumId w:val="7"/>
  </w:num>
  <w:num w:numId="8" w16cid:durableId="100952487">
    <w:abstractNumId w:val="6"/>
  </w:num>
  <w:num w:numId="9" w16cid:durableId="959730273">
    <w:abstractNumId w:val="5"/>
  </w:num>
  <w:num w:numId="10" w16cid:durableId="1120683075">
    <w:abstractNumId w:val="4"/>
  </w:num>
  <w:num w:numId="11" w16cid:durableId="1044137038">
    <w:abstractNumId w:val="8"/>
  </w:num>
  <w:num w:numId="12" w16cid:durableId="2043629363">
    <w:abstractNumId w:val="3"/>
  </w:num>
  <w:num w:numId="13" w16cid:durableId="1065682426">
    <w:abstractNumId w:val="2"/>
  </w:num>
  <w:num w:numId="14" w16cid:durableId="746265953">
    <w:abstractNumId w:val="1"/>
  </w:num>
  <w:num w:numId="15" w16cid:durableId="1645040162">
    <w:abstractNumId w:val="0"/>
  </w:num>
  <w:num w:numId="16" w16cid:durableId="1443064146">
    <w:abstractNumId w:val="9"/>
  </w:num>
  <w:num w:numId="17" w16cid:durableId="2111898974">
    <w:abstractNumId w:val="7"/>
  </w:num>
  <w:num w:numId="18" w16cid:durableId="140928815">
    <w:abstractNumId w:val="6"/>
  </w:num>
  <w:num w:numId="19" w16cid:durableId="116460450">
    <w:abstractNumId w:val="5"/>
  </w:num>
  <w:num w:numId="20" w16cid:durableId="268242410">
    <w:abstractNumId w:val="4"/>
  </w:num>
  <w:num w:numId="21" w16cid:durableId="1037042828">
    <w:abstractNumId w:val="8"/>
  </w:num>
  <w:num w:numId="22" w16cid:durableId="2139688598">
    <w:abstractNumId w:val="3"/>
  </w:num>
  <w:num w:numId="23" w16cid:durableId="1606502603">
    <w:abstractNumId w:val="2"/>
  </w:num>
  <w:num w:numId="24" w16cid:durableId="1302004513">
    <w:abstractNumId w:val="1"/>
  </w:num>
  <w:num w:numId="25" w16cid:durableId="1782454626">
    <w:abstractNumId w:val="0"/>
  </w:num>
  <w:num w:numId="26" w16cid:durableId="1415055264">
    <w:abstractNumId w:val="9"/>
  </w:num>
  <w:num w:numId="27" w16cid:durableId="1720279384">
    <w:abstractNumId w:val="7"/>
  </w:num>
  <w:num w:numId="28" w16cid:durableId="1294215722">
    <w:abstractNumId w:val="6"/>
  </w:num>
  <w:num w:numId="29" w16cid:durableId="1848443634">
    <w:abstractNumId w:val="5"/>
  </w:num>
  <w:num w:numId="30" w16cid:durableId="7328953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70"/>
    <w:rsid w:val="000221BB"/>
    <w:rsid w:val="000C6998"/>
    <w:rsid w:val="0010499C"/>
    <w:rsid w:val="00163324"/>
    <w:rsid w:val="002B0D62"/>
    <w:rsid w:val="00590827"/>
    <w:rsid w:val="00694FE6"/>
    <w:rsid w:val="006D3A77"/>
    <w:rsid w:val="007A0539"/>
    <w:rsid w:val="00A726DB"/>
    <w:rsid w:val="00A84380"/>
    <w:rsid w:val="00AF197D"/>
    <w:rsid w:val="00BB5997"/>
    <w:rsid w:val="00DB5477"/>
    <w:rsid w:val="00E3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86ECF"/>
  <w14:defaultImageDpi w14:val="32767"/>
  <w15:chartTrackingRefBased/>
  <w15:docId w15:val="{C96F114B-5E14-458C-94C4-3B19B683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9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D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0D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0D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0D62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AF197D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4</Pages>
  <Words>489</Words>
  <Characters>2792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 首政</dc:creator>
  <cp:keywords/>
  <dc:description/>
  <cp:lastModifiedBy>马 首政</cp:lastModifiedBy>
  <cp:revision>9</cp:revision>
  <dcterms:created xsi:type="dcterms:W3CDTF">2023-02-22T15:58:00Z</dcterms:created>
  <dcterms:modified xsi:type="dcterms:W3CDTF">2023-06-12T14:14:00Z</dcterms:modified>
</cp:coreProperties>
</file>