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D66189" w14:textId="77777777" w:rsidR="001E797B" w:rsidRPr="00692A2C" w:rsidRDefault="001E797B" w:rsidP="0070356C">
      <w:pPr>
        <w:spacing w:line="240" w:lineRule="auto"/>
        <w:jc w:val="center"/>
        <w:rPr>
          <w:b/>
          <w:bCs/>
          <w:color w:val="000000" w:themeColor="text1"/>
          <w:sz w:val="36"/>
          <w:szCs w:val="36"/>
        </w:rPr>
      </w:pPr>
      <w:bookmarkStart w:id="0" w:name="_Hlk190007958"/>
      <w:r w:rsidRPr="00692A2C">
        <w:rPr>
          <w:b/>
          <w:bCs/>
          <w:color w:val="000000" w:themeColor="text1"/>
          <w:sz w:val="36"/>
          <w:szCs w:val="36"/>
        </w:rPr>
        <w:t>Supporting Information</w:t>
      </w:r>
    </w:p>
    <w:p w14:paraId="2468B47D" w14:textId="77777777" w:rsidR="001E797B" w:rsidRPr="00692A2C" w:rsidRDefault="001E797B" w:rsidP="000A001A">
      <w:pPr>
        <w:spacing w:line="240" w:lineRule="auto"/>
        <w:jc w:val="left"/>
        <w:rPr>
          <w:b/>
          <w:bCs/>
          <w:color w:val="000000" w:themeColor="text1"/>
          <w:sz w:val="28"/>
          <w:szCs w:val="24"/>
        </w:rPr>
      </w:pPr>
      <w:r w:rsidRPr="00692A2C">
        <w:rPr>
          <w:rFonts w:hint="eastAsia"/>
          <w:b/>
          <w:bCs/>
          <w:i/>
          <w:iCs/>
          <w:color w:val="000000" w:themeColor="text1"/>
          <w:sz w:val="28"/>
          <w:szCs w:val="24"/>
        </w:rPr>
        <w:t>I</w:t>
      </w:r>
      <w:r w:rsidRPr="00692A2C">
        <w:rPr>
          <w:b/>
          <w:bCs/>
          <w:i/>
          <w:iCs/>
          <w:color w:val="000000" w:themeColor="text1"/>
          <w:sz w:val="28"/>
          <w:szCs w:val="24"/>
        </w:rPr>
        <w:t xml:space="preserve">n </w:t>
      </w:r>
      <w:r w:rsidRPr="00692A2C">
        <w:rPr>
          <w:rFonts w:hint="eastAsia"/>
          <w:b/>
          <w:bCs/>
          <w:i/>
          <w:iCs/>
          <w:color w:val="000000" w:themeColor="text1"/>
          <w:sz w:val="28"/>
          <w:szCs w:val="24"/>
        </w:rPr>
        <w:t>V</w:t>
      </w:r>
      <w:r w:rsidRPr="00692A2C">
        <w:rPr>
          <w:b/>
          <w:bCs/>
          <w:i/>
          <w:iCs/>
          <w:color w:val="000000" w:themeColor="text1"/>
          <w:sz w:val="28"/>
          <w:szCs w:val="24"/>
        </w:rPr>
        <w:t>ivo</w:t>
      </w:r>
      <w:r w:rsidRPr="00692A2C">
        <w:rPr>
          <w:b/>
          <w:bCs/>
          <w:color w:val="000000" w:themeColor="text1"/>
          <w:sz w:val="28"/>
          <w:szCs w:val="24"/>
        </w:rPr>
        <w:t xml:space="preserve"> Chemotaxis System</w:t>
      </w:r>
      <w:r w:rsidRPr="00692A2C">
        <w:rPr>
          <w:rFonts w:hint="eastAsia"/>
          <w:b/>
          <w:bCs/>
          <w:color w:val="000000" w:themeColor="text1"/>
          <w:sz w:val="28"/>
          <w:szCs w:val="24"/>
        </w:rPr>
        <w:t xml:space="preserve"> with </w:t>
      </w:r>
      <w:r w:rsidRPr="00692A2C">
        <w:rPr>
          <w:b/>
          <w:bCs/>
          <w:color w:val="000000" w:themeColor="text1"/>
          <w:sz w:val="28"/>
          <w:szCs w:val="24"/>
        </w:rPr>
        <w:t>Ultra-High Ion</w:t>
      </w:r>
      <w:r w:rsidRPr="00692A2C">
        <w:rPr>
          <w:rFonts w:hint="eastAsia"/>
          <w:b/>
          <w:bCs/>
          <w:color w:val="000000" w:themeColor="text1"/>
          <w:sz w:val="28"/>
          <w:szCs w:val="24"/>
        </w:rPr>
        <w:t>ic</w:t>
      </w:r>
      <w:r w:rsidRPr="00692A2C">
        <w:rPr>
          <w:b/>
          <w:bCs/>
          <w:color w:val="000000" w:themeColor="text1"/>
          <w:sz w:val="28"/>
          <w:szCs w:val="24"/>
        </w:rPr>
        <w:t xml:space="preserve"> Tolerance</w:t>
      </w:r>
    </w:p>
    <w:p w14:paraId="5FE0F2A7" w14:textId="0163A5AC" w:rsidR="001E797B" w:rsidRPr="00692A2C" w:rsidRDefault="001E797B" w:rsidP="000A001A">
      <w:pPr>
        <w:spacing w:line="400" w:lineRule="exact"/>
        <w:jc w:val="left"/>
        <w:rPr>
          <w:color w:val="000000" w:themeColor="text1"/>
        </w:rPr>
      </w:pPr>
      <w:r w:rsidRPr="00692A2C">
        <w:rPr>
          <w:rFonts w:hint="eastAsia"/>
          <w:color w:val="000000" w:themeColor="text1"/>
        </w:rPr>
        <w:t>Xue Xia</w:t>
      </w:r>
      <w:r w:rsidRPr="00692A2C">
        <w:rPr>
          <w:rFonts w:hint="eastAsia"/>
          <w:color w:val="000000" w:themeColor="text1"/>
          <w:vertAlign w:val="superscript"/>
        </w:rPr>
        <w:t>1</w:t>
      </w:r>
      <w:r w:rsidR="00E41DC8" w:rsidRPr="009E50DC">
        <w:rPr>
          <w:rFonts w:eastAsia="Times New Roman"/>
          <w:color w:val="000000"/>
          <w:kern w:val="0"/>
          <w:szCs w:val="24"/>
          <w:lang w:eastAsia="en-US"/>
        </w:rPr>
        <w:t>†</w:t>
      </w:r>
      <w:r w:rsidRPr="00692A2C">
        <w:rPr>
          <w:rFonts w:hint="eastAsia"/>
          <w:color w:val="000000" w:themeColor="text1"/>
        </w:rPr>
        <w:t>, Hangkai Qi</w:t>
      </w:r>
      <w:bookmarkStart w:id="1" w:name="OLE_LINK36"/>
      <w:r w:rsidRPr="00692A2C">
        <w:rPr>
          <w:rFonts w:hint="eastAsia"/>
          <w:color w:val="000000" w:themeColor="text1"/>
          <w:vertAlign w:val="superscript"/>
        </w:rPr>
        <w:t>2</w:t>
      </w:r>
      <w:bookmarkEnd w:id="1"/>
      <w:r w:rsidR="00E41DC8" w:rsidRPr="009E50DC">
        <w:rPr>
          <w:rFonts w:eastAsia="Times New Roman"/>
          <w:color w:val="000000"/>
          <w:kern w:val="0"/>
          <w:szCs w:val="24"/>
          <w:lang w:eastAsia="en-US"/>
        </w:rPr>
        <w:t>†</w:t>
      </w:r>
      <w:r w:rsidR="00E41DC8" w:rsidRPr="00692A2C">
        <w:rPr>
          <w:rFonts w:hint="eastAsia"/>
          <w:color w:val="000000" w:themeColor="text1"/>
        </w:rPr>
        <w:t xml:space="preserve"> </w:t>
      </w:r>
      <w:r w:rsidR="00692A2C" w:rsidRPr="00692A2C">
        <w:rPr>
          <w:rFonts w:hint="eastAsia"/>
          <w:color w:val="000000" w:themeColor="text1"/>
        </w:rPr>
        <w:t>(</w:t>
      </w:r>
      <w:r w:rsidR="00692A2C" w:rsidRPr="00692A2C">
        <w:rPr>
          <w:color w:val="000000" w:themeColor="text1"/>
        </w:rPr>
        <w:t>contribute equally</w:t>
      </w:r>
      <w:r w:rsidR="00692A2C" w:rsidRPr="00692A2C">
        <w:rPr>
          <w:rFonts w:hint="eastAsia"/>
          <w:color w:val="000000" w:themeColor="text1"/>
        </w:rPr>
        <w:t>)</w:t>
      </w:r>
      <w:r w:rsidRPr="00692A2C">
        <w:rPr>
          <w:rFonts w:hint="eastAsia"/>
          <w:color w:val="000000" w:themeColor="text1"/>
        </w:rPr>
        <w:t>, Jiaqi Hu</w:t>
      </w:r>
      <w:r w:rsidRPr="00692A2C">
        <w:rPr>
          <w:rFonts w:hint="eastAsia"/>
          <w:color w:val="000000" w:themeColor="text1"/>
          <w:vertAlign w:val="superscript"/>
        </w:rPr>
        <w:t>2</w:t>
      </w:r>
      <w:r w:rsidRPr="00692A2C">
        <w:rPr>
          <w:rFonts w:hint="eastAsia"/>
          <w:color w:val="000000" w:themeColor="text1"/>
        </w:rPr>
        <w:t>, Jiabo Zhang</w:t>
      </w:r>
      <w:r w:rsidRPr="00692A2C">
        <w:rPr>
          <w:rFonts w:hint="eastAsia"/>
          <w:color w:val="000000" w:themeColor="text1"/>
          <w:vertAlign w:val="superscript"/>
        </w:rPr>
        <w:t>1</w:t>
      </w:r>
      <w:r w:rsidRPr="00692A2C">
        <w:rPr>
          <w:rFonts w:hint="eastAsia"/>
          <w:color w:val="000000" w:themeColor="text1"/>
        </w:rPr>
        <w:t>, Liangcheng Gu</w:t>
      </w:r>
      <w:r w:rsidRPr="00692A2C">
        <w:rPr>
          <w:rFonts w:hint="eastAsia"/>
          <w:color w:val="000000" w:themeColor="text1"/>
          <w:vertAlign w:val="superscript"/>
        </w:rPr>
        <w:t>1</w:t>
      </w:r>
      <w:r w:rsidRPr="00692A2C">
        <w:rPr>
          <w:rFonts w:hint="eastAsia"/>
          <w:color w:val="000000" w:themeColor="text1"/>
        </w:rPr>
        <w:t>, Jiangxing Chen</w:t>
      </w:r>
      <w:r w:rsidRPr="00692A2C">
        <w:rPr>
          <w:rFonts w:hint="eastAsia"/>
          <w:color w:val="000000" w:themeColor="text1"/>
          <w:vertAlign w:val="superscript"/>
        </w:rPr>
        <w:t>2*</w:t>
      </w:r>
      <w:r w:rsidRPr="00692A2C">
        <w:rPr>
          <w:rFonts w:hint="eastAsia"/>
          <w:color w:val="000000" w:themeColor="text1"/>
        </w:rPr>
        <w:t>, Mimi Wan</w:t>
      </w:r>
      <w:r w:rsidRPr="00692A2C">
        <w:rPr>
          <w:rFonts w:hint="eastAsia"/>
          <w:color w:val="000000" w:themeColor="text1"/>
          <w:vertAlign w:val="superscript"/>
        </w:rPr>
        <w:t>1*</w:t>
      </w:r>
    </w:p>
    <w:p w14:paraId="53C9E94D" w14:textId="77777777" w:rsidR="001E797B" w:rsidRPr="00692A2C" w:rsidRDefault="001E797B" w:rsidP="000A001A">
      <w:pPr>
        <w:spacing w:line="400" w:lineRule="exact"/>
        <w:jc w:val="left"/>
        <w:rPr>
          <w:color w:val="000000" w:themeColor="text1"/>
        </w:rPr>
      </w:pPr>
      <w:r w:rsidRPr="00692A2C">
        <w:rPr>
          <w:color w:val="000000" w:themeColor="text1"/>
          <w:vertAlign w:val="superscript"/>
        </w:rPr>
        <w:t>1</w:t>
      </w:r>
      <w:r w:rsidRPr="00692A2C">
        <w:rPr>
          <w:rFonts w:hint="eastAsia"/>
          <w:color w:val="000000" w:themeColor="text1"/>
        </w:rPr>
        <w:t xml:space="preserve"> </w:t>
      </w:r>
      <w:r w:rsidRPr="00692A2C">
        <w:rPr>
          <w:color w:val="000000" w:themeColor="text1"/>
        </w:rPr>
        <w:t>Department of Vascular Surgery, Cardiovascular Medical Center, Nanjing Drum Tower Hospital, School of Chemistry and Materials Science, Nanjing Normal University, Nanjing, 210023, China</w:t>
      </w:r>
      <w:r w:rsidRPr="00692A2C">
        <w:rPr>
          <w:rFonts w:hint="eastAsia"/>
          <w:color w:val="000000" w:themeColor="text1"/>
        </w:rPr>
        <w:t>.</w:t>
      </w:r>
    </w:p>
    <w:p w14:paraId="040819C0" w14:textId="77777777" w:rsidR="001E797B" w:rsidRPr="00692A2C" w:rsidRDefault="001E797B" w:rsidP="000A001A">
      <w:pPr>
        <w:spacing w:line="400" w:lineRule="exact"/>
        <w:jc w:val="left"/>
        <w:rPr>
          <w:color w:val="000000" w:themeColor="text1"/>
        </w:rPr>
      </w:pPr>
      <w:r w:rsidRPr="00692A2C">
        <w:rPr>
          <w:color w:val="000000" w:themeColor="text1"/>
          <w:vertAlign w:val="superscript"/>
        </w:rPr>
        <w:t>2</w:t>
      </w:r>
      <w:r w:rsidRPr="00692A2C">
        <w:rPr>
          <w:color w:val="000000" w:themeColor="text1"/>
        </w:rPr>
        <w:t xml:space="preserve"> Department of Physics, Hangzhou Normal University, Hangzhou</w:t>
      </w:r>
      <w:r w:rsidRPr="00692A2C">
        <w:rPr>
          <w:rFonts w:hint="eastAsia"/>
          <w:color w:val="000000" w:themeColor="text1"/>
        </w:rPr>
        <w:t>,</w:t>
      </w:r>
      <w:r w:rsidRPr="00692A2C">
        <w:rPr>
          <w:color w:val="000000" w:themeColor="text1"/>
        </w:rPr>
        <w:t xml:space="preserve"> 311121, China</w:t>
      </w:r>
      <w:r w:rsidRPr="00692A2C">
        <w:rPr>
          <w:rFonts w:hint="eastAsia"/>
          <w:color w:val="000000" w:themeColor="text1"/>
        </w:rPr>
        <w:t>.</w:t>
      </w:r>
    </w:p>
    <w:p w14:paraId="45D08802" w14:textId="270319C1" w:rsidR="001E797B" w:rsidRPr="00670F5E" w:rsidRDefault="0070356C" w:rsidP="0070356C">
      <w:pPr>
        <w:spacing w:line="240" w:lineRule="auto"/>
        <w:rPr>
          <w:rFonts w:eastAsiaTheme="minorEastAsia"/>
          <w:color w:val="000000" w:themeColor="text1"/>
          <w:kern w:val="0"/>
          <w:szCs w:val="24"/>
        </w:rPr>
      </w:pPr>
      <w:r>
        <w:rPr>
          <w:rFonts w:eastAsiaTheme="minorEastAsia" w:hint="eastAsia"/>
          <w:kern w:val="0"/>
          <w:szCs w:val="24"/>
        </w:rPr>
        <w:t>*</w:t>
      </w:r>
      <w:r w:rsidRPr="009E50DC">
        <w:rPr>
          <w:rFonts w:eastAsia="Times New Roman"/>
          <w:kern w:val="0"/>
          <w:szCs w:val="24"/>
          <w:lang w:eastAsia="en-US"/>
        </w:rPr>
        <w:t>Corresponding author Email:</w:t>
      </w:r>
      <w:r w:rsidRPr="009E50DC">
        <w:rPr>
          <w:rFonts w:eastAsia="等线" w:hint="eastAsia"/>
          <w:kern w:val="0"/>
          <w:szCs w:val="24"/>
        </w:rPr>
        <w:t xml:space="preserve"> </w:t>
      </w:r>
      <w:r w:rsidRPr="009E50DC">
        <w:rPr>
          <w:rFonts w:eastAsia="Times New Roman"/>
          <w:kern w:val="0"/>
          <w:szCs w:val="24"/>
          <w:lang w:eastAsia="en-US"/>
        </w:rPr>
        <w:t>Jiangxing Chen:</w:t>
      </w:r>
      <w:r w:rsidRPr="009E50DC">
        <w:rPr>
          <w:rFonts w:eastAsia="Times New Roman" w:hint="eastAsia"/>
          <w:kern w:val="0"/>
          <w:szCs w:val="24"/>
          <w:lang w:eastAsia="en-US"/>
        </w:rPr>
        <w:t xml:space="preserve"> </w:t>
      </w:r>
      <w:r w:rsidRPr="009E50DC">
        <w:rPr>
          <w:rFonts w:eastAsia="Times New Roman"/>
          <w:kern w:val="0"/>
          <w:szCs w:val="24"/>
          <w:lang w:eastAsia="en-US"/>
        </w:rPr>
        <w:t>jxchen@hznu.edu.cn</w:t>
      </w:r>
      <w:r w:rsidRPr="009E50DC">
        <w:rPr>
          <w:rFonts w:eastAsia="Times New Roman" w:hint="eastAsia"/>
          <w:kern w:val="0"/>
          <w:szCs w:val="24"/>
          <w:lang w:eastAsia="en-US"/>
        </w:rPr>
        <w:t xml:space="preserve">; </w:t>
      </w:r>
      <w:r w:rsidRPr="009E50DC">
        <w:rPr>
          <w:rFonts w:eastAsia="Times New Roman"/>
          <w:kern w:val="0"/>
          <w:szCs w:val="24"/>
          <w:lang w:eastAsia="en-US"/>
        </w:rPr>
        <w:t xml:space="preserve">Mimi Wan: </w:t>
      </w:r>
      <w:hyperlink r:id="rId8" w:history="1">
        <w:r w:rsidRPr="00670F5E">
          <w:rPr>
            <w:rStyle w:val="aff4"/>
            <w:rFonts w:eastAsia="Times New Roman"/>
            <w:color w:val="000000" w:themeColor="text1"/>
            <w:kern w:val="0"/>
            <w:szCs w:val="24"/>
            <w:u w:val="none"/>
            <w:lang w:eastAsia="en-US"/>
          </w:rPr>
          <w:t>wanmimi@njnu.edu.cn</w:t>
        </w:r>
      </w:hyperlink>
      <w:r w:rsidR="00670F5E" w:rsidRPr="00670F5E">
        <w:rPr>
          <w:rFonts w:eastAsiaTheme="minorEastAsia" w:hint="eastAsia"/>
          <w:color w:val="000000" w:themeColor="text1"/>
          <w:kern w:val="0"/>
          <w:szCs w:val="24"/>
        </w:rPr>
        <w:t>.</w:t>
      </w:r>
    </w:p>
    <w:p w14:paraId="6BFE8379" w14:textId="77777777" w:rsidR="001E797B" w:rsidRPr="00692A2C" w:rsidRDefault="001E797B" w:rsidP="0068254D">
      <w:pPr>
        <w:spacing w:line="400" w:lineRule="exact"/>
        <w:rPr>
          <w:b/>
          <w:bCs/>
          <w:caps/>
          <w:color w:val="000000" w:themeColor="text1"/>
        </w:rPr>
      </w:pPr>
      <w:r w:rsidRPr="00692A2C">
        <w:rPr>
          <w:b/>
          <w:bCs/>
          <w:caps/>
          <w:color w:val="000000" w:themeColor="text1"/>
        </w:rPr>
        <w:t>Experimental Method</w:t>
      </w:r>
    </w:p>
    <w:p w14:paraId="1E06B57E" w14:textId="051C94C8" w:rsidR="001E797B" w:rsidRPr="00692A2C" w:rsidRDefault="001E797B" w:rsidP="0068254D">
      <w:pPr>
        <w:spacing w:line="400" w:lineRule="exact"/>
        <w:rPr>
          <w:b/>
          <w:color w:val="000000" w:themeColor="text1"/>
          <w:szCs w:val="24"/>
        </w:rPr>
      </w:pPr>
      <w:r w:rsidRPr="00692A2C">
        <w:rPr>
          <w:b/>
          <w:color w:val="000000" w:themeColor="text1"/>
          <w:szCs w:val="24"/>
        </w:rPr>
        <w:t xml:space="preserve">Determination of </w:t>
      </w:r>
      <m:oMath>
        <m:sSub>
          <m:sSubPr>
            <m:ctrlPr>
              <w:rPr>
                <w:rFonts w:ascii="Cambria Math" w:hAnsi="Cambria Math"/>
                <w:b/>
                <w:i/>
                <w:iCs/>
                <w:color w:val="000000" w:themeColor="text1"/>
                <w:szCs w:val="24"/>
              </w:rPr>
            </m:ctrlPr>
          </m:sSubPr>
          <m:e>
            <m:r>
              <m:rPr>
                <m:sty m:val="bi"/>
              </m:rPr>
              <w:rPr>
                <w:rFonts w:ascii="Cambria Math" w:hAnsi="Cambria Math"/>
                <w:color w:val="000000" w:themeColor="text1"/>
                <w:szCs w:val="24"/>
              </w:rPr>
              <m:t>D</m:t>
            </m:r>
          </m:e>
          <m:sub>
            <m:r>
              <m:rPr>
                <m:sty m:val="bi"/>
              </m:rPr>
              <w:rPr>
                <w:rFonts w:ascii="Cambria Math" w:hAnsi="Cambria Math"/>
                <w:color w:val="000000" w:themeColor="text1"/>
                <w:szCs w:val="24"/>
              </w:rPr>
              <m:t>eff</m:t>
            </m:r>
          </m:sub>
        </m:sSub>
      </m:oMath>
      <w:r w:rsidRPr="00692A2C">
        <w:rPr>
          <w:rFonts w:hint="eastAsia"/>
          <w:b/>
          <w:color w:val="000000" w:themeColor="text1"/>
          <w:szCs w:val="24"/>
        </w:rPr>
        <w:t xml:space="preserve">. </w:t>
      </w:r>
      <w:r w:rsidRPr="00692A2C">
        <w:rPr>
          <w:color w:val="000000" w:themeColor="text1"/>
        </w:rPr>
        <w:t>The effective diffusion coefficient is a physical parameter used to characterize the motility of particles or objects. In 2010, the Muddana group</w:t>
      </w:r>
      <w:r w:rsidRPr="00692A2C">
        <w:rPr>
          <w:rFonts w:hint="eastAsia"/>
          <w:color w:val="000000" w:themeColor="text1"/>
        </w:rPr>
        <w:t xml:space="preserve"> </w:t>
      </w:r>
      <w:r w:rsidRPr="00692A2C">
        <w:rPr>
          <w:noProof/>
          <w:color w:val="000000" w:themeColor="text1"/>
        </w:rPr>
        <w:t>(</w:t>
      </w:r>
      <w:r w:rsidRPr="00692A2C">
        <w:rPr>
          <w:i/>
          <w:noProof/>
          <w:color w:val="000000" w:themeColor="text1"/>
        </w:rPr>
        <w:t>1</w:t>
      </w:r>
      <w:r w:rsidRPr="00692A2C">
        <w:rPr>
          <w:noProof/>
          <w:color w:val="000000" w:themeColor="text1"/>
        </w:rPr>
        <w:t>)</w:t>
      </w:r>
      <w:r w:rsidRPr="00692A2C">
        <w:rPr>
          <w:color w:val="000000" w:themeColor="text1"/>
        </w:rPr>
        <w:t xml:space="preserve"> observed that urease exhibits enhanced diffusion in substrate solutions. Subsequently, researchers designated enzyme molecules that display enhanced diffusion in substrate solutions as enzyme molecular motors, and elucidated the underlying mechanism of this phenomenon as the “enhanced diffusion mechanism”. Among these, the diffusion coefficient </w:t>
      </w:r>
      <w:r w:rsidRPr="00692A2C">
        <w:rPr>
          <w:i/>
          <w:iCs/>
          <w:color w:val="000000" w:themeColor="text1"/>
        </w:rPr>
        <w:t>D</w:t>
      </w:r>
      <w:r w:rsidRPr="00692A2C">
        <w:rPr>
          <w:color w:val="000000" w:themeColor="text1"/>
        </w:rPr>
        <w:t xml:space="preserve"> can be employed to quantify the enhancement in the self-propelled behavior of enzyme molecular motors. The diffusion coefficient </w:t>
      </w:r>
      <w:r w:rsidRPr="00692A2C">
        <w:rPr>
          <w:i/>
          <w:iCs/>
          <w:color w:val="000000" w:themeColor="text1"/>
        </w:rPr>
        <w:t>D</w:t>
      </w:r>
      <w:r w:rsidRPr="00692A2C">
        <w:rPr>
          <w:color w:val="000000" w:themeColor="text1"/>
        </w:rPr>
        <w:t xml:space="preserve"> of passively diffusing particles is calculated using the Stokes–Einstein equation:</w:t>
      </w:r>
    </w:p>
    <w:p w14:paraId="026D520F" w14:textId="77777777" w:rsidR="001E797B" w:rsidRPr="00692A2C" w:rsidRDefault="00000000" w:rsidP="0068254D">
      <w:pPr>
        <w:spacing w:line="240" w:lineRule="auto"/>
        <w:rPr>
          <w:rFonts w:ascii="Cambria Math" w:eastAsia="Times New Roman" w:hAnsi="Cambria Math"/>
          <w:bCs/>
          <w:color w:val="000000" w:themeColor="text1"/>
          <w:szCs w:val="24"/>
        </w:rPr>
      </w:pPr>
      <m:oMathPara>
        <m:oMathParaPr>
          <m:jc m:val="center"/>
        </m:oMathParaPr>
        <m:oMath>
          <m:eqArr>
            <m:eqArrPr>
              <m:maxDist m:val="1"/>
              <m:ctrlPr>
                <w:rPr>
                  <w:rFonts w:ascii="Cambria Math" w:eastAsia="Times New Roman" w:hAnsi="Cambria Math"/>
                  <w:bCs/>
                  <w:color w:val="000000" w:themeColor="text1"/>
                  <w:szCs w:val="24"/>
                </w:rPr>
              </m:ctrlPr>
            </m:eqArrPr>
            <m:e>
              <m:r>
                <w:rPr>
                  <w:rFonts w:ascii="Cambria Math" w:hAnsi="Cambria Math" w:hint="eastAsia"/>
                  <w:color w:val="000000" w:themeColor="text1"/>
                  <w:szCs w:val="24"/>
                </w:rPr>
                <m:t>D</m:t>
              </m:r>
              <m:r>
                <m:rPr>
                  <m:sty m:val="p"/>
                </m:rPr>
                <w:rPr>
                  <w:rFonts w:ascii="Cambria Math" w:hAnsi="Cambria Math"/>
                  <w:color w:val="000000" w:themeColor="text1"/>
                  <w:szCs w:val="24"/>
                </w:rPr>
                <m:t>=</m:t>
              </m:r>
              <m:f>
                <m:fPr>
                  <m:ctrlPr>
                    <w:rPr>
                      <w:rFonts w:ascii="Cambria Math" w:hAnsi="Cambria Math"/>
                      <w:bCs/>
                      <w:color w:val="000000" w:themeColor="text1"/>
                      <w:szCs w:val="24"/>
                    </w:rPr>
                  </m:ctrlPr>
                </m:fPr>
                <m:num>
                  <m:sSub>
                    <m:sSubPr>
                      <m:ctrlPr>
                        <w:rPr>
                          <w:rFonts w:ascii="Cambria Math" w:hAnsi="Cambria Math"/>
                          <w:bCs/>
                          <w:color w:val="000000" w:themeColor="text1"/>
                          <w:szCs w:val="24"/>
                        </w:rPr>
                      </m:ctrlPr>
                    </m:sSubPr>
                    <m:e>
                      <m:r>
                        <w:rPr>
                          <w:rFonts w:ascii="Cambria Math" w:eastAsia="Times New Roman" w:hAnsi="Cambria Math"/>
                          <w:color w:val="000000" w:themeColor="text1"/>
                          <w:szCs w:val="24"/>
                        </w:rPr>
                        <m:t>K</m:t>
                      </m:r>
                      <m:ctrlPr>
                        <w:rPr>
                          <w:rFonts w:ascii="Cambria Math" w:eastAsia="Times New Roman" w:hAnsi="Cambria Math"/>
                          <w:bCs/>
                          <w:color w:val="000000" w:themeColor="text1"/>
                          <w:szCs w:val="24"/>
                        </w:rPr>
                      </m:ctrlPr>
                    </m:e>
                    <m:sub>
                      <m:r>
                        <w:rPr>
                          <w:rFonts w:ascii="Cambria Math" w:eastAsia="Times New Roman" w:hAnsi="Cambria Math"/>
                          <w:color w:val="000000" w:themeColor="text1"/>
                          <w:szCs w:val="24"/>
                        </w:rPr>
                        <m:t>B</m:t>
                      </m:r>
                      <m:ctrlPr>
                        <w:rPr>
                          <w:rFonts w:ascii="Cambria Math" w:eastAsia="Times New Roman" w:hAnsi="Cambria Math"/>
                          <w:bCs/>
                          <w:color w:val="000000" w:themeColor="text1"/>
                          <w:szCs w:val="24"/>
                        </w:rPr>
                      </m:ctrlPr>
                    </m:sub>
                  </m:sSub>
                  <m:r>
                    <w:rPr>
                      <w:rFonts w:ascii="Cambria Math" w:eastAsia="Times New Roman" w:hAnsi="Cambria Math"/>
                      <w:color w:val="000000" w:themeColor="text1"/>
                      <w:szCs w:val="24"/>
                    </w:rPr>
                    <m:t>T</m:t>
                  </m:r>
                  <m:ctrlPr>
                    <w:rPr>
                      <w:rFonts w:ascii="Cambria Math" w:eastAsia="Times New Roman" w:hAnsi="Cambria Math"/>
                      <w:bCs/>
                      <w:color w:val="000000" w:themeColor="text1"/>
                      <w:szCs w:val="24"/>
                    </w:rPr>
                  </m:ctrlPr>
                </m:num>
                <m:den>
                  <m:r>
                    <m:rPr>
                      <m:sty m:val="p"/>
                    </m:rPr>
                    <w:rPr>
                      <w:rFonts w:ascii="Cambria Math" w:eastAsia="Times New Roman" w:hAnsi="Cambria Math"/>
                      <w:color w:val="000000" w:themeColor="text1"/>
                      <w:szCs w:val="24"/>
                    </w:rPr>
                    <m:t>6</m:t>
                  </m:r>
                  <m:r>
                    <w:rPr>
                      <w:rFonts w:ascii="Cambria Math" w:eastAsia="Times New Roman" w:hAnsi="Cambria Math" w:hint="eastAsia"/>
                      <w:color w:val="000000" w:themeColor="text1"/>
                      <w:szCs w:val="24"/>
                    </w:rPr>
                    <m:t>π</m:t>
                  </m:r>
                  <m:r>
                    <w:rPr>
                      <w:rFonts w:ascii="Cambria Math" w:eastAsia="Times New Roman" w:hAnsi="Cambria Math"/>
                      <w:color w:val="000000" w:themeColor="text1"/>
                      <w:szCs w:val="24"/>
                    </w:rPr>
                    <m:t>ηr</m:t>
                  </m:r>
                  <m:ctrlPr>
                    <w:rPr>
                      <w:rFonts w:ascii="Cambria Math" w:eastAsia="Times New Roman" w:hAnsi="Cambria Math"/>
                      <w:bCs/>
                      <w:color w:val="000000" w:themeColor="text1"/>
                      <w:szCs w:val="24"/>
                    </w:rPr>
                  </m:ctrlPr>
                </m:den>
              </m:f>
              <m:r>
                <m:rPr>
                  <m:sty m:val="p"/>
                </m:rPr>
                <w:rPr>
                  <w:rFonts w:ascii="Cambria Math" w:eastAsia="Times New Roman" w:hAnsi="Cambria Math"/>
                  <w:color w:val="000000" w:themeColor="text1"/>
                  <w:szCs w:val="24"/>
                </w:rPr>
                <m:t>#</m:t>
              </m:r>
              <m:d>
                <m:dPr>
                  <m:begChr m:val="（"/>
                  <m:endChr m:val="）"/>
                  <m:ctrlPr>
                    <w:rPr>
                      <w:rFonts w:ascii="Cambria Math" w:eastAsia="Times New Roman" w:hAnsi="Cambria Math"/>
                      <w:bCs/>
                      <w:color w:val="000000" w:themeColor="text1"/>
                      <w:szCs w:val="24"/>
                    </w:rPr>
                  </m:ctrlPr>
                </m:dPr>
                <m:e>
                  <m:r>
                    <m:rPr>
                      <m:sty m:val="p"/>
                    </m:rPr>
                    <w:rPr>
                      <w:rFonts w:ascii="Cambria Math" w:eastAsia="Times New Roman" w:hAnsi="Cambria Math"/>
                      <w:color w:val="000000" w:themeColor="text1"/>
                      <w:szCs w:val="24"/>
                    </w:rPr>
                    <m:t>1.</m:t>
                  </m:r>
                  <m:r>
                    <w:rPr>
                      <w:rFonts w:ascii="Cambria Math" w:eastAsiaTheme="minorEastAsia" w:hAnsi="Cambria Math"/>
                      <w:color w:val="000000" w:themeColor="text1"/>
                      <w:szCs w:val="24"/>
                    </w:rPr>
                    <m:t>1</m:t>
                  </m:r>
                </m:e>
              </m:d>
            </m:e>
          </m:eqArr>
        </m:oMath>
      </m:oMathPara>
    </w:p>
    <w:p w14:paraId="4096FBE6" w14:textId="77777777" w:rsidR="000A001A" w:rsidRDefault="001E797B" w:rsidP="0068254D">
      <w:pPr>
        <w:spacing w:before="120" w:after="120" w:line="400" w:lineRule="exact"/>
        <w:rPr>
          <w:color w:val="000000" w:themeColor="text1"/>
        </w:rPr>
        <w:sectPr w:rsidR="000A001A" w:rsidSect="00211C7E">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851" w:footer="992" w:gutter="0"/>
          <w:cols w:space="425"/>
          <w:docGrid w:type="lines" w:linePitch="326"/>
        </w:sectPr>
      </w:pPr>
      <w:r w:rsidRPr="00692A2C">
        <w:rPr>
          <w:color w:val="000000" w:themeColor="text1"/>
        </w:rPr>
        <w:t xml:space="preserve">In </w:t>
      </w:r>
      <w:r w:rsidRPr="00692A2C">
        <w:rPr>
          <w:rFonts w:hint="eastAsia"/>
          <w:color w:val="000000" w:themeColor="text1"/>
        </w:rPr>
        <w:t>e</w:t>
      </w:r>
      <w:r w:rsidRPr="00692A2C">
        <w:rPr>
          <w:color w:val="000000" w:themeColor="text1"/>
        </w:rPr>
        <w:t xml:space="preserve">quation (1.1), </w:t>
      </w:r>
      <w:r w:rsidRPr="00692A2C">
        <w:rPr>
          <w:rFonts w:hint="eastAsia"/>
          <w:i/>
          <w:iCs/>
          <w:color w:val="000000" w:themeColor="text1"/>
        </w:rPr>
        <w:t>K</w:t>
      </w:r>
      <w:r w:rsidRPr="00692A2C">
        <w:rPr>
          <w:rFonts w:hint="eastAsia"/>
          <w:i/>
          <w:iCs/>
          <w:color w:val="000000" w:themeColor="text1"/>
          <w:vertAlign w:val="subscript"/>
        </w:rPr>
        <w:t xml:space="preserve">B </w:t>
      </w:r>
      <w:r w:rsidRPr="00692A2C">
        <w:rPr>
          <w:color w:val="000000" w:themeColor="text1"/>
        </w:rPr>
        <w:t>denotes the Boltzmann constant</w:t>
      </w:r>
      <w:r w:rsidRPr="00692A2C">
        <w:rPr>
          <w:rFonts w:hint="eastAsia"/>
          <w:color w:val="000000" w:themeColor="text1"/>
        </w:rPr>
        <w:t>,</w:t>
      </w:r>
      <w:r w:rsidRPr="00692A2C">
        <w:rPr>
          <w:color w:val="000000" w:themeColor="text1"/>
        </w:rPr>
        <w:t xml:space="preserve"> </w:t>
      </w:r>
      <w:r w:rsidRPr="00692A2C">
        <w:rPr>
          <w:i/>
          <w:iCs/>
          <w:color w:val="000000" w:themeColor="text1"/>
        </w:rPr>
        <w:t>T</w:t>
      </w:r>
      <w:r w:rsidRPr="00692A2C">
        <w:rPr>
          <w:color w:val="000000" w:themeColor="text1"/>
        </w:rPr>
        <w:t xml:space="preserve"> represents the thermodynamic temperature</w:t>
      </w:r>
      <w:r w:rsidRPr="00692A2C">
        <w:rPr>
          <w:rFonts w:hint="eastAsia"/>
          <w:color w:val="000000" w:themeColor="text1"/>
        </w:rPr>
        <w:t>,</w:t>
      </w:r>
      <w:r w:rsidRPr="00692A2C">
        <w:rPr>
          <w:color w:val="000000" w:themeColor="text1"/>
        </w:rPr>
        <w:t xml:space="preserve"> </w:t>
      </w:r>
      <w:r w:rsidRPr="00692A2C">
        <w:rPr>
          <w:rFonts w:eastAsia="微软雅黑"/>
          <w:i/>
          <w:iCs/>
          <w:color w:val="000000" w:themeColor="text1"/>
        </w:rPr>
        <w:t>ŋ</w:t>
      </w:r>
      <w:r w:rsidRPr="00692A2C">
        <w:rPr>
          <w:color w:val="000000" w:themeColor="text1"/>
        </w:rPr>
        <w:t xml:space="preserve"> stands for the fluid viscosity; and </w:t>
      </w:r>
      <w:r w:rsidRPr="00692A2C">
        <w:rPr>
          <w:rFonts w:hint="eastAsia"/>
          <w:i/>
          <w:iCs/>
          <w:color w:val="000000" w:themeColor="text1"/>
        </w:rPr>
        <w:t>r</w:t>
      </w:r>
      <w:r w:rsidRPr="00692A2C">
        <w:rPr>
          <w:color w:val="000000" w:themeColor="text1"/>
        </w:rPr>
        <w:t xml:space="preserve"> is the hydrated radius of the particle. A strong correlation exists between the diffusion coefficient and the substrate concentration. A higher diffusion coefficient corresponds to a higher substrate concentration, which in turn gives rise to a greater extent of diffusion for the enzyme molecules. This enhancement in diffusion leads to the migration of the “center of mass” of enzyme molecules toward regions with a higher substrate concentration. Subsequently, this theory was not only confined to explaining phenomena associated with enzyme molecules but also extensively applied to interpreting the chemotactic behavior of non-enzymatic synthetic systems</w:t>
      </w:r>
      <w:r w:rsidRPr="00692A2C">
        <w:rPr>
          <w:rFonts w:hint="eastAsia"/>
          <w:color w:val="000000" w:themeColor="text1"/>
        </w:rPr>
        <w:t xml:space="preserve"> </w:t>
      </w:r>
      <w:r w:rsidRPr="00692A2C">
        <w:rPr>
          <w:noProof/>
          <w:color w:val="000000" w:themeColor="text1"/>
        </w:rPr>
        <w:t>(</w:t>
      </w:r>
      <w:r w:rsidRPr="00692A2C">
        <w:rPr>
          <w:i/>
          <w:noProof/>
          <w:color w:val="000000" w:themeColor="text1"/>
        </w:rPr>
        <w:t>2</w:t>
      </w:r>
      <w:r w:rsidRPr="00692A2C">
        <w:rPr>
          <w:noProof/>
          <w:color w:val="000000" w:themeColor="text1"/>
        </w:rPr>
        <w:t>)</w:t>
      </w:r>
      <w:r w:rsidRPr="00692A2C">
        <w:rPr>
          <w:color w:val="000000" w:themeColor="text1"/>
        </w:rPr>
        <w:t>. In the study by Howse et al</w:t>
      </w:r>
      <w:r w:rsidRPr="00692A2C">
        <w:rPr>
          <w:rFonts w:hint="eastAsia"/>
          <w:color w:val="000000" w:themeColor="text1"/>
        </w:rPr>
        <w:t xml:space="preserve">. </w:t>
      </w:r>
      <w:r w:rsidRPr="00692A2C">
        <w:rPr>
          <w:noProof/>
          <w:color w:val="000000" w:themeColor="text1"/>
        </w:rPr>
        <w:t>(</w:t>
      </w:r>
      <w:r w:rsidRPr="00692A2C">
        <w:rPr>
          <w:i/>
          <w:noProof/>
          <w:color w:val="000000" w:themeColor="text1"/>
        </w:rPr>
        <w:t>3</w:t>
      </w:r>
      <w:r w:rsidRPr="00692A2C">
        <w:rPr>
          <w:noProof/>
          <w:color w:val="000000" w:themeColor="text1"/>
        </w:rPr>
        <w:t>)</w:t>
      </w:r>
      <w:r w:rsidRPr="00692A2C">
        <w:rPr>
          <w:color w:val="000000" w:themeColor="text1"/>
        </w:rPr>
        <w:t>, the</w:t>
      </w:r>
    </w:p>
    <w:p w14:paraId="36F1AE2A" w14:textId="17E13911" w:rsidR="001E797B" w:rsidRPr="00692A2C" w:rsidRDefault="001E797B" w:rsidP="0068254D">
      <w:pPr>
        <w:spacing w:before="120" w:after="120" w:line="400" w:lineRule="exact"/>
        <w:rPr>
          <w:color w:val="000000" w:themeColor="text1"/>
        </w:rPr>
      </w:pPr>
      <w:r w:rsidRPr="00692A2C">
        <w:rPr>
          <w:color w:val="000000" w:themeColor="text1"/>
        </w:rPr>
        <w:lastRenderedPageBreak/>
        <w:t xml:space="preserve">velocity and diffusion coefficient </w:t>
      </w:r>
      <w:r w:rsidRPr="00692A2C">
        <w:rPr>
          <w:i/>
          <w:iCs/>
          <w:color w:val="000000" w:themeColor="text1"/>
        </w:rPr>
        <w:t>D</w:t>
      </w:r>
      <w:r w:rsidRPr="00692A2C">
        <w:rPr>
          <w:color w:val="000000" w:themeColor="text1"/>
        </w:rPr>
        <w:t xml:space="preserve"> of nanomotors were acquired by tracking multiple particles and calculating the mean squared displacement (MSD). They were able to distinctly observe the motion of the microparticles, which conforms to </w:t>
      </w:r>
      <w:r w:rsidRPr="00692A2C">
        <w:rPr>
          <w:rFonts w:hint="eastAsia"/>
          <w:color w:val="000000" w:themeColor="text1"/>
        </w:rPr>
        <w:t>e</w:t>
      </w:r>
      <w:r w:rsidRPr="00692A2C">
        <w:rPr>
          <w:color w:val="000000" w:themeColor="text1"/>
        </w:rPr>
        <w:t>quation (1.2):</w:t>
      </w:r>
    </w:p>
    <w:p w14:paraId="70B35B3F" w14:textId="77777777" w:rsidR="001E797B" w:rsidRPr="00692A2C" w:rsidRDefault="00000000" w:rsidP="0068254D">
      <w:pPr>
        <w:spacing w:line="240" w:lineRule="auto"/>
        <w:rPr>
          <w:rFonts w:ascii="Cambria Math" w:eastAsia="Times New Roman" w:hAnsi="Cambria Math"/>
          <w:bCs/>
          <w:color w:val="000000" w:themeColor="text1"/>
          <w:szCs w:val="24"/>
        </w:rPr>
      </w:pPr>
      <m:oMathPara>
        <m:oMath>
          <m:eqArr>
            <m:eqArrPr>
              <m:maxDist m:val="1"/>
              <m:ctrlPr>
                <w:rPr>
                  <w:rFonts w:ascii="Cambria Math" w:eastAsia="Times New Roman" w:hAnsi="Cambria Math"/>
                  <w:bCs/>
                  <w:color w:val="000000" w:themeColor="text1"/>
                  <w:szCs w:val="24"/>
                </w:rPr>
              </m:ctrlPr>
            </m:eqArrPr>
            <m:e>
              <m:sSup>
                <m:sSupPr>
                  <m:ctrlPr>
                    <w:rPr>
                      <w:rFonts w:ascii="Cambria Math" w:eastAsia="Times New Roman" w:hAnsi="Cambria Math"/>
                      <w:bCs/>
                      <w:color w:val="000000" w:themeColor="text1"/>
                      <w:sz w:val="22"/>
                      <w:szCs w:val="24"/>
                    </w:rPr>
                  </m:ctrlPr>
                </m:sSupPr>
                <m:e>
                  <m:d>
                    <m:dPr>
                      <m:begChr m:val="〈"/>
                      <m:endChr m:val="〉"/>
                      <m:ctrlPr>
                        <w:rPr>
                          <w:rFonts w:ascii="Cambria Math" w:eastAsia="Times New Roman" w:hAnsi="Cambria Math"/>
                          <w:bCs/>
                          <w:color w:val="000000" w:themeColor="text1"/>
                          <w:sz w:val="22"/>
                          <w:szCs w:val="24"/>
                        </w:rPr>
                      </m:ctrlPr>
                    </m:dPr>
                    <m:e>
                      <m:r>
                        <m:rPr>
                          <m:sty m:val="p"/>
                        </m:rPr>
                        <w:rPr>
                          <w:rFonts w:ascii="Cambria Math" w:eastAsia="Times New Roman" w:hAnsi="Cambria Math"/>
                          <w:color w:val="000000" w:themeColor="text1"/>
                          <w:sz w:val="22"/>
                          <w:szCs w:val="24"/>
                        </w:rPr>
                        <m:t>Δ</m:t>
                      </m:r>
                      <m:r>
                        <w:rPr>
                          <w:rFonts w:ascii="Cambria Math" w:eastAsia="Times New Roman" w:hAnsi="Cambria Math"/>
                          <w:color w:val="000000" w:themeColor="text1"/>
                          <w:sz w:val="22"/>
                          <w:szCs w:val="24"/>
                        </w:rPr>
                        <m:t>L</m:t>
                      </m:r>
                    </m:e>
                  </m:d>
                </m:e>
                <m:sup>
                  <m:r>
                    <m:rPr>
                      <m:sty m:val="p"/>
                    </m:rPr>
                    <w:rPr>
                      <w:rFonts w:ascii="Cambria Math" w:eastAsia="Times New Roman" w:hAnsi="Cambria Math"/>
                      <w:color w:val="000000" w:themeColor="text1"/>
                      <w:sz w:val="22"/>
                      <w:szCs w:val="24"/>
                    </w:rPr>
                    <m:t>2</m:t>
                  </m:r>
                </m:sup>
              </m:sSup>
              <m:r>
                <m:rPr>
                  <m:sty m:val="p"/>
                </m:rPr>
                <w:rPr>
                  <w:rFonts w:ascii="Cambria Math" w:eastAsia="Times New Roman" w:hAnsi="Cambria Math"/>
                  <w:color w:val="000000" w:themeColor="text1"/>
                  <w:sz w:val="22"/>
                  <w:szCs w:val="24"/>
                </w:rPr>
                <m:t>=4</m:t>
              </m:r>
              <m:r>
                <w:rPr>
                  <w:rFonts w:ascii="Cambria Math" w:eastAsia="Times New Roman" w:hAnsi="Cambria Math"/>
                  <w:color w:val="000000" w:themeColor="text1"/>
                  <w:sz w:val="22"/>
                  <w:szCs w:val="24"/>
                </w:rPr>
                <m:t>D</m:t>
              </m:r>
              <m:r>
                <m:rPr>
                  <m:sty m:val="p"/>
                </m:rPr>
                <w:rPr>
                  <w:rFonts w:ascii="Cambria Math" w:eastAsia="Times New Roman" w:hAnsi="Cambria Math"/>
                  <w:color w:val="000000" w:themeColor="text1"/>
                  <w:sz w:val="22"/>
                  <w:szCs w:val="24"/>
                </w:rPr>
                <m:t>Δ</m:t>
              </m:r>
              <m:r>
                <w:rPr>
                  <w:rFonts w:ascii="Cambria Math" w:eastAsia="Times New Roman" w:hAnsi="Cambria Math"/>
                  <w:color w:val="000000" w:themeColor="text1"/>
                  <w:sz w:val="22"/>
                  <w:szCs w:val="24"/>
                </w:rPr>
                <m:t>t</m:t>
              </m:r>
              <m:r>
                <m:rPr>
                  <m:sty m:val="p"/>
                </m:rPr>
                <w:rPr>
                  <w:rFonts w:ascii="Cambria Math" w:eastAsia="Times New Roman" w:hAnsi="Cambria Math"/>
                  <w:color w:val="000000" w:themeColor="text1"/>
                  <w:sz w:val="22"/>
                  <w:szCs w:val="24"/>
                </w:rPr>
                <m:t>+</m:t>
              </m:r>
              <m:f>
                <m:fPr>
                  <m:ctrlPr>
                    <w:rPr>
                      <w:rFonts w:ascii="Cambria Math" w:eastAsia="Times New Roman" w:hAnsi="Cambria Math"/>
                      <w:bCs/>
                      <w:color w:val="000000" w:themeColor="text1"/>
                      <w:sz w:val="22"/>
                      <w:szCs w:val="24"/>
                    </w:rPr>
                  </m:ctrlPr>
                </m:fPr>
                <m:num>
                  <m:sSup>
                    <m:sSupPr>
                      <m:ctrlPr>
                        <w:rPr>
                          <w:rFonts w:ascii="Cambria Math" w:eastAsia="Times New Roman" w:hAnsi="Cambria Math"/>
                          <w:bCs/>
                          <w:color w:val="000000" w:themeColor="text1"/>
                          <w:sz w:val="22"/>
                          <w:szCs w:val="24"/>
                        </w:rPr>
                      </m:ctrlPr>
                    </m:sSupPr>
                    <m:e>
                      <m:r>
                        <w:rPr>
                          <w:rFonts w:ascii="Cambria Math" w:eastAsia="Times New Roman" w:hAnsi="Cambria Math"/>
                          <w:color w:val="000000" w:themeColor="text1"/>
                          <w:sz w:val="22"/>
                          <w:szCs w:val="24"/>
                        </w:rPr>
                        <m:t>v</m:t>
                      </m:r>
                    </m:e>
                    <m:sup>
                      <m:r>
                        <m:rPr>
                          <m:sty m:val="p"/>
                        </m:rPr>
                        <w:rPr>
                          <w:rFonts w:ascii="Cambria Math" w:eastAsia="Times New Roman" w:hAnsi="Cambria Math"/>
                          <w:color w:val="000000" w:themeColor="text1"/>
                          <w:sz w:val="22"/>
                          <w:szCs w:val="24"/>
                        </w:rPr>
                        <m:t>2</m:t>
                      </m:r>
                    </m:sup>
                  </m:sSup>
                  <m:sSubSup>
                    <m:sSubSupPr>
                      <m:ctrlPr>
                        <w:rPr>
                          <w:rFonts w:ascii="Cambria Math" w:eastAsia="Times New Roman" w:hAnsi="Cambria Math"/>
                          <w:bCs/>
                          <w:color w:val="000000" w:themeColor="text1"/>
                          <w:sz w:val="22"/>
                          <w:szCs w:val="24"/>
                        </w:rPr>
                      </m:ctrlPr>
                    </m:sSubSupPr>
                    <m:e>
                      <m:r>
                        <w:rPr>
                          <w:rFonts w:ascii="Cambria Math" w:eastAsia="Times New Roman" w:hAnsi="Cambria Math"/>
                          <w:color w:val="000000" w:themeColor="text1"/>
                          <w:sz w:val="22"/>
                          <w:szCs w:val="24"/>
                        </w:rPr>
                        <m:t>τ</m:t>
                      </m:r>
                    </m:e>
                    <m:sub>
                      <m:r>
                        <w:rPr>
                          <w:rFonts w:ascii="Cambria Math" w:eastAsia="Times New Roman" w:hAnsi="Cambria Math"/>
                          <w:color w:val="000000" w:themeColor="text1"/>
                          <w:sz w:val="22"/>
                          <w:szCs w:val="24"/>
                        </w:rPr>
                        <m:t>R</m:t>
                      </m:r>
                    </m:sub>
                    <m:sup>
                      <m:r>
                        <m:rPr>
                          <m:sty m:val="p"/>
                        </m:rPr>
                        <w:rPr>
                          <w:rFonts w:ascii="Cambria Math" w:eastAsia="Times New Roman" w:hAnsi="Cambria Math"/>
                          <w:color w:val="000000" w:themeColor="text1"/>
                          <w:sz w:val="22"/>
                          <w:szCs w:val="24"/>
                        </w:rPr>
                        <m:t>2</m:t>
                      </m:r>
                    </m:sup>
                  </m:sSubSup>
                </m:num>
                <m:den>
                  <m:r>
                    <m:rPr>
                      <m:sty m:val="p"/>
                    </m:rPr>
                    <w:rPr>
                      <w:rFonts w:ascii="Cambria Math" w:eastAsia="Times New Roman" w:hAnsi="Cambria Math"/>
                      <w:color w:val="000000" w:themeColor="text1"/>
                      <w:sz w:val="22"/>
                      <w:szCs w:val="24"/>
                    </w:rPr>
                    <m:t>2</m:t>
                  </m:r>
                </m:den>
              </m:f>
              <m:d>
                <m:dPr>
                  <m:begChr m:val="["/>
                  <m:endChr m:val="]"/>
                  <m:ctrlPr>
                    <w:rPr>
                      <w:rFonts w:ascii="Cambria Math" w:eastAsia="Times New Roman" w:hAnsi="Cambria Math"/>
                      <w:bCs/>
                      <w:color w:val="000000" w:themeColor="text1"/>
                      <w:sz w:val="22"/>
                      <w:szCs w:val="24"/>
                    </w:rPr>
                  </m:ctrlPr>
                </m:dPr>
                <m:e>
                  <m:f>
                    <m:fPr>
                      <m:ctrlPr>
                        <w:rPr>
                          <w:rFonts w:ascii="Cambria Math" w:eastAsia="Times New Roman" w:hAnsi="Cambria Math"/>
                          <w:bCs/>
                          <w:color w:val="000000" w:themeColor="text1"/>
                          <w:sz w:val="22"/>
                          <w:szCs w:val="24"/>
                        </w:rPr>
                      </m:ctrlPr>
                    </m:fPr>
                    <m:num>
                      <m:r>
                        <m:rPr>
                          <m:sty m:val="p"/>
                        </m:rPr>
                        <w:rPr>
                          <w:rFonts w:ascii="Cambria Math" w:eastAsia="Times New Roman" w:hAnsi="Cambria Math"/>
                          <w:color w:val="000000" w:themeColor="text1"/>
                          <w:sz w:val="22"/>
                          <w:szCs w:val="24"/>
                        </w:rPr>
                        <m:t>2Δ</m:t>
                      </m:r>
                      <m:r>
                        <w:rPr>
                          <w:rFonts w:ascii="Cambria Math" w:eastAsia="Times New Roman" w:hAnsi="Cambria Math"/>
                          <w:color w:val="000000" w:themeColor="text1"/>
                          <w:sz w:val="22"/>
                          <w:szCs w:val="24"/>
                        </w:rPr>
                        <m:t>t</m:t>
                      </m:r>
                    </m:num>
                    <m:den>
                      <m:sSub>
                        <m:sSubPr>
                          <m:ctrlPr>
                            <w:rPr>
                              <w:rFonts w:ascii="Cambria Math" w:eastAsia="Times New Roman" w:hAnsi="Cambria Math"/>
                              <w:bCs/>
                              <w:color w:val="000000" w:themeColor="text1"/>
                              <w:sz w:val="22"/>
                              <w:szCs w:val="24"/>
                            </w:rPr>
                          </m:ctrlPr>
                        </m:sSubPr>
                        <m:e>
                          <m:r>
                            <w:rPr>
                              <w:rFonts w:ascii="Cambria Math" w:eastAsia="Times New Roman" w:hAnsi="Cambria Math"/>
                              <w:color w:val="000000" w:themeColor="text1"/>
                              <w:sz w:val="22"/>
                              <w:szCs w:val="24"/>
                            </w:rPr>
                            <m:t>τ</m:t>
                          </m:r>
                        </m:e>
                        <m:sub>
                          <m:r>
                            <w:rPr>
                              <w:rFonts w:ascii="Cambria Math" w:eastAsia="Times New Roman" w:hAnsi="Cambria Math"/>
                              <w:color w:val="000000" w:themeColor="text1"/>
                              <w:sz w:val="22"/>
                              <w:szCs w:val="24"/>
                            </w:rPr>
                            <m:t>R</m:t>
                          </m:r>
                        </m:sub>
                      </m:sSub>
                    </m:den>
                  </m:f>
                  <m:r>
                    <m:rPr>
                      <m:sty m:val="p"/>
                    </m:rPr>
                    <w:rPr>
                      <w:rFonts w:ascii="Cambria Math" w:eastAsia="Times New Roman" w:hAnsi="Cambria Math"/>
                      <w:color w:val="000000" w:themeColor="text1"/>
                      <w:sz w:val="22"/>
                      <w:szCs w:val="24"/>
                    </w:rPr>
                    <m:t>+</m:t>
                  </m:r>
                  <m:sSup>
                    <m:sSupPr>
                      <m:ctrlPr>
                        <w:rPr>
                          <w:rFonts w:ascii="Cambria Math" w:eastAsia="Times New Roman" w:hAnsi="Cambria Math"/>
                          <w:bCs/>
                          <w:color w:val="000000" w:themeColor="text1"/>
                          <w:sz w:val="22"/>
                          <w:szCs w:val="24"/>
                        </w:rPr>
                      </m:ctrlPr>
                    </m:sSupPr>
                    <m:e>
                      <m:r>
                        <w:rPr>
                          <w:rFonts w:ascii="Cambria Math" w:eastAsia="Times New Roman" w:hAnsi="Cambria Math"/>
                          <w:color w:val="000000" w:themeColor="text1"/>
                          <w:sz w:val="22"/>
                          <w:szCs w:val="24"/>
                        </w:rPr>
                        <m:t>e</m:t>
                      </m:r>
                    </m:e>
                    <m:sup>
                      <m:r>
                        <m:rPr>
                          <m:sty m:val="p"/>
                        </m:rPr>
                        <w:rPr>
                          <w:rFonts w:ascii="Cambria Math" w:eastAsia="Times New Roman" w:hAnsi="Cambria Math"/>
                          <w:color w:val="000000" w:themeColor="text1"/>
                          <w:sz w:val="22"/>
                          <w:szCs w:val="24"/>
                        </w:rPr>
                        <m:t>-</m:t>
                      </m:r>
                      <m:f>
                        <m:fPr>
                          <m:ctrlPr>
                            <w:rPr>
                              <w:rFonts w:ascii="Cambria Math" w:eastAsia="Times New Roman" w:hAnsi="Cambria Math"/>
                              <w:bCs/>
                              <w:color w:val="000000" w:themeColor="text1"/>
                              <w:sz w:val="22"/>
                              <w:szCs w:val="24"/>
                            </w:rPr>
                          </m:ctrlPr>
                        </m:fPr>
                        <m:num>
                          <m:r>
                            <m:rPr>
                              <m:sty m:val="p"/>
                            </m:rPr>
                            <w:rPr>
                              <w:rFonts w:ascii="Cambria Math" w:eastAsia="Times New Roman" w:hAnsi="Cambria Math"/>
                              <w:color w:val="000000" w:themeColor="text1"/>
                              <w:sz w:val="22"/>
                              <w:szCs w:val="24"/>
                            </w:rPr>
                            <m:t>2Δ</m:t>
                          </m:r>
                          <m:r>
                            <w:rPr>
                              <w:rFonts w:ascii="Cambria Math" w:eastAsia="Times New Roman" w:hAnsi="Cambria Math"/>
                              <w:color w:val="000000" w:themeColor="text1"/>
                              <w:sz w:val="22"/>
                              <w:szCs w:val="24"/>
                            </w:rPr>
                            <m:t>t</m:t>
                          </m:r>
                        </m:num>
                        <m:den>
                          <m:sSub>
                            <m:sSubPr>
                              <m:ctrlPr>
                                <w:rPr>
                                  <w:rFonts w:ascii="Cambria Math" w:eastAsia="Times New Roman" w:hAnsi="Cambria Math"/>
                                  <w:bCs/>
                                  <w:color w:val="000000" w:themeColor="text1"/>
                                  <w:sz w:val="22"/>
                                  <w:szCs w:val="24"/>
                                </w:rPr>
                              </m:ctrlPr>
                            </m:sSubPr>
                            <m:e>
                              <m:r>
                                <w:rPr>
                                  <w:rFonts w:ascii="Cambria Math" w:eastAsia="Times New Roman" w:hAnsi="Cambria Math"/>
                                  <w:color w:val="000000" w:themeColor="text1"/>
                                  <w:sz w:val="22"/>
                                  <w:szCs w:val="24"/>
                                </w:rPr>
                                <m:t>τ</m:t>
                              </m:r>
                            </m:e>
                            <m:sub>
                              <m:r>
                                <w:rPr>
                                  <w:rFonts w:ascii="Cambria Math" w:eastAsia="Times New Roman" w:hAnsi="Cambria Math"/>
                                  <w:color w:val="000000" w:themeColor="text1"/>
                                  <w:sz w:val="22"/>
                                  <w:szCs w:val="24"/>
                                </w:rPr>
                                <m:t>R</m:t>
                              </m:r>
                            </m:sub>
                          </m:sSub>
                        </m:den>
                      </m:f>
                    </m:sup>
                  </m:sSup>
                  <m:r>
                    <m:rPr>
                      <m:sty m:val="p"/>
                    </m:rPr>
                    <w:rPr>
                      <w:rFonts w:ascii="Cambria Math" w:eastAsia="Times New Roman" w:hAnsi="Cambria Math"/>
                      <w:color w:val="000000" w:themeColor="text1"/>
                      <w:sz w:val="22"/>
                      <w:szCs w:val="24"/>
                    </w:rPr>
                    <m:t>-1</m:t>
                  </m:r>
                </m:e>
              </m:d>
              <m:r>
                <m:rPr>
                  <m:sty m:val="p"/>
                </m:rPr>
                <w:rPr>
                  <w:rFonts w:ascii="Cambria Math" w:eastAsia="Times New Roman" w:hAnsi="Cambria Math"/>
                  <w:color w:val="000000" w:themeColor="text1"/>
                  <w:szCs w:val="24"/>
                </w:rPr>
                <m:t>#</m:t>
              </m:r>
              <m:d>
                <m:dPr>
                  <m:begChr m:val="（"/>
                  <m:endChr m:val="）"/>
                  <m:ctrlPr>
                    <w:rPr>
                      <w:rFonts w:ascii="Cambria Math" w:eastAsia="Times New Roman" w:hAnsi="Cambria Math"/>
                      <w:bCs/>
                      <w:iCs/>
                      <w:color w:val="000000" w:themeColor="text1"/>
                      <w:szCs w:val="24"/>
                    </w:rPr>
                  </m:ctrlPr>
                </m:dPr>
                <m:e>
                  <m:r>
                    <m:rPr>
                      <m:sty m:val="p"/>
                    </m:rPr>
                    <w:rPr>
                      <w:rFonts w:ascii="Cambria Math" w:eastAsia="Times New Roman" w:hAnsi="Cambria Math"/>
                      <w:color w:val="000000" w:themeColor="text1"/>
                      <w:szCs w:val="24"/>
                    </w:rPr>
                    <m:t>1</m:t>
                  </m:r>
                  <m:r>
                    <w:rPr>
                      <w:rFonts w:ascii="Cambria Math" w:eastAsiaTheme="minorEastAsia" w:hAnsi="Cambria Math"/>
                      <w:color w:val="000000" w:themeColor="text1"/>
                      <w:szCs w:val="24"/>
                    </w:rPr>
                    <m:t>.</m:t>
                  </m:r>
                  <m:r>
                    <m:rPr>
                      <m:sty m:val="p"/>
                    </m:rPr>
                    <w:rPr>
                      <w:rFonts w:ascii="Cambria Math" w:eastAsia="Times New Roman" w:hAnsi="Cambria Math"/>
                      <w:color w:val="000000" w:themeColor="text1"/>
                      <w:szCs w:val="24"/>
                    </w:rPr>
                    <m:t>2</m:t>
                  </m:r>
                </m:e>
              </m:d>
            </m:e>
          </m:eqArr>
        </m:oMath>
      </m:oMathPara>
    </w:p>
    <w:p w14:paraId="2BC07680" w14:textId="77777777" w:rsidR="001E797B" w:rsidRPr="00692A2C" w:rsidRDefault="001E797B" w:rsidP="0068254D">
      <w:pPr>
        <w:spacing w:line="400" w:lineRule="exact"/>
        <w:rPr>
          <w:bCs/>
          <w:color w:val="000000" w:themeColor="text1"/>
          <w:szCs w:val="24"/>
        </w:rPr>
      </w:pPr>
      <w:r w:rsidRPr="00692A2C">
        <w:rPr>
          <w:bCs/>
          <w:color w:val="000000" w:themeColor="text1"/>
          <w:szCs w:val="24"/>
        </w:rPr>
        <w:t xml:space="preserve">Here, </w:t>
      </w:r>
      <w:r w:rsidRPr="00692A2C">
        <w:rPr>
          <w:bCs/>
          <w:i/>
          <w:iCs/>
          <w:color w:val="000000" w:themeColor="text1"/>
          <w:szCs w:val="24"/>
        </w:rPr>
        <w:t>D</w:t>
      </w:r>
      <w:r w:rsidRPr="00692A2C">
        <w:rPr>
          <w:bCs/>
          <w:color w:val="000000" w:themeColor="text1"/>
          <w:szCs w:val="24"/>
        </w:rPr>
        <w:t xml:space="preserve"> denotes the diffusion coefficient, </w:t>
      </w:r>
      <w:r w:rsidRPr="00692A2C">
        <w:rPr>
          <w:bCs/>
          <w:i/>
          <w:iCs/>
          <w:color w:val="000000" w:themeColor="text1"/>
          <w:szCs w:val="24"/>
        </w:rPr>
        <w:t>t</w:t>
      </w:r>
      <w:r w:rsidRPr="00692A2C">
        <w:rPr>
          <w:bCs/>
          <w:color w:val="000000" w:themeColor="text1"/>
          <w:szCs w:val="24"/>
        </w:rPr>
        <w:t xml:space="preserve"> represents time, </w:t>
      </w:r>
      <m:oMath>
        <m:r>
          <w:rPr>
            <w:rFonts w:ascii="Cambria Math" w:hAnsi="Cambria Math"/>
            <w:color w:val="000000" w:themeColor="text1"/>
            <w:szCs w:val="24"/>
          </w:rPr>
          <m:t>v</m:t>
        </m:r>
      </m:oMath>
      <w:r w:rsidRPr="00692A2C">
        <w:rPr>
          <w:bCs/>
          <w:color w:val="000000" w:themeColor="text1"/>
          <w:szCs w:val="24"/>
        </w:rPr>
        <w:t xml:space="preserve"> is the velocity, and</w:t>
      </w:r>
      <w:r w:rsidRPr="00692A2C">
        <w:rPr>
          <w:rFonts w:hint="eastAsia"/>
          <w:bCs/>
          <w:color w:val="000000" w:themeColor="text1"/>
          <w:szCs w:val="24"/>
        </w:rPr>
        <w:t xml:space="preserve"> </w:t>
      </w:r>
      <m:oMath>
        <m:sSub>
          <m:sSubPr>
            <m:ctrlPr>
              <w:rPr>
                <w:rFonts w:ascii="Cambria Math" w:hAnsi="Cambria Math"/>
                <w:bCs/>
                <w:i/>
                <w:color w:val="000000" w:themeColor="text1"/>
                <w:szCs w:val="24"/>
              </w:rPr>
            </m:ctrlPr>
          </m:sSubPr>
          <m:e>
            <m:r>
              <w:rPr>
                <w:rFonts w:ascii="Cambria Math" w:hAnsi="Cambria Math"/>
                <w:color w:val="000000" w:themeColor="text1"/>
                <w:szCs w:val="24"/>
              </w:rPr>
              <m:t>τ</m:t>
            </m:r>
          </m:e>
          <m:sub>
            <m:r>
              <w:rPr>
                <w:rFonts w:ascii="Cambria Math" w:hAnsi="Cambria Math"/>
                <w:color w:val="000000" w:themeColor="text1"/>
                <w:szCs w:val="24"/>
              </w:rPr>
              <m:t>R</m:t>
            </m:r>
          </m:sub>
        </m:sSub>
        <m:r>
          <w:rPr>
            <w:rFonts w:ascii="Cambria Math" w:hAnsi="Cambria Math"/>
            <w:color w:val="000000" w:themeColor="text1"/>
            <w:szCs w:val="24"/>
          </w:rPr>
          <m:t xml:space="preserve"> </m:t>
        </m:r>
      </m:oMath>
      <w:r w:rsidRPr="00692A2C">
        <w:rPr>
          <w:bCs/>
          <w:color w:val="000000" w:themeColor="text1"/>
          <w:szCs w:val="24"/>
        </w:rPr>
        <w:t>stands for the inverse rotational diffusion coefficient. In the short-time regime (</w:t>
      </w:r>
      <m:oMath>
        <m:r>
          <m:rPr>
            <m:sty m:val="p"/>
          </m:rPr>
          <w:rPr>
            <w:rFonts w:ascii="Cambria Math" w:hAnsi="Cambria Math"/>
            <w:color w:val="000000" w:themeColor="text1"/>
            <w:szCs w:val="24"/>
          </w:rPr>
          <m:t>Δ</m:t>
        </m:r>
        <m:r>
          <w:rPr>
            <w:rFonts w:ascii="Cambria Math" w:hAnsi="Cambria Math"/>
            <w:color w:val="000000" w:themeColor="text1"/>
            <w:szCs w:val="24"/>
          </w:rPr>
          <m:t>t≪</m:t>
        </m:r>
        <m:sSub>
          <m:sSubPr>
            <m:ctrlPr>
              <w:rPr>
                <w:rFonts w:ascii="Cambria Math" w:hAnsi="Cambria Math"/>
                <w:bCs/>
                <w:i/>
                <w:color w:val="000000" w:themeColor="text1"/>
                <w:szCs w:val="24"/>
              </w:rPr>
            </m:ctrlPr>
          </m:sSubPr>
          <m:e>
            <m:r>
              <w:rPr>
                <w:rFonts w:ascii="Cambria Math" w:hAnsi="Cambria Math"/>
                <w:color w:val="000000" w:themeColor="text1"/>
                <w:szCs w:val="24"/>
              </w:rPr>
              <m:t>τ</m:t>
            </m:r>
          </m:e>
          <m:sub>
            <m:r>
              <w:rPr>
                <w:rFonts w:ascii="Cambria Math" w:hAnsi="Cambria Math" w:hint="eastAsia"/>
                <w:color w:val="000000" w:themeColor="text1"/>
                <w:szCs w:val="24"/>
              </w:rPr>
              <m:t>R</m:t>
            </m:r>
          </m:sub>
        </m:sSub>
      </m:oMath>
      <w:r w:rsidRPr="00692A2C">
        <w:rPr>
          <w:bCs/>
          <w:color w:val="000000" w:themeColor="text1"/>
          <w:szCs w:val="24"/>
        </w:rPr>
        <w:t xml:space="preserve">), studies have demonstrated that microparticles exhibit directed motion along a ballistic trajectory in a single direction, which conforms to a modified form of </w:t>
      </w:r>
      <w:r w:rsidRPr="00692A2C">
        <w:rPr>
          <w:rFonts w:hint="eastAsia"/>
          <w:bCs/>
          <w:color w:val="000000" w:themeColor="text1"/>
          <w:szCs w:val="24"/>
        </w:rPr>
        <w:t>e</w:t>
      </w:r>
      <w:r w:rsidRPr="00692A2C">
        <w:rPr>
          <w:bCs/>
          <w:color w:val="000000" w:themeColor="text1"/>
          <w:szCs w:val="24"/>
        </w:rPr>
        <w:t>quation (1.2):</w:t>
      </w:r>
    </w:p>
    <w:p w14:paraId="118ED4A9" w14:textId="77777777" w:rsidR="001E797B" w:rsidRPr="00692A2C" w:rsidRDefault="00000000" w:rsidP="0068254D">
      <w:pPr>
        <w:spacing w:line="240" w:lineRule="auto"/>
        <w:rPr>
          <w:bCs/>
          <w:color w:val="000000" w:themeColor="text1"/>
          <w:szCs w:val="24"/>
        </w:rPr>
      </w:pPr>
      <m:oMathPara>
        <m:oMath>
          <m:eqArr>
            <m:eqArrPr>
              <m:maxDist m:val="1"/>
              <m:ctrlPr>
                <w:rPr>
                  <w:rFonts w:ascii="Cambria Math" w:hAnsi="Cambria Math"/>
                  <w:bCs/>
                  <w:color w:val="000000" w:themeColor="text1"/>
                  <w:szCs w:val="24"/>
                </w:rPr>
              </m:ctrlPr>
            </m:eqArrPr>
            <m:e>
              <m:sSup>
                <m:sSupPr>
                  <m:ctrlPr>
                    <w:rPr>
                      <w:rFonts w:ascii="Cambria Math" w:hAnsi="Cambria Math"/>
                      <w:bCs/>
                      <w:color w:val="000000" w:themeColor="text1"/>
                      <w:szCs w:val="24"/>
                    </w:rPr>
                  </m:ctrlPr>
                </m:sSupPr>
                <m:e>
                  <m:d>
                    <m:dPr>
                      <m:begChr m:val="〈"/>
                      <m:endChr m:val="〉"/>
                      <m:ctrlPr>
                        <w:rPr>
                          <w:rFonts w:ascii="Cambria Math" w:hAnsi="Cambria Math"/>
                          <w:bCs/>
                          <w:color w:val="000000" w:themeColor="text1"/>
                          <w:szCs w:val="24"/>
                        </w:rPr>
                      </m:ctrlPr>
                    </m:dPr>
                    <m:e>
                      <m:r>
                        <m:rPr>
                          <m:sty m:val="p"/>
                        </m:rPr>
                        <w:rPr>
                          <w:rFonts w:ascii="Cambria Math" w:hAnsi="Cambria Math"/>
                          <w:color w:val="000000" w:themeColor="text1"/>
                          <w:szCs w:val="24"/>
                        </w:rPr>
                        <m:t>Δ</m:t>
                      </m:r>
                      <m:r>
                        <w:rPr>
                          <w:rFonts w:ascii="Cambria Math" w:hAnsi="Cambria Math"/>
                          <w:color w:val="000000" w:themeColor="text1"/>
                          <w:szCs w:val="24"/>
                        </w:rPr>
                        <m:t>L</m:t>
                      </m:r>
                    </m:e>
                  </m:d>
                </m:e>
                <m:sup>
                  <m:r>
                    <m:rPr>
                      <m:sty m:val="p"/>
                    </m:rPr>
                    <w:rPr>
                      <w:rFonts w:ascii="Cambria Math" w:hAnsi="Cambria Math"/>
                      <w:color w:val="000000" w:themeColor="text1"/>
                      <w:szCs w:val="24"/>
                    </w:rPr>
                    <m:t>2</m:t>
                  </m:r>
                </m:sup>
              </m:sSup>
              <m:r>
                <m:rPr>
                  <m:sty m:val="p"/>
                </m:rPr>
                <w:rPr>
                  <w:rFonts w:ascii="Cambria Math" w:hAnsi="Cambria Math"/>
                  <w:color w:val="000000" w:themeColor="text1"/>
                  <w:szCs w:val="24"/>
                </w:rPr>
                <m:t>=4</m:t>
              </m:r>
              <m:r>
                <w:rPr>
                  <w:rFonts w:ascii="Cambria Math" w:hAnsi="Cambria Math"/>
                  <w:color w:val="000000" w:themeColor="text1"/>
                  <w:szCs w:val="24"/>
                </w:rPr>
                <m:t>D</m:t>
              </m:r>
              <m:r>
                <m:rPr>
                  <m:sty m:val="p"/>
                </m:rPr>
                <w:rPr>
                  <w:rFonts w:ascii="Cambria Math" w:hAnsi="Cambria Math"/>
                  <w:color w:val="000000" w:themeColor="text1"/>
                  <w:szCs w:val="24"/>
                </w:rPr>
                <m:t>Δ</m:t>
              </m:r>
              <m:r>
                <w:rPr>
                  <w:rFonts w:ascii="Cambria Math" w:hAnsi="Cambria Math"/>
                  <w:color w:val="000000" w:themeColor="text1"/>
                  <w:szCs w:val="24"/>
                </w:rPr>
                <m:t>t</m:t>
              </m:r>
              <m:r>
                <m:rPr>
                  <m:sty m:val="p"/>
                </m:rPr>
                <w:rPr>
                  <w:rFonts w:ascii="Cambria Math" w:hAnsi="Cambria Math"/>
                  <w:color w:val="000000" w:themeColor="text1"/>
                  <w:szCs w:val="24"/>
                </w:rPr>
                <m:t>+</m:t>
              </m:r>
              <m:sSup>
                <m:sSupPr>
                  <m:ctrlPr>
                    <w:rPr>
                      <w:rFonts w:ascii="Cambria Math" w:hAnsi="Cambria Math"/>
                      <w:bCs/>
                      <w:color w:val="000000" w:themeColor="text1"/>
                      <w:szCs w:val="24"/>
                    </w:rPr>
                  </m:ctrlPr>
                </m:sSupPr>
                <m:e>
                  <m:r>
                    <w:rPr>
                      <w:rFonts w:ascii="Cambria Math" w:hAnsi="Cambria Math"/>
                      <w:color w:val="000000" w:themeColor="text1"/>
                      <w:szCs w:val="24"/>
                    </w:rPr>
                    <m:t>v</m:t>
                  </m:r>
                </m:e>
                <m:sup>
                  <m:r>
                    <m:rPr>
                      <m:sty m:val="p"/>
                    </m:rPr>
                    <w:rPr>
                      <w:rFonts w:ascii="Cambria Math" w:hAnsi="Cambria Math"/>
                      <w:color w:val="000000" w:themeColor="text1"/>
                      <w:szCs w:val="24"/>
                    </w:rPr>
                    <m:t>2</m:t>
                  </m:r>
                </m:sup>
              </m:sSup>
              <m:sSup>
                <m:sSupPr>
                  <m:ctrlPr>
                    <w:rPr>
                      <w:rFonts w:ascii="Cambria Math" w:hAnsi="Cambria Math"/>
                      <w:bCs/>
                      <w:color w:val="000000" w:themeColor="text1"/>
                      <w:szCs w:val="24"/>
                    </w:rPr>
                  </m:ctrlPr>
                </m:sSupPr>
                <m:e>
                  <m:r>
                    <m:rPr>
                      <m:sty m:val="p"/>
                    </m:rPr>
                    <w:rPr>
                      <w:rFonts w:ascii="Cambria Math" w:hAnsi="Cambria Math"/>
                      <w:color w:val="000000" w:themeColor="text1"/>
                      <w:szCs w:val="24"/>
                    </w:rPr>
                    <m:t>Δ</m:t>
                  </m:r>
                  <m:r>
                    <w:rPr>
                      <w:rFonts w:ascii="Cambria Math" w:hAnsi="Cambria Math"/>
                      <w:color w:val="000000" w:themeColor="text1"/>
                      <w:szCs w:val="24"/>
                    </w:rPr>
                    <m:t>t</m:t>
                  </m:r>
                </m:e>
                <m:sup>
                  <m:r>
                    <m:rPr>
                      <m:sty m:val="p"/>
                    </m:rPr>
                    <w:rPr>
                      <w:rFonts w:ascii="Cambria Math" w:hAnsi="Cambria Math"/>
                      <w:color w:val="000000" w:themeColor="text1"/>
                      <w:szCs w:val="24"/>
                    </w:rPr>
                    <m:t>2</m:t>
                  </m:r>
                </m:sup>
              </m:sSup>
              <m:r>
                <m:rPr>
                  <m:sty m:val="p"/>
                </m:rPr>
                <w:rPr>
                  <w:rFonts w:ascii="Cambria Math" w:hAnsi="Cambria Math"/>
                  <w:color w:val="000000" w:themeColor="text1"/>
                  <w:szCs w:val="24"/>
                </w:rPr>
                <m:t>#</m:t>
              </m:r>
              <m:d>
                <m:dPr>
                  <m:begChr m:val="（"/>
                  <m:endChr m:val="）"/>
                  <m:ctrlPr>
                    <w:rPr>
                      <w:rFonts w:ascii="Cambria Math" w:hAnsi="Cambria Math"/>
                      <w:bCs/>
                      <w:color w:val="000000" w:themeColor="text1"/>
                      <w:szCs w:val="24"/>
                    </w:rPr>
                  </m:ctrlPr>
                </m:dPr>
                <m:e>
                  <m:r>
                    <m:rPr>
                      <m:sty m:val="p"/>
                    </m:rPr>
                    <w:rPr>
                      <w:rFonts w:ascii="Cambria Math" w:hAnsi="Cambria Math"/>
                      <w:color w:val="000000" w:themeColor="text1"/>
                      <w:szCs w:val="24"/>
                    </w:rPr>
                    <m:t>1.3</m:t>
                  </m:r>
                </m:e>
              </m:d>
            </m:e>
          </m:eqArr>
        </m:oMath>
      </m:oMathPara>
    </w:p>
    <w:p w14:paraId="2F8107CD" w14:textId="77777777" w:rsidR="001E797B" w:rsidRPr="00692A2C" w:rsidRDefault="001E797B" w:rsidP="0068254D">
      <w:pPr>
        <w:spacing w:line="400" w:lineRule="exact"/>
        <w:rPr>
          <w:bCs/>
          <w:color w:val="000000" w:themeColor="text1"/>
          <w:szCs w:val="24"/>
        </w:rPr>
      </w:pPr>
      <w:r w:rsidRPr="00692A2C">
        <w:rPr>
          <w:bCs/>
          <w:color w:val="000000" w:themeColor="text1"/>
          <w:szCs w:val="24"/>
        </w:rPr>
        <w:t>In the long-time regime</w:t>
      </w:r>
      <w:r w:rsidRPr="00692A2C">
        <w:rPr>
          <w:rFonts w:hint="eastAsia"/>
          <w:bCs/>
          <w:color w:val="000000" w:themeColor="text1"/>
          <w:szCs w:val="24"/>
        </w:rPr>
        <w:t xml:space="preserve"> (</w:t>
      </w:r>
      <m:oMath>
        <m:r>
          <m:rPr>
            <m:sty m:val="p"/>
          </m:rPr>
          <w:rPr>
            <w:rFonts w:ascii="Cambria Math" w:hAnsi="Cambria Math"/>
            <w:color w:val="000000" w:themeColor="text1"/>
            <w:szCs w:val="24"/>
          </w:rPr>
          <m:t>Δ</m:t>
        </m:r>
        <m:r>
          <w:rPr>
            <w:rFonts w:ascii="Cambria Math" w:hAnsi="Cambria Math"/>
            <w:color w:val="000000" w:themeColor="text1"/>
            <w:szCs w:val="24"/>
          </w:rPr>
          <m:t>t≫</m:t>
        </m:r>
        <m:sSub>
          <m:sSubPr>
            <m:ctrlPr>
              <w:rPr>
                <w:rFonts w:ascii="Cambria Math" w:hAnsi="Cambria Math"/>
                <w:bCs/>
                <w:i/>
                <w:color w:val="000000" w:themeColor="text1"/>
                <w:szCs w:val="24"/>
              </w:rPr>
            </m:ctrlPr>
          </m:sSubPr>
          <m:e>
            <m:r>
              <w:rPr>
                <w:rFonts w:ascii="Cambria Math" w:hAnsi="Cambria Math"/>
                <w:color w:val="000000" w:themeColor="text1"/>
                <w:szCs w:val="24"/>
              </w:rPr>
              <m:t>τ</m:t>
            </m:r>
          </m:e>
          <m:sub>
            <m:r>
              <w:rPr>
                <w:rFonts w:ascii="Cambria Math" w:hAnsi="Cambria Math" w:hint="eastAsia"/>
                <w:color w:val="000000" w:themeColor="text1"/>
                <w:szCs w:val="24"/>
              </w:rPr>
              <m:t>R</m:t>
            </m:r>
          </m:sub>
        </m:sSub>
      </m:oMath>
      <w:r w:rsidRPr="00692A2C">
        <w:rPr>
          <w:rFonts w:hint="eastAsia"/>
          <w:bCs/>
          <w:color w:val="000000" w:themeColor="text1"/>
          <w:szCs w:val="24"/>
        </w:rPr>
        <w:t>)</w:t>
      </w:r>
      <w:r w:rsidRPr="00692A2C">
        <w:rPr>
          <w:bCs/>
          <w:color w:val="000000" w:themeColor="text1"/>
          <w:szCs w:val="24"/>
        </w:rPr>
        <w:t xml:space="preserve">, the motion of particles transitions from ballistic to diffusive, with a concomitant increase in the diffusion coefficient. At this time scale, the motion is better described by another modified form of </w:t>
      </w:r>
      <w:r w:rsidRPr="00692A2C">
        <w:rPr>
          <w:rFonts w:hint="eastAsia"/>
          <w:bCs/>
          <w:color w:val="000000" w:themeColor="text1"/>
          <w:szCs w:val="24"/>
        </w:rPr>
        <w:t>e</w:t>
      </w:r>
      <w:r w:rsidRPr="00692A2C">
        <w:rPr>
          <w:bCs/>
          <w:color w:val="000000" w:themeColor="text1"/>
          <w:szCs w:val="24"/>
        </w:rPr>
        <w:t>quation (1.2):</w:t>
      </w:r>
    </w:p>
    <w:p w14:paraId="041503FD" w14:textId="77777777" w:rsidR="001E797B" w:rsidRPr="00692A2C" w:rsidRDefault="00000000" w:rsidP="0068254D">
      <w:pPr>
        <w:spacing w:line="240" w:lineRule="auto"/>
        <w:rPr>
          <w:rFonts w:ascii="Cambria Math" w:eastAsia="Times New Roman" w:hAnsi="Cambria Math"/>
          <w:bCs/>
          <w:color w:val="000000" w:themeColor="text1"/>
          <w:szCs w:val="24"/>
        </w:rPr>
      </w:pPr>
      <m:oMathPara>
        <m:oMath>
          <m:eqArr>
            <m:eqArrPr>
              <m:maxDist m:val="1"/>
              <m:ctrlPr>
                <w:rPr>
                  <w:rFonts w:ascii="Cambria Math" w:eastAsia="Times New Roman" w:hAnsi="Cambria Math"/>
                  <w:bCs/>
                  <w:color w:val="000000" w:themeColor="text1"/>
                  <w:szCs w:val="24"/>
                </w:rPr>
              </m:ctrlPr>
            </m:eqArrPr>
            <m:e>
              <m:sSup>
                <m:sSupPr>
                  <m:ctrlPr>
                    <w:rPr>
                      <w:rFonts w:ascii="Cambria Math" w:eastAsia="Times New Roman" w:hAnsi="Cambria Math"/>
                      <w:bCs/>
                      <w:color w:val="000000" w:themeColor="text1"/>
                      <w:szCs w:val="24"/>
                    </w:rPr>
                  </m:ctrlPr>
                </m:sSupPr>
                <m:e>
                  <m:d>
                    <m:dPr>
                      <m:begChr m:val="〈"/>
                      <m:endChr m:val="〉"/>
                      <m:ctrlPr>
                        <w:rPr>
                          <w:rFonts w:ascii="Cambria Math" w:eastAsia="Times New Roman" w:hAnsi="Cambria Math"/>
                          <w:bCs/>
                          <w:color w:val="000000" w:themeColor="text1"/>
                          <w:szCs w:val="24"/>
                        </w:rPr>
                      </m:ctrlPr>
                    </m:dPr>
                    <m:e>
                      <m:r>
                        <m:rPr>
                          <m:sty m:val="p"/>
                        </m:rPr>
                        <w:rPr>
                          <w:rFonts w:ascii="Cambria Math" w:eastAsia="Times New Roman" w:hAnsi="Cambria Math"/>
                          <w:color w:val="000000" w:themeColor="text1"/>
                          <w:szCs w:val="24"/>
                        </w:rPr>
                        <m:t>Δ</m:t>
                      </m:r>
                      <m:r>
                        <w:rPr>
                          <w:rFonts w:ascii="Cambria Math" w:eastAsia="Times New Roman" w:hAnsi="Cambria Math"/>
                          <w:color w:val="000000" w:themeColor="text1"/>
                          <w:szCs w:val="24"/>
                        </w:rPr>
                        <m:t>L</m:t>
                      </m:r>
                    </m:e>
                  </m:d>
                </m:e>
                <m:sup>
                  <m:r>
                    <m:rPr>
                      <m:sty m:val="p"/>
                    </m:rPr>
                    <w:rPr>
                      <w:rFonts w:ascii="Cambria Math" w:eastAsia="Times New Roman" w:hAnsi="Cambria Math"/>
                      <w:color w:val="000000" w:themeColor="text1"/>
                      <w:szCs w:val="24"/>
                    </w:rPr>
                    <m:t>2</m:t>
                  </m:r>
                </m:sup>
              </m:sSup>
              <m:r>
                <m:rPr>
                  <m:sty m:val="p"/>
                </m:rPr>
                <w:rPr>
                  <w:rFonts w:ascii="Cambria Math" w:eastAsia="Times New Roman" w:hAnsi="Cambria Math"/>
                  <w:color w:val="000000" w:themeColor="text1"/>
                  <w:szCs w:val="24"/>
                </w:rPr>
                <m:t>=</m:t>
              </m:r>
              <m:d>
                <m:dPr>
                  <m:ctrlPr>
                    <w:rPr>
                      <w:rFonts w:ascii="Cambria Math" w:eastAsia="Times New Roman" w:hAnsi="Cambria Math"/>
                      <w:bCs/>
                      <w:color w:val="000000" w:themeColor="text1"/>
                      <w:szCs w:val="24"/>
                    </w:rPr>
                  </m:ctrlPr>
                </m:dPr>
                <m:e>
                  <m:r>
                    <m:rPr>
                      <m:sty m:val="p"/>
                    </m:rPr>
                    <w:rPr>
                      <w:rFonts w:ascii="Cambria Math" w:eastAsia="Times New Roman" w:hAnsi="Cambria Math"/>
                      <w:color w:val="000000" w:themeColor="text1"/>
                      <w:szCs w:val="24"/>
                    </w:rPr>
                    <m:t>4</m:t>
                  </m:r>
                  <m:r>
                    <w:rPr>
                      <w:rFonts w:ascii="Cambria Math" w:eastAsia="Times New Roman" w:hAnsi="Cambria Math"/>
                      <w:color w:val="000000" w:themeColor="text1"/>
                      <w:szCs w:val="24"/>
                    </w:rPr>
                    <m:t>D</m:t>
                  </m:r>
                  <m:r>
                    <m:rPr>
                      <m:sty m:val="p"/>
                    </m:rPr>
                    <w:rPr>
                      <w:rFonts w:ascii="Cambria Math" w:eastAsia="Times New Roman" w:hAnsi="Cambria Math"/>
                      <w:color w:val="000000" w:themeColor="text1"/>
                      <w:szCs w:val="24"/>
                    </w:rPr>
                    <m:t>+</m:t>
                  </m:r>
                  <m:sSup>
                    <m:sSupPr>
                      <m:ctrlPr>
                        <w:rPr>
                          <w:rFonts w:ascii="Cambria Math" w:eastAsia="Times New Roman" w:hAnsi="Cambria Math"/>
                          <w:bCs/>
                          <w:color w:val="000000" w:themeColor="text1"/>
                          <w:szCs w:val="24"/>
                        </w:rPr>
                      </m:ctrlPr>
                    </m:sSupPr>
                    <m:e>
                      <m:r>
                        <w:rPr>
                          <w:rFonts w:ascii="Cambria Math" w:eastAsia="Times New Roman" w:hAnsi="Cambria Math"/>
                          <w:color w:val="000000" w:themeColor="text1"/>
                          <w:szCs w:val="24"/>
                        </w:rPr>
                        <m:t>v</m:t>
                      </m:r>
                    </m:e>
                    <m:sup>
                      <m:r>
                        <m:rPr>
                          <m:sty m:val="p"/>
                        </m:rPr>
                        <w:rPr>
                          <w:rFonts w:ascii="Cambria Math" w:eastAsia="Times New Roman" w:hAnsi="Cambria Math"/>
                          <w:color w:val="000000" w:themeColor="text1"/>
                          <w:szCs w:val="24"/>
                        </w:rPr>
                        <m:t>2</m:t>
                      </m:r>
                    </m:sup>
                  </m:sSup>
                  <m:sSub>
                    <m:sSubPr>
                      <m:ctrlPr>
                        <w:rPr>
                          <w:rFonts w:ascii="Cambria Math" w:eastAsia="Times New Roman" w:hAnsi="Cambria Math"/>
                          <w:bCs/>
                          <w:color w:val="000000" w:themeColor="text1"/>
                          <w:szCs w:val="24"/>
                        </w:rPr>
                      </m:ctrlPr>
                    </m:sSubPr>
                    <m:e>
                      <m:r>
                        <w:rPr>
                          <w:rFonts w:ascii="Cambria Math" w:eastAsia="Times New Roman" w:hAnsi="Cambria Math"/>
                          <w:color w:val="000000" w:themeColor="text1"/>
                          <w:szCs w:val="24"/>
                        </w:rPr>
                        <m:t>τ</m:t>
                      </m:r>
                    </m:e>
                    <m:sub>
                      <m:r>
                        <w:rPr>
                          <w:rFonts w:ascii="Cambria Math" w:eastAsia="Times New Roman" w:hAnsi="Cambria Math"/>
                          <w:color w:val="000000" w:themeColor="text1"/>
                          <w:szCs w:val="24"/>
                        </w:rPr>
                        <m:t>R</m:t>
                      </m:r>
                    </m:sub>
                  </m:sSub>
                </m:e>
              </m:d>
              <m:r>
                <m:rPr>
                  <m:sty m:val="p"/>
                </m:rPr>
                <w:rPr>
                  <w:rFonts w:ascii="Cambria Math" w:eastAsia="Times New Roman" w:hAnsi="Cambria Math"/>
                  <w:color w:val="000000" w:themeColor="text1"/>
                  <w:szCs w:val="24"/>
                </w:rPr>
                <m:t>Δ</m:t>
              </m:r>
              <m:r>
                <w:rPr>
                  <w:rFonts w:ascii="Cambria Math" w:eastAsia="Times New Roman" w:hAnsi="Cambria Math"/>
                  <w:color w:val="000000" w:themeColor="text1"/>
                  <w:szCs w:val="24"/>
                </w:rPr>
                <m:t>t</m:t>
              </m:r>
              <m:r>
                <m:rPr>
                  <m:sty m:val="p"/>
                </m:rPr>
                <w:rPr>
                  <w:rFonts w:ascii="Cambria Math" w:eastAsia="Times New Roman" w:hAnsi="Cambria Math"/>
                  <w:color w:val="000000" w:themeColor="text1"/>
                  <w:szCs w:val="24"/>
                </w:rPr>
                <m:t>-</m:t>
              </m:r>
              <m:f>
                <m:fPr>
                  <m:ctrlPr>
                    <w:rPr>
                      <w:rFonts w:ascii="Cambria Math" w:eastAsia="Times New Roman" w:hAnsi="Cambria Math"/>
                      <w:bCs/>
                      <w:color w:val="000000" w:themeColor="text1"/>
                      <w:szCs w:val="24"/>
                    </w:rPr>
                  </m:ctrlPr>
                </m:fPr>
                <m:num>
                  <m:sSup>
                    <m:sSupPr>
                      <m:ctrlPr>
                        <w:rPr>
                          <w:rFonts w:ascii="Cambria Math" w:eastAsia="Times New Roman" w:hAnsi="Cambria Math"/>
                          <w:bCs/>
                          <w:color w:val="000000" w:themeColor="text1"/>
                          <w:szCs w:val="24"/>
                        </w:rPr>
                      </m:ctrlPr>
                    </m:sSupPr>
                    <m:e>
                      <m:r>
                        <w:rPr>
                          <w:rFonts w:ascii="Cambria Math" w:eastAsia="Times New Roman" w:hAnsi="Cambria Math"/>
                          <w:color w:val="000000" w:themeColor="text1"/>
                          <w:szCs w:val="24"/>
                        </w:rPr>
                        <m:t>v</m:t>
                      </m:r>
                    </m:e>
                    <m:sup>
                      <m:r>
                        <m:rPr>
                          <m:sty m:val="p"/>
                        </m:rPr>
                        <w:rPr>
                          <w:rFonts w:ascii="Cambria Math" w:eastAsia="Times New Roman" w:hAnsi="Cambria Math"/>
                          <w:color w:val="000000" w:themeColor="text1"/>
                          <w:szCs w:val="24"/>
                        </w:rPr>
                        <m:t>2</m:t>
                      </m:r>
                    </m:sup>
                  </m:sSup>
                  <m:sSup>
                    <m:sSupPr>
                      <m:ctrlPr>
                        <w:rPr>
                          <w:rFonts w:ascii="Cambria Math" w:eastAsia="Times New Roman" w:hAnsi="Cambria Math"/>
                          <w:bCs/>
                          <w:color w:val="000000" w:themeColor="text1"/>
                          <w:szCs w:val="24"/>
                        </w:rPr>
                      </m:ctrlPr>
                    </m:sSupPr>
                    <m:e>
                      <m:r>
                        <w:rPr>
                          <w:rFonts w:ascii="Cambria Math" w:eastAsia="Times New Roman" w:hAnsi="Cambria Math"/>
                          <w:color w:val="000000" w:themeColor="text1"/>
                          <w:szCs w:val="24"/>
                        </w:rPr>
                        <m:t>τ</m:t>
                      </m:r>
                    </m:e>
                    <m:sup>
                      <m:r>
                        <m:rPr>
                          <m:sty m:val="p"/>
                        </m:rPr>
                        <w:rPr>
                          <w:rFonts w:ascii="Cambria Math" w:eastAsia="Times New Roman" w:hAnsi="Cambria Math"/>
                          <w:color w:val="000000" w:themeColor="text1"/>
                          <w:szCs w:val="24"/>
                        </w:rPr>
                        <m:t>2</m:t>
                      </m:r>
                    </m:sup>
                  </m:sSup>
                </m:num>
                <m:den>
                  <m:r>
                    <m:rPr>
                      <m:sty m:val="p"/>
                    </m:rPr>
                    <w:rPr>
                      <w:rFonts w:ascii="Cambria Math" w:eastAsia="Times New Roman" w:hAnsi="Cambria Math"/>
                      <w:color w:val="000000" w:themeColor="text1"/>
                      <w:szCs w:val="24"/>
                    </w:rPr>
                    <m:t>2</m:t>
                  </m:r>
                </m:den>
              </m:f>
              <m:r>
                <m:rPr>
                  <m:sty m:val="p"/>
                </m:rPr>
                <w:rPr>
                  <w:rFonts w:ascii="Cambria Math" w:eastAsia="Times New Roman" w:hAnsi="Cambria Math"/>
                  <w:color w:val="000000" w:themeColor="text1"/>
                  <w:szCs w:val="24"/>
                </w:rPr>
                <m:t>#</m:t>
              </m:r>
              <m:d>
                <m:dPr>
                  <m:begChr m:val="（"/>
                  <m:endChr m:val="）"/>
                  <m:ctrlPr>
                    <w:rPr>
                      <w:rFonts w:ascii="Cambria Math" w:eastAsia="Times New Roman" w:hAnsi="Cambria Math"/>
                      <w:bCs/>
                      <w:iCs/>
                      <w:color w:val="000000" w:themeColor="text1"/>
                      <w:szCs w:val="24"/>
                    </w:rPr>
                  </m:ctrlPr>
                </m:dPr>
                <m:e>
                  <m:r>
                    <m:rPr>
                      <m:sty m:val="p"/>
                    </m:rPr>
                    <w:rPr>
                      <w:rFonts w:ascii="Cambria Math" w:eastAsia="Times New Roman" w:hAnsi="Cambria Math"/>
                      <w:color w:val="000000" w:themeColor="text1"/>
                      <w:szCs w:val="24"/>
                    </w:rPr>
                    <m:t>1</m:t>
                  </m:r>
                  <m:r>
                    <w:rPr>
                      <w:rFonts w:ascii="Cambria Math" w:eastAsiaTheme="minorEastAsia" w:hAnsi="Cambria Math"/>
                      <w:color w:val="000000" w:themeColor="text1"/>
                      <w:szCs w:val="24"/>
                    </w:rPr>
                    <m:t>.</m:t>
                  </m:r>
                  <m:r>
                    <m:rPr>
                      <m:sty m:val="p"/>
                    </m:rPr>
                    <w:rPr>
                      <w:rFonts w:ascii="Cambria Math" w:eastAsia="Times New Roman" w:hAnsi="Cambria Math"/>
                      <w:color w:val="000000" w:themeColor="text1"/>
                      <w:szCs w:val="24"/>
                    </w:rPr>
                    <m:t>4</m:t>
                  </m:r>
                </m:e>
              </m:d>
            </m:e>
          </m:eqArr>
        </m:oMath>
      </m:oMathPara>
    </w:p>
    <w:p w14:paraId="3546C373" w14:textId="77777777" w:rsidR="001E797B" w:rsidRPr="00692A2C" w:rsidRDefault="001E797B" w:rsidP="0068254D">
      <w:pPr>
        <w:spacing w:line="400" w:lineRule="exact"/>
        <w:rPr>
          <w:bCs/>
          <w:color w:val="000000" w:themeColor="text1"/>
          <w:szCs w:val="24"/>
        </w:rPr>
      </w:pPr>
      <w:r w:rsidRPr="00692A2C">
        <w:rPr>
          <w:bCs/>
          <w:color w:val="000000" w:themeColor="text1"/>
          <w:szCs w:val="24"/>
        </w:rPr>
        <w:t>Only through such calculations can the nature of the motion of microparticles</w:t>
      </w:r>
      <w:r w:rsidRPr="00692A2C">
        <w:rPr>
          <w:rFonts w:hint="eastAsia"/>
          <w:bCs/>
          <w:color w:val="000000" w:themeColor="text1"/>
          <w:szCs w:val="24"/>
        </w:rPr>
        <w:t xml:space="preserve"> (</w:t>
      </w:r>
      <w:r w:rsidRPr="00692A2C">
        <w:rPr>
          <w:bCs/>
          <w:color w:val="000000" w:themeColor="text1"/>
          <w:szCs w:val="24"/>
        </w:rPr>
        <w:t>whether it corresponds to ballistic motion or diffusive motion at the nanoscale</w:t>
      </w:r>
      <w:r w:rsidRPr="00692A2C">
        <w:rPr>
          <w:rFonts w:hint="eastAsia"/>
          <w:bCs/>
          <w:color w:val="000000" w:themeColor="text1"/>
          <w:szCs w:val="24"/>
        </w:rPr>
        <w:t xml:space="preserve">) </w:t>
      </w:r>
      <w:r w:rsidRPr="00692A2C">
        <w:rPr>
          <w:bCs/>
          <w:color w:val="000000" w:themeColor="text1"/>
          <w:szCs w:val="24"/>
        </w:rPr>
        <w:t>be determined. The term (​</w:t>
      </w:r>
      <m:oMath>
        <m:r>
          <w:rPr>
            <w:rFonts w:ascii="Cambria Math" w:hAnsi="Cambria Math"/>
            <w:color w:val="000000" w:themeColor="text1"/>
            <w:szCs w:val="24"/>
          </w:rPr>
          <m:t>4D+</m:t>
        </m:r>
        <m:sSup>
          <m:sSupPr>
            <m:ctrlPr>
              <w:rPr>
                <w:rFonts w:ascii="Cambria Math" w:hAnsi="Cambria Math"/>
                <w:bCs/>
                <w:i/>
                <w:color w:val="000000" w:themeColor="text1"/>
                <w:szCs w:val="24"/>
              </w:rPr>
            </m:ctrlPr>
          </m:sSupPr>
          <m:e>
            <m:r>
              <w:rPr>
                <w:rFonts w:ascii="Cambria Math" w:hAnsi="Cambria Math"/>
                <w:color w:val="000000" w:themeColor="text1"/>
                <w:szCs w:val="24"/>
              </w:rPr>
              <m:t>v</m:t>
            </m:r>
          </m:e>
          <m:sup>
            <m:r>
              <w:rPr>
                <w:rFonts w:ascii="Cambria Math" w:hAnsi="Cambria Math"/>
                <w:color w:val="000000" w:themeColor="text1"/>
                <w:szCs w:val="24"/>
              </w:rPr>
              <m:t>2</m:t>
            </m:r>
          </m:sup>
        </m:sSup>
        <m:sSub>
          <m:sSubPr>
            <m:ctrlPr>
              <w:rPr>
                <w:rFonts w:ascii="Cambria Math" w:hAnsi="Cambria Math"/>
                <w:bCs/>
                <w:i/>
                <w:color w:val="000000" w:themeColor="text1"/>
                <w:szCs w:val="24"/>
              </w:rPr>
            </m:ctrlPr>
          </m:sSubPr>
          <m:e>
            <m:r>
              <w:rPr>
                <w:rFonts w:ascii="Cambria Math" w:hAnsi="Cambria Math"/>
                <w:color w:val="000000" w:themeColor="text1"/>
                <w:szCs w:val="24"/>
              </w:rPr>
              <m:t>τ</m:t>
            </m:r>
          </m:e>
          <m:sub>
            <m:r>
              <w:rPr>
                <w:rFonts w:ascii="Cambria Math" w:hAnsi="Cambria Math"/>
                <w:color w:val="000000" w:themeColor="text1"/>
                <w:szCs w:val="24"/>
              </w:rPr>
              <m:t>R</m:t>
            </m:r>
          </m:sub>
        </m:sSub>
      </m:oMath>
      <w:r w:rsidRPr="00692A2C">
        <w:rPr>
          <w:bCs/>
          <w:color w:val="000000" w:themeColor="text1"/>
          <w:szCs w:val="24"/>
        </w:rPr>
        <w:t>) in Equation (1.4) is defined as 4</w:t>
      </w:r>
      <m:oMath>
        <m:sSub>
          <m:sSubPr>
            <m:ctrlPr>
              <w:rPr>
                <w:rFonts w:ascii="Cambria Math" w:hAnsi="Cambria Math"/>
                <w:bCs/>
                <w:i/>
                <w:color w:val="000000" w:themeColor="text1"/>
                <w:szCs w:val="24"/>
              </w:rPr>
            </m:ctrlPr>
          </m:sSubPr>
          <m:e>
            <m:r>
              <w:rPr>
                <w:rFonts w:ascii="Cambria Math" w:hAnsi="Cambria Math" w:hint="eastAsia"/>
                <w:color w:val="000000" w:themeColor="text1"/>
                <w:szCs w:val="24"/>
              </w:rPr>
              <m:t>D</m:t>
            </m:r>
          </m:e>
          <m:sub>
            <m:r>
              <w:rPr>
                <w:rFonts w:ascii="Cambria Math" w:hAnsi="Cambria Math" w:hint="eastAsia"/>
                <w:color w:val="000000" w:themeColor="text1"/>
                <w:szCs w:val="24"/>
              </w:rPr>
              <m:t>eff</m:t>
            </m:r>
          </m:sub>
        </m:sSub>
      </m:oMath>
      <w:r w:rsidRPr="00692A2C">
        <w:rPr>
          <w:bCs/>
          <w:color w:val="000000" w:themeColor="text1"/>
          <w:szCs w:val="24"/>
        </w:rPr>
        <w:t xml:space="preserve">​, from which the explicit expression for the effective diffusion coefficient </w:t>
      </w:r>
      <m:oMath>
        <m:sSub>
          <m:sSubPr>
            <m:ctrlPr>
              <w:rPr>
                <w:rFonts w:ascii="Cambria Math" w:hAnsi="Cambria Math"/>
                <w:bCs/>
                <w:i/>
                <w:color w:val="000000" w:themeColor="text1"/>
                <w:szCs w:val="24"/>
              </w:rPr>
            </m:ctrlPr>
          </m:sSubPr>
          <m:e>
            <m:r>
              <w:rPr>
                <w:rFonts w:ascii="Cambria Math" w:hAnsi="Cambria Math" w:hint="eastAsia"/>
                <w:color w:val="000000" w:themeColor="text1"/>
                <w:szCs w:val="24"/>
              </w:rPr>
              <m:t>D</m:t>
            </m:r>
          </m:e>
          <m:sub>
            <m:r>
              <w:rPr>
                <w:rFonts w:ascii="Cambria Math" w:hAnsi="Cambria Math" w:hint="eastAsia"/>
                <w:color w:val="000000" w:themeColor="text1"/>
                <w:szCs w:val="24"/>
              </w:rPr>
              <m:t>eff</m:t>
            </m:r>
          </m:sub>
        </m:sSub>
      </m:oMath>
      <w:r w:rsidRPr="00692A2C">
        <w:rPr>
          <w:bCs/>
          <w:color w:val="000000" w:themeColor="text1"/>
          <w:szCs w:val="24"/>
        </w:rPr>
        <w:t>​ is derived as follows:</w:t>
      </w:r>
    </w:p>
    <w:p w14:paraId="76C4D1A4" w14:textId="77777777" w:rsidR="001E797B" w:rsidRPr="00692A2C" w:rsidRDefault="00000000" w:rsidP="0068254D">
      <w:pPr>
        <w:spacing w:line="240" w:lineRule="auto"/>
        <w:rPr>
          <w:rFonts w:ascii="Cambria Math" w:eastAsia="Times New Roman" w:hAnsi="Cambria Math"/>
          <w:bCs/>
          <w:color w:val="000000" w:themeColor="text1"/>
          <w:szCs w:val="24"/>
        </w:rPr>
      </w:pPr>
      <m:oMathPara>
        <m:oMathParaPr>
          <m:jc m:val="center"/>
        </m:oMathParaPr>
        <m:oMath>
          <m:eqArr>
            <m:eqArrPr>
              <m:maxDist m:val="1"/>
              <m:ctrlPr>
                <w:rPr>
                  <w:rFonts w:ascii="Cambria Math" w:eastAsia="Times New Roman" w:hAnsi="Cambria Math"/>
                  <w:bCs/>
                  <w:color w:val="000000" w:themeColor="text1"/>
                  <w:szCs w:val="24"/>
                </w:rPr>
              </m:ctrlPr>
            </m:eqArrPr>
            <m:e>
              <m:sSub>
                <m:sSubPr>
                  <m:ctrlPr>
                    <w:rPr>
                      <w:rFonts w:ascii="Cambria Math" w:eastAsia="Times New Roman" w:hAnsi="Cambria Math"/>
                      <w:bCs/>
                      <w:color w:val="000000" w:themeColor="text1"/>
                      <w:szCs w:val="24"/>
                    </w:rPr>
                  </m:ctrlPr>
                </m:sSubPr>
                <m:e>
                  <m:r>
                    <w:rPr>
                      <w:rFonts w:ascii="Cambria Math" w:eastAsia="Times New Roman" w:hAnsi="Cambria Math" w:hint="eastAsia"/>
                      <w:color w:val="000000" w:themeColor="text1"/>
                      <w:szCs w:val="24"/>
                    </w:rPr>
                    <m:t>D</m:t>
                  </m:r>
                </m:e>
                <m:sub>
                  <m:r>
                    <w:rPr>
                      <w:rFonts w:ascii="Cambria Math" w:eastAsia="Times New Roman" w:hAnsi="Cambria Math"/>
                      <w:color w:val="000000" w:themeColor="text1"/>
                      <w:szCs w:val="24"/>
                    </w:rPr>
                    <m:t>eff</m:t>
                  </m:r>
                </m:sub>
              </m:sSub>
              <m:r>
                <m:rPr>
                  <m:sty m:val="p"/>
                </m:rPr>
                <w:rPr>
                  <w:rFonts w:ascii="Cambria Math" w:eastAsia="Times New Roman" w:hAnsi="Cambria Math"/>
                  <w:color w:val="000000" w:themeColor="text1"/>
                  <w:szCs w:val="24"/>
                </w:rPr>
                <m:t>=</m:t>
              </m:r>
              <m:r>
                <w:rPr>
                  <w:rFonts w:ascii="Cambria Math" w:eastAsia="Times New Roman" w:hAnsi="Cambria Math"/>
                  <w:color w:val="000000" w:themeColor="text1"/>
                  <w:szCs w:val="24"/>
                </w:rPr>
                <m:t>D</m:t>
              </m:r>
              <m:r>
                <m:rPr>
                  <m:sty m:val="p"/>
                </m:rPr>
                <w:rPr>
                  <w:rFonts w:ascii="Cambria Math" w:eastAsia="Times New Roman" w:hAnsi="Cambria Math"/>
                  <w:color w:val="000000" w:themeColor="text1"/>
                  <w:szCs w:val="24"/>
                </w:rPr>
                <m:t>+</m:t>
              </m:r>
              <m:f>
                <m:fPr>
                  <m:ctrlPr>
                    <w:rPr>
                      <w:rFonts w:ascii="Cambria Math" w:eastAsia="Times New Roman" w:hAnsi="Cambria Math"/>
                      <w:bCs/>
                      <w:color w:val="000000" w:themeColor="text1"/>
                      <w:szCs w:val="24"/>
                    </w:rPr>
                  </m:ctrlPr>
                </m:fPr>
                <m:num>
                  <m:sSup>
                    <m:sSupPr>
                      <m:ctrlPr>
                        <w:rPr>
                          <w:rFonts w:ascii="Cambria Math" w:eastAsia="Times New Roman" w:hAnsi="Cambria Math"/>
                          <w:bCs/>
                          <w:color w:val="000000" w:themeColor="text1"/>
                          <w:szCs w:val="24"/>
                        </w:rPr>
                      </m:ctrlPr>
                    </m:sSupPr>
                    <m:e>
                      <m:r>
                        <w:rPr>
                          <w:rFonts w:ascii="Cambria Math" w:eastAsia="Times New Roman" w:hAnsi="Cambria Math"/>
                          <w:color w:val="000000" w:themeColor="text1"/>
                          <w:szCs w:val="24"/>
                        </w:rPr>
                        <m:t>v</m:t>
                      </m:r>
                    </m:e>
                    <m:sup>
                      <m:r>
                        <m:rPr>
                          <m:sty m:val="p"/>
                        </m:rPr>
                        <w:rPr>
                          <w:rFonts w:ascii="Cambria Math" w:eastAsia="Times New Roman" w:hAnsi="Cambria Math"/>
                          <w:color w:val="000000" w:themeColor="text1"/>
                          <w:szCs w:val="24"/>
                        </w:rPr>
                        <m:t>2</m:t>
                      </m:r>
                    </m:sup>
                  </m:sSup>
                  <m:sSub>
                    <m:sSubPr>
                      <m:ctrlPr>
                        <w:rPr>
                          <w:rFonts w:ascii="Cambria Math" w:eastAsia="Times New Roman" w:hAnsi="Cambria Math"/>
                          <w:bCs/>
                          <w:color w:val="000000" w:themeColor="text1"/>
                          <w:szCs w:val="24"/>
                        </w:rPr>
                      </m:ctrlPr>
                    </m:sSubPr>
                    <m:e>
                      <m:r>
                        <w:rPr>
                          <w:rFonts w:ascii="Cambria Math" w:eastAsia="Times New Roman" w:hAnsi="Cambria Math"/>
                          <w:color w:val="000000" w:themeColor="text1"/>
                          <w:szCs w:val="24"/>
                        </w:rPr>
                        <m:t>τ</m:t>
                      </m:r>
                    </m:e>
                    <m:sub>
                      <m:r>
                        <w:rPr>
                          <w:rFonts w:ascii="Cambria Math" w:eastAsia="Times New Roman" w:hAnsi="Cambria Math" w:hint="eastAsia"/>
                          <w:color w:val="000000" w:themeColor="text1"/>
                          <w:szCs w:val="24"/>
                        </w:rPr>
                        <m:t>R</m:t>
                      </m:r>
                    </m:sub>
                  </m:sSub>
                </m:num>
                <m:den>
                  <m:r>
                    <m:rPr>
                      <m:sty m:val="p"/>
                    </m:rPr>
                    <w:rPr>
                      <w:rFonts w:ascii="Cambria Math" w:eastAsia="Times New Roman" w:hAnsi="Cambria Math"/>
                      <w:color w:val="000000" w:themeColor="text1"/>
                      <w:szCs w:val="24"/>
                    </w:rPr>
                    <m:t>4</m:t>
                  </m:r>
                </m:den>
              </m:f>
              <m:r>
                <m:rPr>
                  <m:sty m:val="p"/>
                </m:rPr>
                <w:rPr>
                  <w:rFonts w:ascii="Cambria Math" w:eastAsia="Times New Roman" w:hAnsi="Cambria Math"/>
                  <w:color w:val="000000" w:themeColor="text1"/>
                  <w:szCs w:val="24"/>
                </w:rPr>
                <m:t>#</m:t>
              </m:r>
              <m:d>
                <m:dPr>
                  <m:begChr m:val="（"/>
                  <m:endChr m:val="）"/>
                  <m:ctrlPr>
                    <w:rPr>
                      <w:rFonts w:ascii="Cambria Math" w:eastAsia="Times New Roman" w:hAnsi="Cambria Math"/>
                      <w:bCs/>
                      <w:iCs/>
                      <w:color w:val="000000" w:themeColor="text1"/>
                      <w:szCs w:val="24"/>
                    </w:rPr>
                  </m:ctrlPr>
                </m:dPr>
                <m:e>
                  <m:r>
                    <m:rPr>
                      <m:sty m:val="p"/>
                    </m:rPr>
                    <w:rPr>
                      <w:rFonts w:ascii="Cambria Math" w:eastAsia="Times New Roman" w:hAnsi="Cambria Math"/>
                      <w:color w:val="000000" w:themeColor="text1"/>
                      <w:szCs w:val="24"/>
                    </w:rPr>
                    <m:t>1</m:t>
                  </m:r>
                  <m:r>
                    <w:rPr>
                      <w:rFonts w:ascii="Cambria Math" w:eastAsiaTheme="minorEastAsia" w:hAnsi="Cambria Math"/>
                      <w:color w:val="000000" w:themeColor="text1"/>
                      <w:szCs w:val="24"/>
                    </w:rPr>
                    <m:t>.</m:t>
                  </m:r>
                  <m:r>
                    <m:rPr>
                      <m:sty m:val="p"/>
                    </m:rPr>
                    <w:rPr>
                      <w:rFonts w:ascii="Cambria Math" w:eastAsia="Times New Roman" w:hAnsi="Cambria Math"/>
                      <w:color w:val="000000" w:themeColor="text1"/>
                      <w:szCs w:val="24"/>
                    </w:rPr>
                    <m:t>5</m:t>
                  </m:r>
                </m:e>
              </m:d>
            </m:e>
          </m:eqArr>
        </m:oMath>
      </m:oMathPara>
    </w:p>
    <w:p w14:paraId="77AB69A0" w14:textId="5B47EE5E" w:rsidR="001E797B" w:rsidRPr="00692A2C" w:rsidRDefault="00000000" w:rsidP="0068254D">
      <w:pPr>
        <w:spacing w:line="400" w:lineRule="exact"/>
        <w:rPr>
          <w:color w:val="000000" w:themeColor="text1"/>
        </w:rPr>
      </w:pPr>
      <m:oMath>
        <m:sSub>
          <m:sSubPr>
            <m:ctrlPr>
              <w:rPr>
                <w:rFonts w:ascii="Cambria Math" w:hAnsi="Cambria Math"/>
                <w:i/>
                <w:color w:val="000000" w:themeColor="text1"/>
              </w:rPr>
            </m:ctrlPr>
          </m:sSubPr>
          <m:e>
            <m:r>
              <w:rPr>
                <w:rFonts w:ascii="Cambria Math" w:hAnsi="Cambria Math" w:hint="eastAsia"/>
                <w:color w:val="000000" w:themeColor="text1"/>
              </w:rPr>
              <m:t>D</m:t>
            </m:r>
          </m:e>
          <m:sub>
            <m:r>
              <w:rPr>
                <w:rFonts w:ascii="Cambria Math" w:hAnsi="Cambria Math" w:hint="eastAsia"/>
                <w:color w:val="000000" w:themeColor="text1"/>
              </w:rPr>
              <m:t>eff</m:t>
            </m:r>
          </m:sub>
        </m:sSub>
        <m:r>
          <w:rPr>
            <w:rFonts w:ascii="Cambria Math" w:hAnsi="Cambria Math"/>
            <w:color w:val="000000" w:themeColor="text1"/>
          </w:rPr>
          <m:t xml:space="preserve"> </m:t>
        </m:r>
      </m:oMath>
      <w:r w:rsidR="001E797B" w:rsidRPr="00692A2C">
        <w:rPr>
          <w:color w:val="000000" w:themeColor="text1"/>
        </w:rPr>
        <w:t xml:space="preserve">enables a more straightforward comparison of the diffusion coefficients among various microparticles. Inspired by this, we hypothesize that the motion mechanism of the as-designed PMA nanomotors is analogous to the “enhanced diffusion mechanism”, which was verified by calculating and analyzing </w:t>
      </w:r>
      <m:oMath>
        <m:sSub>
          <m:sSubPr>
            <m:ctrlPr>
              <w:rPr>
                <w:rFonts w:ascii="Cambria Math" w:hAnsi="Cambria Math"/>
                <w:i/>
                <w:color w:val="000000" w:themeColor="text1"/>
              </w:rPr>
            </m:ctrlPr>
          </m:sSubPr>
          <m:e>
            <m:r>
              <w:rPr>
                <w:rFonts w:ascii="Cambria Math" w:hAnsi="Cambria Math" w:hint="eastAsia"/>
                <w:color w:val="000000" w:themeColor="text1"/>
              </w:rPr>
              <m:t>D</m:t>
            </m:r>
          </m:e>
          <m:sub>
            <m:r>
              <w:rPr>
                <w:rFonts w:ascii="Cambria Math" w:hAnsi="Cambria Math" w:hint="eastAsia"/>
                <w:color w:val="000000" w:themeColor="text1"/>
              </w:rPr>
              <m:t>eff</m:t>
            </m:r>
          </m:sub>
        </m:sSub>
      </m:oMath>
      <w:r w:rsidR="001E797B" w:rsidRPr="00692A2C">
        <w:rPr>
          <w:color w:val="000000" w:themeColor="text1"/>
        </w:rPr>
        <w:t>​. Studies have demonstrated that multiple approaches are available for measuring the diffusion coefficient of microparticles</w:t>
      </w:r>
      <w:r w:rsidR="001E797B" w:rsidRPr="00692A2C">
        <w:rPr>
          <w:rFonts w:hint="eastAsia"/>
          <w:color w:val="000000" w:themeColor="text1"/>
        </w:rPr>
        <w:t xml:space="preserve"> </w:t>
      </w:r>
      <w:r w:rsidR="001E797B" w:rsidRPr="00692A2C">
        <w:rPr>
          <w:noProof/>
          <w:color w:val="000000" w:themeColor="text1"/>
        </w:rPr>
        <w:t>(</w:t>
      </w:r>
      <w:r w:rsidR="001E797B" w:rsidRPr="00692A2C">
        <w:rPr>
          <w:i/>
          <w:noProof/>
          <w:color w:val="000000" w:themeColor="text1"/>
        </w:rPr>
        <w:t>3, 4</w:t>
      </w:r>
      <w:r w:rsidR="001E797B" w:rsidRPr="00692A2C">
        <w:rPr>
          <w:noProof/>
          <w:color w:val="000000" w:themeColor="text1"/>
        </w:rPr>
        <w:t>)</w:t>
      </w:r>
      <w:r w:rsidR="001E797B" w:rsidRPr="00692A2C">
        <w:rPr>
          <w:color w:val="000000" w:themeColor="text1"/>
        </w:rPr>
        <w:t xml:space="preserve">. In this study, a fluorescence microscope was employed to record the motion trajectories of fluorescently labeled particles, and the </w:t>
      </w:r>
      <m:oMath>
        <m:sSub>
          <m:sSubPr>
            <m:ctrlPr>
              <w:rPr>
                <w:rFonts w:ascii="Cambria Math" w:hAnsi="Cambria Math"/>
                <w:i/>
                <w:color w:val="000000" w:themeColor="text1"/>
              </w:rPr>
            </m:ctrlPr>
          </m:sSubPr>
          <m:e>
            <m:r>
              <w:rPr>
                <w:rFonts w:ascii="Cambria Math" w:hAnsi="Cambria Math" w:hint="eastAsia"/>
                <w:color w:val="000000" w:themeColor="text1"/>
              </w:rPr>
              <m:t>D</m:t>
            </m:r>
          </m:e>
          <m:sub>
            <m:r>
              <w:rPr>
                <w:rFonts w:ascii="Cambria Math" w:hAnsi="Cambria Math" w:hint="eastAsia"/>
                <w:color w:val="000000" w:themeColor="text1"/>
              </w:rPr>
              <m:t>eff</m:t>
            </m:r>
          </m:sub>
        </m:sSub>
      </m:oMath>
      <w:r w:rsidR="001E797B" w:rsidRPr="00692A2C">
        <w:rPr>
          <w:color w:val="000000" w:themeColor="text1"/>
        </w:rPr>
        <w:t>of the nanoparticles was subsequently determined via first-order linear fitting.</w:t>
      </w:r>
    </w:p>
    <w:p w14:paraId="06001272" w14:textId="77777777" w:rsidR="001E797B" w:rsidRPr="00692A2C" w:rsidRDefault="001E797B" w:rsidP="0068254D">
      <w:pPr>
        <w:spacing w:line="240" w:lineRule="auto"/>
        <w:rPr>
          <w:b/>
          <w:color w:val="000000" w:themeColor="text1"/>
        </w:rPr>
      </w:pPr>
      <w:bookmarkStart w:id="2" w:name="OLE_LINK40"/>
      <w:r w:rsidRPr="00692A2C">
        <w:rPr>
          <w:b/>
          <w:color w:val="000000" w:themeColor="text1"/>
        </w:rPr>
        <w:t>Simulation model and methods</w:t>
      </w:r>
    </w:p>
    <w:p w14:paraId="29A42591" w14:textId="1CFEB41A" w:rsidR="006A5B6F" w:rsidRPr="00692A2C" w:rsidRDefault="006A5B6F" w:rsidP="006A5B6F">
      <w:pPr>
        <w:spacing w:line="400" w:lineRule="exact"/>
        <w:ind w:firstLineChars="200" w:firstLine="480"/>
        <w:rPr>
          <w:bCs/>
          <w:color w:val="000000" w:themeColor="text1"/>
        </w:rPr>
      </w:pPr>
      <w:r w:rsidRPr="00692A2C">
        <w:rPr>
          <w:color w:val="000000" w:themeColor="text1"/>
        </w:rPr>
        <w:t xml:space="preserve">Detailed information regarding the particle‑based hybrid Molecular Dynamics‑Multi‑Particle Collision (MD‑MPC) simulations employed in this study is provided below: The active colloid was modeled as a spherical particle with an effective radius </w:t>
      </w:r>
      <m:oMath>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e</m:t>
            </m:r>
          </m:sub>
        </m:sSub>
      </m:oMath>
      <w:r w:rsidRPr="00692A2C">
        <w:rPr>
          <w:color w:val="000000" w:themeColor="text1"/>
        </w:rPr>
        <w:t xml:space="preserve">=6.0. It was constructed as an assembled structure composed of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surf</m:t>
            </m:r>
          </m:sub>
        </m:sSub>
      </m:oMath>
      <w:r w:rsidRPr="00692A2C">
        <w:rPr>
          <w:color w:val="000000" w:themeColor="text1"/>
        </w:rPr>
        <w:t xml:space="preserve">=100 </w:t>
      </w:r>
      <w:r w:rsidRPr="00692A2C">
        <w:rPr>
          <w:color w:val="000000" w:themeColor="text1"/>
        </w:rPr>
        <w:lastRenderedPageBreak/>
        <w:t xml:space="preserve">surface coarse‑grained beads and </w:t>
      </w:r>
      <m:oMath>
        <m:sSub>
          <m:sSubPr>
            <m:ctrlPr>
              <w:rPr>
                <w:rFonts w:ascii="Cambria Math" w:hAnsi="Cambria Math"/>
                <w:bCs/>
                <w:i/>
                <w:color w:val="000000" w:themeColor="text1"/>
              </w:rPr>
            </m:ctrlPr>
          </m:sSubPr>
          <m:e>
            <m:r>
              <w:rPr>
                <w:rFonts w:ascii="Cambria Math" w:hAnsi="Cambria Math"/>
                <w:color w:val="000000" w:themeColor="text1"/>
              </w:rPr>
              <m:t>N</m:t>
            </m:r>
          </m:e>
          <m:sub>
            <m:r>
              <w:rPr>
                <w:rFonts w:ascii="Cambria Math" w:hAnsi="Cambria Math"/>
                <w:color w:val="000000" w:themeColor="text1"/>
              </w:rPr>
              <m:t>surf</m:t>
            </m:r>
          </m:sub>
        </m:sSub>
      </m:oMath>
      <w:r w:rsidRPr="00692A2C">
        <w:rPr>
          <w:bCs/>
          <w:color w:val="000000" w:themeColor="text1"/>
        </w:rPr>
        <w:t>=100</w:t>
      </w:r>
      <w:r w:rsidRPr="00692A2C">
        <w:rPr>
          <w:color w:val="000000" w:themeColor="text1"/>
        </w:rPr>
        <w:t xml:space="preserve"> internal particles. The surface beads were uniformly distributed on a three‑dimensional spherical surface with radius </w:t>
      </w:r>
      <m:oMath>
        <m:r>
          <w:rPr>
            <w:rFonts w:ascii="Cambria Math" w:hAnsi="Cambria Math"/>
            <w:color w:val="000000" w:themeColor="text1"/>
          </w:rPr>
          <m:t>R</m:t>
        </m:r>
      </m:oMath>
      <w:r w:rsidRPr="00692A2C">
        <w:rPr>
          <w:color w:val="000000" w:themeColor="text1"/>
        </w:rPr>
        <w:t xml:space="preserve">=4.0, while the internal particles were positioned inside the sphere, as illustrated in </w:t>
      </w:r>
      <w:r w:rsidRPr="00692A2C">
        <w:rPr>
          <w:b/>
          <w:color w:val="000000" w:themeColor="text1"/>
        </w:rPr>
        <w:t>Figure S33</w:t>
      </w:r>
      <w:r w:rsidRPr="00692A2C">
        <w:rPr>
          <w:color w:val="000000" w:themeColor="text1"/>
        </w:rPr>
        <w:t xml:space="preserve">. Each surface bead has a radius </w:t>
      </w:r>
      <m:oMath>
        <m:r>
          <w:rPr>
            <w:rFonts w:ascii="Cambria Math" w:hAnsi="Cambria Math"/>
            <w:color w:val="000000" w:themeColor="text1"/>
          </w:rPr>
          <m:t>δ</m:t>
        </m:r>
      </m:oMath>
      <w:r w:rsidRPr="00692A2C">
        <w:rPr>
          <w:color w:val="000000" w:themeColor="text1"/>
        </w:rPr>
        <w:t>=2.0 and a mass of</w:t>
      </w:r>
      <w:r w:rsidRPr="00692A2C">
        <w:rPr>
          <w:rFonts w:ascii="Cambria Math" w:hAnsi="Cambria Math"/>
          <w:i/>
          <w:color w:val="000000" w:themeColor="text1"/>
          <w:kern w:val="0"/>
        </w:rPr>
        <w:t xml:space="preserve"> </w:t>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surf</m:t>
            </m:r>
          </m:sub>
        </m:sSub>
      </m:oMath>
      <w:r w:rsidRPr="00692A2C">
        <w:rPr>
          <w:color w:val="000000" w:themeColor="text1"/>
        </w:rPr>
        <w:t>=45.0, whereas each internal particle was modeled as a point with a mass of</w:t>
      </w:r>
      <w:r w:rsidRPr="00692A2C">
        <w:rPr>
          <w:rFonts w:ascii="Cambria Math" w:hAnsi="Cambria Math" w:cs="宋体"/>
          <w:i/>
          <w:color w:val="000000" w:themeColor="text1"/>
          <w:szCs w:val="24"/>
        </w:rPr>
        <w:t xml:space="preserve"> </w:t>
      </w:r>
      <m:oMath>
        <m:sSub>
          <m:sSubPr>
            <m:ctrlPr>
              <w:rPr>
                <w:rFonts w:ascii="Cambria Math" w:hAnsi="Cambria Math"/>
                <w:bCs/>
                <w:i/>
                <w:color w:val="000000" w:themeColor="text1"/>
              </w:rPr>
            </m:ctrlPr>
          </m:sSubPr>
          <m:e>
            <m:r>
              <w:rPr>
                <w:rFonts w:ascii="Cambria Math" w:hAnsi="Cambria Math"/>
                <w:color w:val="000000" w:themeColor="text1"/>
              </w:rPr>
              <m:t>m</m:t>
            </m:r>
          </m:e>
          <m:sub>
            <m:r>
              <w:rPr>
                <w:rFonts w:ascii="Cambria Math" w:hAnsi="Cambria Math"/>
                <w:color w:val="000000" w:themeColor="text1"/>
              </w:rPr>
              <m:t>in</m:t>
            </m:r>
          </m:sub>
        </m:sSub>
      </m:oMath>
      <w:r w:rsidRPr="00692A2C">
        <w:rPr>
          <w:bCs/>
          <w:color w:val="000000" w:themeColor="text1"/>
        </w:rPr>
        <w:t>=45.5</w:t>
      </w:r>
      <w:r w:rsidRPr="00692A2C">
        <w:rPr>
          <w:color w:val="000000" w:themeColor="text1"/>
        </w:rPr>
        <w:t>. The surface beads represent the M‑Arg (substrate cluster) functionalization sites on the PMA nanomotor surface, serving as enzyme‑substrate catalytic interaction interfaces with iNOS.</w:t>
      </w:r>
      <w:r w:rsidRPr="00692A2C">
        <w:rPr>
          <w:rFonts w:hint="eastAsia"/>
          <w:bCs/>
          <w:color w:val="000000" w:themeColor="text1"/>
        </w:rPr>
        <w:t xml:space="preserve"> </w:t>
      </w:r>
      <w:r w:rsidRPr="00692A2C">
        <w:rPr>
          <w:color w:val="000000" w:themeColor="text1"/>
        </w:rPr>
        <w:t xml:space="preserve">All beads and internal particles were interconnected via stiff harmonic bonds with a bond constant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bond</m:t>
            </m:r>
          </m:sub>
        </m:sSub>
      </m:oMath>
      <w:r w:rsidRPr="00692A2C">
        <w:rPr>
          <w:color w:val="000000" w:themeColor="text1"/>
        </w:rPr>
        <w:t xml:space="preserve">=300 ensuring structural integrity of the spherical assembly throughout the simulation. Meanwhile, the colloid as a whole was allowed to undergo stable translational and rotational motion. The colloid was placed in a three‑dimensional rectangular simulation box with dimensions </w:t>
      </w:r>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x</m:t>
            </m:r>
          </m:sub>
        </m:sSub>
      </m:oMath>
      <w:r w:rsidRPr="00692A2C">
        <w:rPr>
          <w:color w:val="000000" w:themeColor="text1"/>
        </w:rPr>
        <w:t>=45 and</w:t>
      </w:r>
      <w:r w:rsidRPr="00692A2C">
        <w:rPr>
          <w:rFonts w:hint="eastAsia"/>
          <w:bCs/>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y</m:t>
            </m:r>
          </m:sub>
        </m:sSub>
      </m:oMath>
      <w:r w:rsidRPr="00692A2C">
        <w:rPr>
          <w:color w:val="000000" w:themeColor="text1"/>
        </w:rPr>
        <w:t>=</w:t>
      </w:r>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z</m:t>
            </m:r>
          </m:sub>
        </m:sSub>
      </m:oMath>
      <w:r w:rsidRPr="00692A2C">
        <w:rPr>
          <w:color w:val="000000" w:themeColor="text1"/>
        </w:rPr>
        <w:t xml:space="preserve">=30. Periodic boundary conditions are applied along the </w:t>
      </w:r>
      <w:r w:rsidRPr="00692A2C">
        <w:rPr>
          <w:i/>
          <w:iCs/>
          <w:color w:val="000000" w:themeColor="text1"/>
        </w:rPr>
        <w:t xml:space="preserve">y </w:t>
      </w:r>
      <w:r w:rsidRPr="00692A2C">
        <w:rPr>
          <w:color w:val="000000" w:themeColor="text1"/>
        </w:rPr>
        <w:t xml:space="preserve">and </w:t>
      </w:r>
      <w:r w:rsidRPr="00692A2C">
        <w:rPr>
          <w:i/>
          <w:iCs/>
          <w:color w:val="000000" w:themeColor="text1"/>
        </w:rPr>
        <w:t xml:space="preserve">z </w:t>
      </w:r>
      <w:r w:rsidRPr="00692A2C">
        <w:rPr>
          <w:color w:val="000000" w:themeColor="text1"/>
        </w:rPr>
        <w:t xml:space="preserve">directions, while non‑periodic boundary conditions are adopted along the </w:t>
      </w:r>
      <w:r w:rsidRPr="00692A2C">
        <w:rPr>
          <w:i/>
          <w:iCs/>
          <w:color w:val="000000" w:themeColor="text1"/>
        </w:rPr>
        <w:t>x</w:t>
      </w:r>
      <w:r w:rsidRPr="00692A2C">
        <w:rPr>
          <w:color w:val="000000" w:themeColor="text1"/>
        </w:rPr>
        <w:t xml:space="preserve"> direction.</w:t>
      </w:r>
    </w:p>
    <w:p w14:paraId="0F6DE482" w14:textId="698150FA" w:rsidR="001E797B" w:rsidRPr="00692A2C" w:rsidRDefault="001E797B" w:rsidP="0068254D">
      <w:pPr>
        <w:spacing w:line="400" w:lineRule="exact"/>
        <w:ind w:firstLineChars="200" w:firstLine="480"/>
        <w:rPr>
          <w:color w:val="000000" w:themeColor="text1"/>
        </w:rPr>
      </w:pPr>
      <w:r w:rsidRPr="00692A2C">
        <w:rPr>
          <w:color w:val="000000" w:themeColor="text1"/>
        </w:rPr>
        <w:t xml:space="preserve">All fluid particles in the simulation system are modeled as point particles with a mass of </w:t>
      </w:r>
      <m:oMath>
        <m:r>
          <w:rPr>
            <w:rFonts w:ascii="Cambria Math" w:hAnsi="Cambria Math"/>
            <w:color w:val="000000" w:themeColor="text1"/>
          </w:rPr>
          <m:t>m</m:t>
        </m:r>
      </m:oMath>
      <w:r w:rsidRPr="00692A2C">
        <w:rPr>
          <w:rFonts w:hint="eastAsia"/>
          <w:color w:val="000000" w:themeColor="text1"/>
        </w:rPr>
        <w:t>=1.0</w:t>
      </w:r>
      <w:r w:rsidRPr="00692A2C">
        <w:rPr>
          <w:color w:val="000000" w:themeColor="text1"/>
        </w:rPr>
        <w:t xml:space="preserve"> </w:t>
      </w:r>
      <w:r w:rsidRPr="00692A2C">
        <w:rPr>
          <w:b/>
          <w:color w:val="000000" w:themeColor="text1"/>
        </w:rPr>
        <w:t>(Figure S34)</w:t>
      </w:r>
      <w:r w:rsidRPr="00692A2C">
        <w:rPr>
          <w:color w:val="000000" w:themeColor="text1"/>
        </w:rPr>
        <w:t>.</w:t>
      </w:r>
      <w:r w:rsidRPr="00692A2C">
        <w:rPr>
          <w:rFonts w:hint="eastAsia"/>
          <w:bCs/>
          <w:color w:val="000000" w:themeColor="text1"/>
        </w:rPr>
        <w:t xml:space="preserve"> </w:t>
      </w:r>
      <w:r w:rsidRPr="00692A2C">
        <w:rPr>
          <w:color w:val="000000" w:themeColor="text1"/>
        </w:rPr>
        <w:t>The initial simulation system comprises five distinct particle species: iNOS, NADPH, solvent (S), positively charged ions (</w:t>
      </w:r>
      <w:bookmarkStart w:id="3" w:name="OLE_LINK14"/>
      <w:r w:rsidRPr="00692A2C">
        <w:rPr>
          <w:rFonts w:hint="eastAsia"/>
          <w:i/>
          <w:iCs/>
          <w:color w:val="000000" w:themeColor="text1"/>
        </w:rPr>
        <w:t>I</w:t>
      </w:r>
      <w:r w:rsidRPr="00692A2C">
        <w:rPr>
          <w:rFonts w:hint="eastAsia"/>
          <w:color w:val="000000" w:themeColor="text1"/>
          <w:vertAlign w:val="subscript"/>
        </w:rPr>
        <w:t>p</w:t>
      </w:r>
      <w:r w:rsidRPr="00692A2C">
        <w:rPr>
          <w:rFonts w:hint="eastAsia"/>
          <w:color w:val="000000" w:themeColor="text1"/>
          <w:vertAlign w:val="superscript"/>
        </w:rPr>
        <w:t>+</w:t>
      </w:r>
      <w:bookmarkEnd w:id="3"/>
      <w:r w:rsidRPr="00692A2C">
        <w:rPr>
          <w:color w:val="000000" w:themeColor="text1"/>
        </w:rPr>
        <w:t>), and negatively charged ions (</w:t>
      </w:r>
      <w:bookmarkStart w:id="4" w:name="OLE_LINK15"/>
      <w:r w:rsidRPr="00692A2C">
        <w:rPr>
          <w:rFonts w:hint="eastAsia"/>
          <w:i/>
          <w:iCs/>
          <w:color w:val="000000" w:themeColor="text1"/>
        </w:rPr>
        <w:t>I</w:t>
      </w:r>
      <w:r w:rsidRPr="00692A2C">
        <w:rPr>
          <w:rFonts w:hint="eastAsia"/>
          <w:color w:val="000000" w:themeColor="text1"/>
          <w:vertAlign w:val="subscript"/>
        </w:rPr>
        <w:t>n</w:t>
      </w:r>
      <w:r w:rsidRPr="00692A2C">
        <w:rPr>
          <w:rFonts w:hint="eastAsia"/>
          <w:color w:val="000000" w:themeColor="text1"/>
          <w:vertAlign w:val="superscript"/>
        </w:rPr>
        <w:t>-</w:t>
      </w:r>
      <w:bookmarkEnd w:id="4"/>
      <w:r w:rsidRPr="00692A2C">
        <w:rPr>
          <w:color w:val="000000" w:themeColor="text1"/>
        </w:rPr>
        <w:t>). The charge state of each species is defined as follows: iNOS and solvent (S) are electrically neutral</w:t>
      </w:r>
      <w:r w:rsidRPr="00692A2C">
        <w:rPr>
          <w:rFonts w:hint="eastAsia"/>
          <w:bCs/>
          <w:color w:val="000000" w:themeColor="text1"/>
        </w:rPr>
        <w:t>,</w:t>
      </w:r>
      <w:r w:rsidRPr="00692A2C">
        <w:rPr>
          <w:color w:val="000000" w:themeColor="text1"/>
        </w:rPr>
        <w:t xml:space="preserve"> NADPH carries a charge of −4</w:t>
      </w:r>
      <w:r w:rsidRPr="00692A2C">
        <w:rPr>
          <w:rFonts w:hint="eastAsia"/>
          <w:bCs/>
          <w:color w:val="000000" w:themeColor="text1"/>
        </w:rPr>
        <w:t>,</w:t>
      </w:r>
      <w:r w:rsidRPr="00692A2C">
        <w:rPr>
          <w:color w:val="000000" w:themeColor="text1"/>
        </w:rPr>
        <w:t xml:space="preserve"> </w:t>
      </w:r>
      <w:r w:rsidRPr="00692A2C">
        <w:rPr>
          <w:rFonts w:hint="eastAsia"/>
          <w:i/>
          <w:iCs/>
          <w:color w:val="000000" w:themeColor="text1"/>
        </w:rPr>
        <w:t>I</w:t>
      </w:r>
      <w:r w:rsidRPr="00692A2C">
        <w:rPr>
          <w:rFonts w:hint="eastAsia"/>
          <w:color w:val="000000" w:themeColor="text1"/>
          <w:vertAlign w:val="subscript"/>
        </w:rPr>
        <w:t>p</w:t>
      </w:r>
      <w:r w:rsidRPr="00692A2C">
        <w:rPr>
          <w:rFonts w:hint="eastAsia"/>
          <w:color w:val="000000" w:themeColor="text1"/>
          <w:vertAlign w:val="superscript"/>
        </w:rPr>
        <w:t>+</w:t>
      </w:r>
      <w:r w:rsidRPr="00692A2C">
        <w:rPr>
          <w:color w:val="000000" w:themeColor="text1"/>
        </w:rPr>
        <w:t xml:space="preserve"> carries a charge of +4 and </w:t>
      </w:r>
      <w:r w:rsidRPr="00692A2C">
        <w:rPr>
          <w:rFonts w:hint="eastAsia"/>
          <w:i/>
          <w:iCs/>
          <w:color w:val="000000" w:themeColor="text1"/>
        </w:rPr>
        <w:t>I</w:t>
      </w:r>
      <w:r w:rsidRPr="00692A2C">
        <w:rPr>
          <w:rFonts w:hint="eastAsia"/>
          <w:color w:val="000000" w:themeColor="text1"/>
          <w:vertAlign w:val="subscript"/>
        </w:rPr>
        <w:t>n</w:t>
      </w:r>
      <w:r w:rsidRPr="00692A2C">
        <w:rPr>
          <w:rFonts w:hint="eastAsia"/>
          <w:color w:val="000000" w:themeColor="text1"/>
          <w:vertAlign w:val="superscript"/>
        </w:rPr>
        <w:t>-</w:t>
      </w:r>
      <w:r w:rsidRPr="00692A2C">
        <w:rPr>
          <w:rFonts w:hint="eastAsia"/>
          <w:bCs/>
          <w:color w:val="000000" w:themeColor="text1"/>
        </w:rPr>
        <w:t xml:space="preserve"> </w:t>
      </w:r>
      <w:r w:rsidRPr="00692A2C">
        <w:rPr>
          <w:color w:val="000000" w:themeColor="text1"/>
        </w:rPr>
        <w:t xml:space="preserve">carries a charge of −4. Here, </w:t>
      </w:r>
      <w:r w:rsidRPr="00692A2C">
        <w:rPr>
          <w:rFonts w:hint="eastAsia"/>
          <w:i/>
          <w:iCs/>
          <w:color w:val="000000" w:themeColor="text1"/>
        </w:rPr>
        <w:t>I</w:t>
      </w:r>
      <w:r w:rsidRPr="00692A2C">
        <w:rPr>
          <w:rFonts w:hint="eastAsia"/>
          <w:color w:val="000000" w:themeColor="text1"/>
          <w:vertAlign w:val="subscript"/>
        </w:rPr>
        <w:t>p</w:t>
      </w:r>
      <w:r w:rsidRPr="00692A2C">
        <w:rPr>
          <w:rFonts w:hint="eastAsia"/>
          <w:color w:val="000000" w:themeColor="text1"/>
          <w:vertAlign w:val="superscript"/>
        </w:rPr>
        <w:t>+</w:t>
      </w:r>
      <w:r w:rsidRPr="00692A2C">
        <w:rPr>
          <w:color w:val="000000" w:themeColor="text1"/>
        </w:rPr>
        <w:t xml:space="preserve"> and </w:t>
      </w:r>
      <w:r w:rsidRPr="00692A2C">
        <w:rPr>
          <w:rFonts w:hint="eastAsia"/>
          <w:i/>
          <w:iCs/>
          <w:color w:val="000000" w:themeColor="text1"/>
        </w:rPr>
        <w:t>I</w:t>
      </w:r>
      <w:r w:rsidRPr="00692A2C">
        <w:rPr>
          <w:rFonts w:hint="eastAsia"/>
          <w:color w:val="000000" w:themeColor="text1"/>
          <w:vertAlign w:val="subscript"/>
        </w:rPr>
        <w:t>n</w:t>
      </w:r>
      <w:r w:rsidRPr="00692A2C">
        <w:rPr>
          <w:rFonts w:hint="eastAsia"/>
          <w:color w:val="000000" w:themeColor="text1"/>
          <w:vertAlign w:val="superscript"/>
        </w:rPr>
        <w:t>-</w:t>
      </w:r>
      <w:r w:rsidRPr="00692A2C">
        <w:rPr>
          <w:color w:val="000000" w:themeColor="text1"/>
        </w:rPr>
        <w:t xml:space="preserve"> represent coarse-grained ionic species, which correspond to all other positively and negatively charged ions present in the solution (e.g., H⁺), respectively.</w:t>
      </w:r>
    </w:p>
    <w:p w14:paraId="2D926FEF" w14:textId="52525670" w:rsidR="006A5B6F" w:rsidRPr="00692A2C" w:rsidRDefault="006A5B6F" w:rsidP="006A5B6F">
      <w:pPr>
        <w:spacing w:line="400" w:lineRule="exact"/>
        <w:ind w:firstLine="482"/>
        <w:rPr>
          <w:color w:val="000000" w:themeColor="text1"/>
        </w:rPr>
      </w:pPr>
      <w:r w:rsidRPr="00692A2C">
        <w:rPr>
          <w:color w:val="000000" w:themeColor="text1"/>
        </w:rPr>
        <w:t xml:space="preserve">To mimic the experimental detail in which an agarose gel containing MCF-7 lysate is positioned on the right side of the channel, gradients of catalytically relevant enzyme species were imposed along the non-periodic </w:t>
      </w:r>
      <w:r w:rsidRPr="00692A2C">
        <w:rPr>
          <w:i/>
          <w:iCs/>
          <w:color w:val="000000" w:themeColor="text1"/>
        </w:rPr>
        <w:t>x</w:t>
      </w:r>
      <w:r w:rsidRPr="00692A2C">
        <w:rPr>
          <w:color w:val="000000" w:themeColor="text1"/>
        </w:rPr>
        <w:t xml:space="preserve"> direction. In particular, both iNOS and NADPH were assumed to diffuse from the gel source, resulting in spatially varying concentrations across the channel. Accordingly, in the simulation, NADPH was initialized with a linear concentration gradient, </w:t>
      </w:r>
      <m:oMath>
        <m:sSub>
          <m:sSubPr>
            <m:ctrlPr>
              <w:rPr>
                <w:rFonts w:ascii="Cambria Math" w:hAnsi="Cambria Math"/>
                <w:i/>
                <w:color w:val="000000" w:themeColor="text1"/>
              </w:rPr>
            </m:ctrlPr>
          </m:sSubPr>
          <m:e>
            <m:r>
              <m:rPr>
                <m:sty m:val="p"/>
              </m:rPr>
              <w:rPr>
                <w:rFonts w:ascii="Cambria Math" w:hAnsi="Cambria Math"/>
                <w:color w:val="000000" w:themeColor="text1"/>
              </w:rPr>
              <m:t>∇</m:t>
            </m:r>
          </m:e>
          <m:sub>
            <m:r>
              <w:rPr>
                <w:rFonts w:ascii="Cambria Math" w:hAnsi="Cambria Math"/>
                <w:color w:val="000000" w:themeColor="text1"/>
              </w:rPr>
              <m:t>x</m:t>
            </m:r>
          </m:sub>
        </m:sSub>
        <m:r>
          <w:rPr>
            <w:rFonts w:ascii="Cambria Math" w:hAnsi="Cambria Math"/>
            <w:color w:val="000000" w:themeColor="text1"/>
          </w:rPr>
          <m:t>ρ</m:t>
        </m:r>
      </m:oMath>
      <w:r w:rsidRPr="00692A2C">
        <w:rPr>
          <w:rFonts w:hint="eastAsia"/>
          <w:i/>
          <w:iCs/>
          <w:color w:val="000000" w:themeColor="text1"/>
          <w:vertAlign w:val="subscript"/>
        </w:rPr>
        <w:t>NADPH</w:t>
      </w:r>
      <w:r w:rsidRPr="00692A2C">
        <w:rPr>
          <w:color w:val="000000" w:themeColor="text1"/>
        </w:rPr>
        <w:t xml:space="preserve">=0.0444, along the </w:t>
      </w:r>
      <w:r w:rsidRPr="00692A2C">
        <w:rPr>
          <w:i/>
          <w:iCs/>
          <w:color w:val="000000" w:themeColor="text1"/>
        </w:rPr>
        <w:t>x</w:t>
      </w:r>
      <w:r w:rsidRPr="00692A2C">
        <w:rPr>
          <w:color w:val="000000" w:themeColor="text1"/>
        </w:rPr>
        <w:t xml:space="preserve"> direction, increasing from </w:t>
      </w:r>
      <m:oMath>
        <m:r>
          <w:rPr>
            <w:rFonts w:ascii="Cambria Math" w:hAnsi="Cambria Math"/>
            <w:color w:val="000000" w:themeColor="text1"/>
          </w:rPr>
          <m:t>ρ</m:t>
        </m:r>
      </m:oMath>
      <w:r w:rsidRPr="00692A2C">
        <w:rPr>
          <w:rFonts w:hint="eastAsia"/>
          <w:i/>
          <w:iCs/>
          <w:color w:val="000000" w:themeColor="text1"/>
          <w:vertAlign w:val="subscript"/>
        </w:rPr>
        <w:t>NADPH,1</w:t>
      </w:r>
      <w:r w:rsidRPr="00692A2C">
        <w:rPr>
          <w:color w:val="000000" w:themeColor="text1"/>
        </w:rPr>
        <w:t>=0 to</w:t>
      </w:r>
      <w:r w:rsidRPr="00692A2C">
        <w:rPr>
          <w:rFonts w:hint="eastAsia"/>
          <w:color w:val="000000" w:themeColor="text1"/>
        </w:rPr>
        <w:t xml:space="preserve"> </w:t>
      </w:r>
      <m:oMath>
        <m:r>
          <w:rPr>
            <w:rFonts w:ascii="Cambria Math" w:hAnsi="Cambria Math"/>
            <w:color w:val="000000" w:themeColor="text1"/>
          </w:rPr>
          <m:t>ρ</m:t>
        </m:r>
      </m:oMath>
      <w:r w:rsidRPr="00692A2C">
        <w:rPr>
          <w:rFonts w:hint="eastAsia"/>
          <w:i/>
          <w:iCs/>
          <w:color w:val="000000" w:themeColor="text1"/>
          <w:vertAlign w:val="subscript"/>
        </w:rPr>
        <w:t>NADPH,r</w:t>
      </w:r>
      <w:r w:rsidRPr="00692A2C">
        <w:rPr>
          <w:color w:val="000000" w:themeColor="text1"/>
        </w:rPr>
        <w:t>=2 (per unit volume) from left to right. To compensate for this effect and ensure a uniform negative charge background,</w:t>
      </w:r>
      <w:r w:rsidRPr="00692A2C">
        <w:rPr>
          <w:rFonts w:hint="eastAsia"/>
          <w:color w:val="000000" w:themeColor="text1"/>
        </w:rPr>
        <w:t xml:space="preserve"> </w:t>
      </w:r>
      <w:r w:rsidRPr="00692A2C">
        <w:rPr>
          <w:color w:val="000000" w:themeColor="text1"/>
        </w:rPr>
        <w:t xml:space="preserve">an oppositely directed gradient of negatively charged ions </w:t>
      </w:r>
      <w:r w:rsidRPr="00692A2C">
        <w:rPr>
          <w:i/>
          <w:iCs/>
          <w:color w:val="000000" w:themeColor="text1"/>
        </w:rPr>
        <w:t>I</w:t>
      </w:r>
      <w:r w:rsidRPr="00692A2C">
        <w:rPr>
          <w:color w:val="000000" w:themeColor="text1"/>
          <w:vertAlign w:val="subscript"/>
        </w:rPr>
        <w:t>n</w:t>
      </w:r>
      <w:r w:rsidRPr="00692A2C">
        <w:rPr>
          <w:color w:val="000000" w:themeColor="text1"/>
          <w:vertAlign w:val="superscript"/>
        </w:rPr>
        <w:t>-</w:t>
      </w:r>
      <w:r w:rsidRPr="00692A2C">
        <w:rPr>
          <w:color w:val="000000" w:themeColor="text1"/>
        </w:rPr>
        <w:t xml:space="preserve"> with </w:t>
      </w:r>
      <m:oMath>
        <m:sSub>
          <m:sSubPr>
            <m:ctrlPr>
              <w:rPr>
                <w:rFonts w:ascii="Cambria Math" w:hAnsi="Cambria Math"/>
                <w:i/>
                <w:color w:val="000000" w:themeColor="text1"/>
              </w:rPr>
            </m:ctrlPr>
          </m:sSubPr>
          <m:e>
            <m:r>
              <m:rPr>
                <m:sty m:val="p"/>
              </m:rPr>
              <w:rPr>
                <w:rFonts w:ascii="Cambria Math" w:hAnsi="Cambria Math"/>
                <w:color w:val="000000" w:themeColor="text1"/>
              </w:rPr>
              <m:t>∇</m:t>
            </m:r>
          </m:e>
          <m:sub>
            <m:r>
              <w:rPr>
                <w:rFonts w:ascii="Cambria Math" w:hAnsi="Cambria Math"/>
                <w:color w:val="000000" w:themeColor="text1"/>
              </w:rPr>
              <m:t>x</m:t>
            </m:r>
          </m:sub>
        </m:sSub>
        <m:r>
          <w:rPr>
            <w:rFonts w:ascii="Cambria Math" w:hAnsi="Cambria Math"/>
            <w:color w:val="000000" w:themeColor="text1"/>
          </w:rPr>
          <m:t xml:space="preserve"> ρ</m:t>
        </m:r>
      </m:oMath>
      <w:r w:rsidRPr="00692A2C">
        <w:rPr>
          <w:rFonts w:hint="eastAsia"/>
          <w:i/>
          <w:iCs/>
          <w:color w:val="000000" w:themeColor="text1"/>
          <w:vertAlign w:val="subscript"/>
        </w:rPr>
        <w:t>In</w:t>
      </w:r>
      <w:r w:rsidRPr="00692A2C">
        <w:rPr>
          <w:rFonts w:hint="eastAsia"/>
          <w:i/>
          <w:iCs/>
          <w:color w:val="000000" w:themeColor="text1"/>
          <w:vertAlign w:val="superscript"/>
        </w:rPr>
        <w:t>-</w:t>
      </w:r>
      <w:r w:rsidRPr="00692A2C">
        <w:rPr>
          <w:color w:val="000000" w:themeColor="text1"/>
        </w:rPr>
        <w:t xml:space="preserve">=−0.0444 was introduced, decreasing from </w:t>
      </w:r>
      <m:oMath>
        <m:r>
          <w:rPr>
            <w:rFonts w:ascii="Cambria Math" w:hAnsi="Cambria Math"/>
            <w:color w:val="000000" w:themeColor="text1"/>
          </w:rPr>
          <m:t>ρ</m:t>
        </m:r>
      </m:oMath>
      <w:r w:rsidRPr="00692A2C">
        <w:rPr>
          <w:rFonts w:hint="eastAsia"/>
          <w:i/>
          <w:iCs/>
          <w:color w:val="000000" w:themeColor="text1"/>
          <w:vertAlign w:val="subscript"/>
        </w:rPr>
        <w:t>In</w:t>
      </w:r>
      <w:r w:rsidRPr="00692A2C">
        <w:rPr>
          <w:rFonts w:hint="eastAsia"/>
          <w:i/>
          <w:iCs/>
          <w:color w:val="000000" w:themeColor="text1"/>
          <w:vertAlign w:val="superscript"/>
        </w:rPr>
        <w:t>-</w:t>
      </w:r>
      <w:r w:rsidRPr="00692A2C">
        <w:rPr>
          <w:rFonts w:hint="eastAsia"/>
          <w:i/>
          <w:iCs/>
          <w:color w:val="000000" w:themeColor="text1"/>
          <w:vertAlign w:val="subscript"/>
        </w:rPr>
        <w:t>,</w:t>
      </w:r>
      <w:r w:rsidRPr="00692A2C">
        <w:rPr>
          <w:rFonts w:hint="eastAsia"/>
          <w:color w:val="000000" w:themeColor="text1"/>
          <w:vertAlign w:val="subscript"/>
        </w:rPr>
        <w:t>1</w:t>
      </w:r>
      <w:r w:rsidRPr="00692A2C">
        <w:rPr>
          <w:color w:val="000000" w:themeColor="text1"/>
        </w:rPr>
        <w:t xml:space="preserve">=2 to </w:t>
      </w:r>
      <m:oMath>
        <m:r>
          <w:rPr>
            <w:rFonts w:ascii="Cambria Math" w:hAnsi="Cambria Math"/>
            <w:color w:val="000000" w:themeColor="text1"/>
          </w:rPr>
          <m:t>ρ</m:t>
        </m:r>
      </m:oMath>
      <w:r w:rsidRPr="00692A2C">
        <w:rPr>
          <w:rFonts w:hint="eastAsia"/>
          <w:i/>
          <w:iCs/>
          <w:color w:val="000000" w:themeColor="text1"/>
          <w:vertAlign w:val="subscript"/>
        </w:rPr>
        <w:t>In</w:t>
      </w:r>
      <w:r w:rsidRPr="00692A2C">
        <w:rPr>
          <w:rFonts w:hint="eastAsia"/>
          <w:i/>
          <w:iCs/>
          <w:color w:val="000000" w:themeColor="text1"/>
          <w:vertAlign w:val="superscript"/>
        </w:rPr>
        <w:t>-</w:t>
      </w:r>
      <w:r w:rsidRPr="00692A2C">
        <w:rPr>
          <w:rFonts w:hint="eastAsia"/>
          <w:i/>
          <w:iCs/>
          <w:color w:val="000000" w:themeColor="text1"/>
          <w:vertAlign w:val="subscript"/>
        </w:rPr>
        <w:t>,</w:t>
      </w:r>
      <w:r w:rsidRPr="00692A2C">
        <w:rPr>
          <w:rFonts w:hint="eastAsia"/>
          <w:color w:val="000000" w:themeColor="text1"/>
          <w:vertAlign w:val="subscript"/>
        </w:rPr>
        <w:t>r</w:t>
      </w:r>
      <w:r w:rsidRPr="00692A2C">
        <w:rPr>
          <w:color w:val="000000" w:themeColor="text1"/>
        </w:rPr>
        <w:t xml:space="preserve">=0 along the same direction. This counter-gradient guarantees that the total negative charge density remains spatially homogeneous throughout the simulation system. To further maintain global </w:t>
      </w:r>
      <w:r w:rsidRPr="00692A2C">
        <w:rPr>
          <w:color w:val="000000" w:themeColor="text1"/>
        </w:rPr>
        <w:lastRenderedPageBreak/>
        <w:t xml:space="preserve">electroneutrality, positively charged ions </w:t>
      </w:r>
      <w:r w:rsidRPr="00692A2C">
        <w:rPr>
          <w:rFonts w:hint="eastAsia"/>
          <w:i/>
          <w:iCs/>
          <w:color w:val="000000" w:themeColor="text1"/>
        </w:rPr>
        <w:t>I</w:t>
      </w:r>
      <w:r w:rsidRPr="00692A2C">
        <w:rPr>
          <w:rFonts w:hint="eastAsia"/>
          <w:color w:val="000000" w:themeColor="text1"/>
          <w:vertAlign w:val="subscript"/>
        </w:rPr>
        <w:t>p</w:t>
      </w:r>
      <w:r w:rsidRPr="00692A2C">
        <w:rPr>
          <w:rFonts w:hint="eastAsia"/>
          <w:color w:val="000000" w:themeColor="text1"/>
          <w:vertAlign w:val="superscript"/>
        </w:rPr>
        <w:t>+</w:t>
      </w:r>
      <w:r w:rsidRPr="00692A2C">
        <w:rPr>
          <w:color w:val="000000" w:themeColor="text1"/>
        </w:rPr>
        <w:t xml:space="preserve"> were distributed uniformly across the system at a constant number density of </w:t>
      </w:r>
      <m:oMath>
        <m:r>
          <w:rPr>
            <w:rFonts w:ascii="Cambria Math" w:hAnsi="Cambria Math"/>
            <w:color w:val="000000" w:themeColor="text1"/>
          </w:rPr>
          <m:t>ρ</m:t>
        </m:r>
      </m:oMath>
      <w:r w:rsidRPr="00692A2C">
        <w:rPr>
          <w:rFonts w:hint="eastAsia"/>
          <w:i/>
          <w:iCs/>
          <w:color w:val="000000" w:themeColor="text1"/>
          <w:vertAlign w:val="subscript"/>
        </w:rPr>
        <w:t>I</w:t>
      </w:r>
      <w:r w:rsidRPr="00692A2C">
        <w:rPr>
          <w:rFonts w:hint="eastAsia"/>
          <w:color w:val="000000" w:themeColor="text1"/>
          <w:vertAlign w:val="subscript"/>
        </w:rPr>
        <w:t>p</w:t>
      </w:r>
      <w:r w:rsidRPr="00692A2C">
        <w:rPr>
          <w:rFonts w:hint="eastAsia"/>
          <w:color w:val="000000" w:themeColor="text1"/>
          <w:vertAlign w:val="superscript"/>
        </w:rPr>
        <w:t>+</w:t>
      </w:r>
      <w:r w:rsidRPr="00692A2C">
        <w:rPr>
          <w:color w:val="000000" w:themeColor="text1"/>
        </w:rPr>
        <w:t xml:space="preserve">=2 (per unit volume). No concentration gradient was applied to the </w:t>
      </w:r>
      <w:r w:rsidRPr="00692A2C">
        <w:rPr>
          <w:rFonts w:hint="eastAsia"/>
          <w:i/>
          <w:iCs/>
          <w:color w:val="000000" w:themeColor="text1"/>
        </w:rPr>
        <w:t>I</w:t>
      </w:r>
      <w:r w:rsidRPr="00692A2C">
        <w:rPr>
          <w:rFonts w:hint="eastAsia"/>
          <w:color w:val="000000" w:themeColor="text1"/>
          <w:vertAlign w:val="subscript"/>
        </w:rPr>
        <w:t>p</w:t>
      </w:r>
      <w:r w:rsidRPr="00692A2C">
        <w:rPr>
          <w:rFonts w:hint="eastAsia"/>
          <w:color w:val="000000" w:themeColor="text1"/>
          <w:vertAlign w:val="superscript"/>
        </w:rPr>
        <w:t>+</w:t>
      </w:r>
      <w:r w:rsidRPr="00692A2C">
        <w:rPr>
          <w:color w:val="000000" w:themeColor="text1"/>
        </w:rPr>
        <w:t xml:space="preserve"> species. In addition to NADPH, iNOS was also initialized with a linear concentration gradient, </w:t>
      </w:r>
      <m:oMath>
        <m:sSub>
          <m:sSubPr>
            <m:ctrlPr>
              <w:rPr>
                <w:rFonts w:ascii="Cambria Math" w:hAnsi="Cambria Math"/>
                <w:i/>
                <w:color w:val="000000" w:themeColor="text1"/>
              </w:rPr>
            </m:ctrlPr>
          </m:sSubPr>
          <m:e>
            <m:r>
              <m:rPr>
                <m:sty m:val="p"/>
              </m:rPr>
              <w:rPr>
                <w:rFonts w:ascii="Cambria Math" w:hAnsi="Cambria Math"/>
                <w:color w:val="000000" w:themeColor="text1"/>
              </w:rPr>
              <m:t>∇</m:t>
            </m:r>
          </m:e>
          <m:sub>
            <m:r>
              <w:rPr>
                <w:rFonts w:ascii="Cambria Math" w:hAnsi="Cambria Math"/>
                <w:color w:val="000000" w:themeColor="text1"/>
              </w:rPr>
              <m:t>x</m:t>
            </m:r>
          </m:sub>
        </m:sSub>
        <m:r>
          <w:rPr>
            <w:rFonts w:ascii="Cambria Math" w:hAnsi="Cambria Math"/>
            <w:color w:val="000000" w:themeColor="text1"/>
          </w:rPr>
          <m:t>ρ</m:t>
        </m:r>
      </m:oMath>
      <w:r w:rsidRPr="00692A2C">
        <w:rPr>
          <w:i/>
          <w:iCs/>
          <w:color w:val="000000" w:themeColor="text1"/>
          <w:vertAlign w:val="subscript"/>
        </w:rPr>
        <w:t>iNOS</w:t>
      </w:r>
      <w:r w:rsidRPr="00692A2C">
        <w:rPr>
          <w:color w:val="000000" w:themeColor="text1"/>
        </w:rPr>
        <w:t>=</w:t>
      </w:r>
      <m:oMath>
        <m:r>
          <w:rPr>
            <w:rFonts w:ascii="Cambria Math" w:hAnsi="Cambria Math"/>
            <w:color w:val="000000" w:themeColor="text1"/>
          </w:rPr>
          <m:t xml:space="preserve"> ρ</m:t>
        </m:r>
      </m:oMath>
      <w:r w:rsidRPr="00692A2C">
        <w:rPr>
          <w:i/>
          <w:iCs/>
          <w:color w:val="000000" w:themeColor="text1"/>
          <w:vertAlign w:val="subscript"/>
        </w:rPr>
        <w:t>iNOS</w:t>
      </w:r>
      <w:r w:rsidRPr="00692A2C" w:rsidDel="0083128F">
        <w:rPr>
          <w:color w:val="000000" w:themeColor="text1"/>
        </w:rPr>
        <w:t xml:space="preserve"> </w:t>
      </w:r>
      <w:r w:rsidRPr="00692A2C">
        <w:rPr>
          <w:color w:val="000000" w:themeColor="text1"/>
        </w:rPr>
        <w:t>/</w:t>
      </w:r>
      <w:r w:rsidRPr="00692A2C">
        <w:rPr>
          <w:i/>
          <w:iCs/>
          <w:color w:val="000000" w:themeColor="text1"/>
        </w:rPr>
        <w:t>L</w:t>
      </w:r>
      <w:r w:rsidRPr="00692A2C">
        <w:rPr>
          <w:i/>
          <w:iCs/>
          <w:color w:val="000000" w:themeColor="text1"/>
          <w:vertAlign w:val="subscript"/>
        </w:rPr>
        <w:t>x</w:t>
      </w:r>
      <w:r w:rsidRPr="00692A2C">
        <w:rPr>
          <w:color w:val="000000" w:themeColor="text1"/>
        </w:rPr>
        <w:t xml:space="preserve">, along the </w:t>
      </w:r>
      <w:r w:rsidRPr="00692A2C">
        <w:rPr>
          <w:i/>
          <w:iCs/>
          <w:color w:val="000000" w:themeColor="text1"/>
        </w:rPr>
        <w:t>x</w:t>
      </w:r>
      <w:r w:rsidRPr="00692A2C">
        <w:rPr>
          <w:color w:val="000000" w:themeColor="text1"/>
        </w:rPr>
        <w:t xml:space="preserve"> direction, increasing from </w:t>
      </w:r>
      <m:oMath>
        <m:r>
          <w:rPr>
            <w:rFonts w:ascii="Cambria Math" w:hAnsi="Cambria Math"/>
            <w:color w:val="000000" w:themeColor="text1"/>
          </w:rPr>
          <m:t>ρ</m:t>
        </m:r>
      </m:oMath>
      <w:r w:rsidRPr="00692A2C">
        <w:rPr>
          <w:i/>
          <w:iCs/>
          <w:color w:val="000000" w:themeColor="text1"/>
          <w:vertAlign w:val="subscript"/>
        </w:rPr>
        <w:t>iNOS,l</w:t>
      </w:r>
      <w:r w:rsidRPr="00692A2C">
        <w:rPr>
          <w:color w:val="000000" w:themeColor="text1"/>
        </w:rPr>
        <w:t>=0</w:t>
      </w:r>
      <w:r w:rsidRPr="00692A2C">
        <w:rPr>
          <w:rFonts w:hint="eastAsia"/>
          <w:color w:val="000000" w:themeColor="text1"/>
        </w:rPr>
        <w:t xml:space="preserve"> </w:t>
      </w:r>
      <w:r w:rsidRPr="00692A2C">
        <w:rPr>
          <w:color w:val="000000" w:themeColor="text1"/>
        </w:rPr>
        <w:t xml:space="preserve">to </w:t>
      </w:r>
      <m:oMath>
        <m:r>
          <w:rPr>
            <w:rFonts w:ascii="Cambria Math" w:hAnsi="Cambria Math"/>
            <w:color w:val="000000" w:themeColor="text1"/>
          </w:rPr>
          <m:t>ρ</m:t>
        </m:r>
      </m:oMath>
      <w:r w:rsidRPr="00692A2C">
        <w:rPr>
          <w:i/>
          <w:iCs/>
          <w:color w:val="000000" w:themeColor="text1"/>
          <w:vertAlign w:val="subscript"/>
        </w:rPr>
        <w:t>iNOS,</w:t>
      </w:r>
      <w:r w:rsidRPr="00692A2C">
        <w:rPr>
          <w:rFonts w:hint="eastAsia"/>
          <w:i/>
          <w:iCs/>
          <w:color w:val="000000" w:themeColor="text1"/>
          <w:vertAlign w:val="subscript"/>
        </w:rPr>
        <w:t>r</w:t>
      </w:r>
      <w:r w:rsidRPr="00692A2C">
        <w:rPr>
          <w:color w:val="000000" w:themeColor="text1"/>
        </w:rPr>
        <w:t>=</w:t>
      </w:r>
      <m:oMath>
        <m:r>
          <w:rPr>
            <w:rFonts w:ascii="Cambria Math" w:hAnsi="Cambria Math"/>
            <w:color w:val="000000" w:themeColor="text1"/>
          </w:rPr>
          <m:t xml:space="preserve"> ρ</m:t>
        </m:r>
      </m:oMath>
      <w:r w:rsidRPr="00692A2C">
        <w:rPr>
          <w:i/>
          <w:iCs/>
          <w:color w:val="000000" w:themeColor="text1"/>
          <w:vertAlign w:val="subscript"/>
        </w:rPr>
        <w:t>iNOS</w:t>
      </w:r>
      <w:r w:rsidRPr="00692A2C">
        <w:rPr>
          <w:color w:val="000000" w:themeColor="text1"/>
        </w:rPr>
        <w:t>, which represents their release from the agarose gel source. To preserve a uniform total particle density and avoid spurious density-driven flow, S was assigned a compensating counter</w:t>
      </w:r>
      <w:r w:rsidRPr="00692A2C">
        <w:rPr>
          <w:rFonts w:hint="eastAsia"/>
          <w:color w:val="000000" w:themeColor="text1"/>
        </w:rPr>
        <w:t>-</w:t>
      </w:r>
      <w:r w:rsidRPr="00692A2C">
        <w:rPr>
          <w:color w:val="000000" w:themeColor="text1"/>
        </w:rPr>
        <w:t>gradient,</w:t>
      </w:r>
      <w:r w:rsidRPr="00692A2C">
        <w:rPr>
          <w:rFonts w:hint="eastAsia"/>
          <w:color w:val="000000" w:themeColor="text1"/>
        </w:rPr>
        <w:t xml:space="preserve"> </w:t>
      </w:r>
      <m:oMath>
        <m:sSub>
          <m:sSubPr>
            <m:ctrlPr>
              <w:rPr>
                <w:rFonts w:ascii="Cambria Math" w:hAnsi="Cambria Math"/>
                <w:i/>
                <w:color w:val="000000" w:themeColor="text1"/>
              </w:rPr>
            </m:ctrlPr>
          </m:sSubPr>
          <m:e>
            <m:r>
              <m:rPr>
                <m:sty m:val="p"/>
              </m:rPr>
              <w:rPr>
                <w:rFonts w:ascii="Cambria Math" w:hAnsi="Cambria Math"/>
                <w:color w:val="000000" w:themeColor="text1"/>
              </w:rPr>
              <m:t>∇</m:t>
            </m:r>
          </m:e>
          <m:sub>
            <m:r>
              <w:rPr>
                <w:rFonts w:ascii="Cambria Math" w:hAnsi="Cambria Math"/>
                <w:color w:val="000000" w:themeColor="text1"/>
              </w:rPr>
              <m:t>x</m:t>
            </m:r>
          </m:sub>
        </m:sSub>
        <m:r>
          <w:rPr>
            <w:rFonts w:ascii="Cambria Math" w:hAnsi="Cambria Math"/>
            <w:color w:val="000000" w:themeColor="text1"/>
          </w:rPr>
          <m:t>ρ</m:t>
        </m:r>
      </m:oMath>
      <w:r w:rsidRPr="00692A2C">
        <w:rPr>
          <w:rFonts w:hint="eastAsia"/>
          <w:i/>
          <w:iCs/>
          <w:color w:val="000000" w:themeColor="text1"/>
          <w:vertAlign w:val="subscript"/>
        </w:rPr>
        <w:t>S</w:t>
      </w:r>
      <w:r w:rsidRPr="00692A2C">
        <w:rPr>
          <w:color w:val="000000" w:themeColor="text1"/>
        </w:rPr>
        <w:t>=</w:t>
      </w:r>
      <w:r w:rsidRPr="00692A2C">
        <w:rPr>
          <w:rFonts w:hint="eastAsia"/>
          <w:color w:val="000000" w:themeColor="text1"/>
        </w:rPr>
        <w:t>-</w:t>
      </w:r>
      <m:oMath>
        <m:r>
          <w:rPr>
            <w:rFonts w:ascii="Cambria Math" w:hAnsi="Cambria Math"/>
            <w:color w:val="000000" w:themeColor="text1"/>
          </w:rPr>
          <m:t xml:space="preserve"> ρ</m:t>
        </m:r>
      </m:oMath>
      <w:r w:rsidRPr="00692A2C">
        <w:rPr>
          <w:i/>
          <w:iCs/>
          <w:color w:val="000000" w:themeColor="text1"/>
          <w:vertAlign w:val="subscript"/>
        </w:rPr>
        <w:t>iNOS</w:t>
      </w:r>
      <w:r w:rsidRPr="00692A2C" w:rsidDel="00CC74AB">
        <w:rPr>
          <w:color w:val="000000" w:themeColor="text1"/>
        </w:rPr>
        <w:t xml:space="preserve"> </w:t>
      </w:r>
      <w:r w:rsidRPr="00692A2C">
        <w:rPr>
          <w:color w:val="000000" w:themeColor="text1"/>
        </w:rPr>
        <w:t>/</w:t>
      </w:r>
      <w:r w:rsidRPr="00692A2C">
        <w:rPr>
          <w:i/>
          <w:iCs/>
          <w:color w:val="000000" w:themeColor="text1"/>
        </w:rPr>
        <w:t>L</w:t>
      </w:r>
      <w:r w:rsidRPr="00692A2C">
        <w:rPr>
          <w:i/>
          <w:iCs/>
          <w:color w:val="000000" w:themeColor="text1"/>
          <w:vertAlign w:val="subscript"/>
        </w:rPr>
        <w:t>x</w:t>
      </w:r>
      <w:r w:rsidRPr="00692A2C">
        <w:rPr>
          <w:color w:val="000000" w:themeColor="text1"/>
        </w:rPr>
        <w:t xml:space="preserve">, decreasing from </w:t>
      </w:r>
      <m:oMath>
        <m:r>
          <w:rPr>
            <w:rFonts w:ascii="Cambria Math" w:hAnsi="Cambria Math"/>
            <w:color w:val="000000" w:themeColor="text1"/>
          </w:rPr>
          <m:t>ρ</m:t>
        </m:r>
      </m:oMath>
      <w:r w:rsidRPr="00692A2C">
        <w:rPr>
          <w:rFonts w:hint="eastAsia"/>
          <w:i/>
          <w:iCs/>
          <w:color w:val="000000" w:themeColor="text1"/>
          <w:vertAlign w:val="subscript"/>
        </w:rPr>
        <w:t>S,1</w:t>
      </w:r>
      <w:r w:rsidRPr="00692A2C">
        <w:rPr>
          <w:color w:val="000000" w:themeColor="text1"/>
        </w:rPr>
        <w:t>=6</w:t>
      </w:r>
      <w:r w:rsidRPr="00692A2C">
        <w:rPr>
          <w:rFonts w:hint="eastAsia"/>
          <w:color w:val="000000" w:themeColor="text1"/>
        </w:rPr>
        <w:t xml:space="preserve"> </w:t>
      </w:r>
      <w:r w:rsidRPr="00692A2C">
        <w:rPr>
          <w:color w:val="000000" w:themeColor="text1"/>
        </w:rPr>
        <w:t xml:space="preserve">to </w:t>
      </w:r>
      <m:oMath>
        <m:r>
          <w:rPr>
            <w:rFonts w:ascii="Cambria Math" w:hAnsi="Cambria Math"/>
            <w:color w:val="000000" w:themeColor="text1"/>
          </w:rPr>
          <m:t>ρ</m:t>
        </m:r>
      </m:oMath>
      <w:r w:rsidRPr="00692A2C">
        <w:rPr>
          <w:rFonts w:hint="eastAsia"/>
          <w:i/>
          <w:iCs/>
          <w:color w:val="000000" w:themeColor="text1"/>
          <w:vertAlign w:val="subscript"/>
        </w:rPr>
        <w:t>S,r</w:t>
      </w:r>
      <w:r w:rsidRPr="00692A2C">
        <w:rPr>
          <w:color w:val="000000" w:themeColor="text1"/>
        </w:rPr>
        <w:t>=6−</w:t>
      </w:r>
      <m:oMath>
        <m:r>
          <w:rPr>
            <w:rFonts w:ascii="Cambria Math" w:hAnsi="Cambria Math"/>
            <w:color w:val="000000" w:themeColor="text1"/>
          </w:rPr>
          <m:t xml:space="preserve"> ρ</m:t>
        </m:r>
      </m:oMath>
      <w:r w:rsidRPr="00692A2C">
        <w:rPr>
          <w:i/>
          <w:iCs/>
          <w:color w:val="000000" w:themeColor="text1"/>
          <w:vertAlign w:val="subscript"/>
        </w:rPr>
        <w:t>iNOS</w:t>
      </w:r>
      <w:r w:rsidRPr="00692A2C">
        <w:rPr>
          <w:color w:val="000000" w:themeColor="text1"/>
        </w:rPr>
        <w:t xml:space="preserve">. As a result, the total particle number density was maintained at a constant value of </w:t>
      </w:r>
      <m:oMath>
        <m:r>
          <w:rPr>
            <w:rFonts w:ascii="Cambria Math" w:hAnsi="Cambria Math"/>
            <w:color w:val="000000" w:themeColor="text1"/>
          </w:rPr>
          <m:t>ρ</m:t>
        </m:r>
      </m:oMath>
      <w:r w:rsidRPr="00692A2C">
        <w:rPr>
          <w:color w:val="000000" w:themeColor="text1"/>
        </w:rPr>
        <w:t>=10</w:t>
      </w:r>
      <w:r w:rsidRPr="00692A2C">
        <w:rPr>
          <w:rFonts w:hint="eastAsia"/>
          <w:color w:val="000000" w:themeColor="text1"/>
        </w:rPr>
        <w:t xml:space="preserve"> </w:t>
      </w:r>
      <w:r w:rsidRPr="00692A2C">
        <w:rPr>
          <w:color w:val="000000" w:themeColor="text1"/>
        </w:rPr>
        <w:t xml:space="preserve">per volume at all spatial locations, while both charge density and mass density remained homogeneous across the system. In the simulations, </w:t>
      </w:r>
      <m:oMath>
        <m:r>
          <w:rPr>
            <w:rFonts w:ascii="Cambria Math" w:hAnsi="Cambria Math"/>
            <w:color w:val="000000" w:themeColor="text1"/>
          </w:rPr>
          <m:t>ρ</m:t>
        </m:r>
      </m:oMath>
      <w:r w:rsidRPr="00692A2C">
        <w:rPr>
          <w:i/>
          <w:iCs/>
          <w:color w:val="000000" w:themeColor="text1"/>
          <w:vertAlign w:val="subscript"/>
        </w:rPr>
        <w:t xml:space="preserve">iNOS </w:t>
      </w:r>
      <w:r w:rsidRPr="00692A2C">
        <w:rPr>
          <w:rFonts w:hint="eastAsia"/>
          <w:color w:val="000000" w:themeColor="text1"/>
        </w:rPr>
        <w:t>=0.1, 0.5, 1.0, 1.5</w:t>
      </w:r>
      <w:r w:rsidRPr="00692A2C">
        <w:rPr>
          <w:color w:val="000000" w:themeColor="text1"/>
        </w:rPr>
        <w:t xml:space="preserve"> was employed to investigate the chemotactic behavior of the </w:t>
      </w:r>
      <w:r w:rsidR="00FA6A14" w:rsidRPr="00692A2C">
        <w:rPr>
          <w:rFonts w:hint="eastAsia"/>
          <w:color w:val="000000" w:themeColor="text1"/>
        </w:rPr>
        <w:t>nano</w:t>
      </w:r>
      <w:r w:rsidRPr="00692A2C">
        <w:rPr>
          <w:color w:val="000000" w:themeColor="text1"/>
        </w:rPr>
        <w:t>motors under different iNOS gradient fields.</w:t>
      </w:r>
      <w:r w:rsidRPr="00692A2C">
        <w:rPr>
          <w:rFonts w:hint="eastAsia"/>
          <w:color w:val="000000" w:themeColor="text1"/>
        </w:rPr>
        <w:t xml:space="preserve"> </w:t>
      </w:r>
      <w:r w:rsidRPr="00692A2C">
        <w:rPr>
          <w:b/>
          <w:bCs/>
          <w:color w:val="000000" w:themeColor="text1"/>
        </w:rPr>
        <w:t>Figure S</w:t>
      </w:r>
      <w:r w:rsidRPr="00692A2C">
        <w:rPr>
          <w:rFonts w:hint="eastAsia"/>
          <w:b/>
          <w:bCs/>
          <w:color w:val="000000" w:themeColor="text1"/>
        </w:rPr>
        <w:t>34</w:t>
      </w:r>
      <w:r w:rsidRPr="00692A2C">
        <w:rPr>
          <w:color w:val="000000" w:themeColor="text1"/>
        </w:rPr>
        <w:t xml:space="preserve"> schematically depicts the concentration gradients of all particle species described above, together with the complete simulation setup.</w:t>
      </w:r>
    </w:p>
    <w:p w14:paraId="7AF7DFF6" w14:textId="77777777" w:rsidR="006A5B6F" w:rsidRPr="00692A2C" w:rsidRDefault="006A5B6F" w:rsidP="006A5B6F">
      <w:pPr>
        <w:spacing w:line="400" w:lineRule="exact"/>
        <w:ind w:firstLineChars="200" w:firstLine="480"/>
        <w:rPr>
          <w:color w:val="000000" w:themeColor="text1"/>
        </w:rPr>
      </w:pPr>
      <w:r w:rsidRPr="00692A2C">
        <w:rPr>
          <w:color w:val="000000" w:themeColor="text1"/>
        </w:rPr>
        <w:t>Experimentally, L-Arg molecules immobilized on the colloid surface are catalyzed by iNOS, consuming the cofactor NADPH and producing L-citrulline while converting NADPH into NADP</w:t>
      </w:r>
      <w:r w:rsidRPr="00692A2C">
        <w:rPr>
          <w:color w:val="000000" w:themeColor="text1"/>
          <w:vertAlign w:val="superscript"/>
        </w:rPr>
        <w:t>+</w:t>
      </w:r>
      <w:r w:rsidRPr="00692A2C">
        <w:rPr>
          <w:color w:val="000000" w:themeColor="text1"/>
        </w:rPr>
        <w:t xml:space="preserve">. To capture the essential features of this enzymatic process within a coarse-grained framework, a reaction event is triggered in the simulation when an iNOS particle enters a predefined reaction distance </w:t>
      </w:r>
      <w:r w:rsidRPr="00692A2C">
        <w:rPr>
          <w:i/>
          <w:iCs/>
          <w:color w:val="000000" w:themeColor="text1"/>
        </w:rPr>
        <w:t>d</w:t>
      </w:r>
      <w:r w:rsidRPr="00692A2C">
        <w:rPr>
          <w:color w:val="000000" w:themeColor="text1"/>
        </w:rPr>
        <w:t xml:space="preserve"> from a surface bead on the colloid. If NADPH particles are simultaneously present within the same reaction neighborhood, a catalytic reaction is allowed to proceed.</w:t>
      </w:r>
      <w:r w:rsidRPr="00692A2C">
        <w:rPr>
          <w:rFonts w:hint="eastAsia"/>
          <w:bCs/>
          <w:color w:val="000000" w:themeColor="text1"/>
        </w:rPr>
        <w:t xml:space="preserve"> </w:t>
      </w:r>
      <w:r w:rsidRPr="00692A2C">
        <w:rPr>
          <w:color w:val="000000" w:themeColor="text1"/>
        </w:rPr>
        <w:t>Once the reaction occurs, one NADPH particle is randomly selected from those within the neighborhood and converted to the product NADP⁺, thereby implementing the reaction step NADPH</w:t>
      </w:r>
      <w:r w:rsidRPr="00692A2C">
        <w:rPr>
          <w:rFonts w:hint="eastAsia"/>
          <w:color w:val="000000" w:themeColor="text1"/>
        </w:rPr>
        <w:t>→</w:t>
      </w:r>
      <w:r w:rsidRPr="00692A2C">
        <w:rPr>
          <w:color w:val="000000" w:themeColor="text1"/>
        </w:rPr>
        <w:t xml:space="preserve">NADP⁺. To maintain the system in a nonequilibrium state, analogous to many biological systems, a boundary-driven conversion protocol was employed to continuously remove reaction products and replenishes reactants while preserving the prescribed concentration gradients. Specifically, to mimic product clearance and cofactor recycling, the NADP+ particle that diffuses beyond a cutoff distance </w:t>
      </w:r>
      <w:r w:rsidRPr="00692A2C">
        <w:rPr>
          <w:i/>
          <w:color w:val="000000" w:themeColor="text1"/>
        </w:rPr>
        <w:t>h</w:t>
      </w:r>
      <w:r w:rsidRPr="00692A2C">
        <w:rPr>
          <w:color w:val="000000" w:themeColor="text1"/>
        </w:rPr>
        <w:t xml:space="preserve"> from the colloid is converted back to NADPH, providing an effective negative feedback mechanism that prevents product accumulation near the catalytic surface and sustains cofactor availability, as shown in</w:t>
      </w:r>
      <w:r w:rsidRPr="00692A2C">
        <w:rPr>
          <w:b/>
          <w:color w:val="000000" w:themeColor="text1"/>
        </w:rPr>
        <w:t xml:space="preserve"> Figure S35a</w:t>
      </w:r>
      <w:r w:rsidRPr="00692A2C">
        <w:rPr>
          <w:color w:val="000000" w:themeColor="text1"/>
        </w:rPr>
        <w:t>.</w:t>
      </w:r>
    </w:p>
    <w:p w14:paraId="47798C0D" w14:textId="6AE9DB23" w:rsidR="006A5B6F" w:rsidRPr="00692A2C" w:rsidRDefault="006A5B6F" w:rsidP="006A5B6F">
      <w:pPr>
        <w:spacing w:line="400" w:lineRule="exact"/>
        <w:ind w:firstLineChars="200" w:firstLine="480"/>
        <w:rPr>
          <w:color w:val="000000" w:themeColor="text1"/>
        </w:rPr>
      </w:pPr>
      <w:r w:rsidRPr="00692A2C">
        <w:rPr>
          <w:color w:val="000000" w:themeColor="text1"/>
        </w:rPr>
        <w:t xml:space="preserve">Second, to maintain stable macroscopic gradients along the non-periodic </w:t>
      </w:r>
      <w:r w:rsidRPr="00692A2C">
        <w:rPr>
          <w:i/>
          <w:color w:val="000000" w:themeColor="text1"/>
        </w:rPr>
        <w:t>x</w:t>
      </w:r>
      <w:r w:rsidRPr="00692A2C">
        <w:rPr>
          <w:color w:val="000000" w:themeColor="text1"/>
        </w:rPr>
        <w:t>-direction, particle exchange at the boundaries was enforced using local conversion rules within boundary regions of thickness ∆</w:t>
      </w:r>
      <w:r w:rsidRPr="00692A2C">
        <w:rPr>
          <w:i/>
          <w:color w:val="000000" w:themeColor="text1"/>
        </w:rPr>
        <w:t>x</w:t>
      </w:r>
      <w:r w:rsidRPr="00692A2C">
        <w:rPr>
          <w:color w:val="000000" w:themeColor="text1"/>
        </w:rPr>
        <w:t xml:space="preserve"> adjacent to the left and right boundaries. These </w:t>
      </w:r>
      <w:r w:rsidRPr="00692A2C">
        <w:rPr>
          <w:color w:val="000000" w:themeColor="text1"/>
        </w:rPr>
        <w:lastRenderedPageBreak/>
        <w:t>paired conversions conserve the total particle number and preserve local density. For species with a left-to-right increasing gradient, e.g., iNOS and NADPH, whenever an iNOS (or NADPH) particle enters the left boundary region (0</w:t>
      </w:r>
      <w:r w:rsidRPr="00692A2C">
        <w:rPr>
          <w:rFonts w:hint="eastAsia"/>
          <w:color w:val="000000" w:themeColor="text1"/>
        </w:rPr>
        <w:t>≤</w:t>
      </w:r>
      <w:r w:rsidRPr="00692A2C">
        <w:rPr>
          <w:i/>
          <w:color w:val="000000" w:themeColor="text1"/>
        </w:rPr>
        <w:t>x</w:t>
      </w:r>
      <w:r w:rsidRPr="00692A2C">
        <w:rPr>
          <w:rFonts w:hint="eastAsia"/>
          <w:color w:val="000000" w:themeColor="text1"/>
        </w:rPr>
        <w:t>≤</w:t>
      </w:r>
      <w:r w:rsidRPr="00692A2C">
        <w:rPr>
          <w:color w:val="000000" w:themeColor="text1"/>
        </w:rPr>
        <w:t>∆</w:t>
      </w:r>
      <w:r w:rsidRPr="00692A2C">
        <w:rPr>
          <w:i/>
          <w:color w:val="000000" w:themeColor="text1"/>
        </w:rPr>
        <w:t>x</w:t>
      </w:r>
      <w:r w:rsidRPr="00692A2C">
        <w:rPr>
          <w:color w:val="000000" w:themeColor="text1"/>
        </w:rPr>
        <w:t>), it is converted into a solvent particle S. Simultaneously, one solvent particle S randomly selected from the right boundary region (</w:t>
      </w:r>
      <w:r w:rsidRPr="00692A2C">
        <w:rPr>
          <w:i/>
          <w:color w:val="000000" w:themeColor="text1"/>
        </w:rPr>
        <w:t>L</w:t>
      </w:r>
      <w:r w:rsidRPr="00692A2C">
        <w:rPr>
          <w:color w:val="000000" w:themeColor="text1"/>
          <w:vertAlign w:val="subscript"/>
        </w:rPr>
        <w:t>x</w:t>
      </w:r>
      <w:r w:rsidRPr="00692A2C">
        <w:rPr>
          <w:color w:val="000000" w:themeColor="text1"/>
        </w:rPr>
        <w:t>−∆</w:t>
      </w:r>
      <w:r w:rsidRPr="00692A2C">
        <w:rPr>
          <w:i/>
          <w:color w:val="000000" w:themeColor="text1"/>
        </w:rPr>
        <w:t>x</w:t>
      </w:r>
      <w:r w:rsidRPr="00692A2C">
        <w:rPr>
          <w:rFonts w:hint="eastAsia"/>
          <w:color w:val="000000" w:themeColor="text1"/>
        </w:rPr>
        <w:t>≤</w:t>
      </w:r>
      <w:r w:rsidRPr="00692A2C">
        <w:rPr>
          <w:i/>
          <w:color w:val="000000" w:themeColor="text1"/>
        </w:rPr>
        <w:t>x</w:t>
      </w:r>
      <w:r w:rsidRPr="00692A2C">
        <w:rPr>
          <w:rFonts w:hint="eastAsia"/>
          <w:color w:val="000000" w:themeColor="text1"/>
        </w:rPr>
        <w:t>≤</w:t>
      </w:r>
      <w:r w:rsidRPr="00692A2C">
        <w:rPr>
          <w:i/>
          <w:color w:val="000000" w:themeColor="text1"/>
        </w:rPr>
        <w:t>L</w:t>
      </w:r>
      <w:r w:rsidRPr="00692A2C">
        <w:rPr>
          <w:color w:val="000000" w:themeColor="text1"/>
          <w:vertAlign w:val="subscript"/>
        </w:rPr>
        <w:t>x</w:t>
      </w:r>
      <w:r w:rsidRPr="00692A2C">
        <w:rPr>
          <w:color w:val="000000" w:themeColor="text1"/>
        </w:rPr>
        <w:t xml:space="preserve">) is converted into iNOS (or NADPH), respectively. Conversely, for </w:t>
      </w:r>
      <w:r w:rsidRPr="00692A2C">
        <w:rPr>
          <w:i/>
          <w:color w:val="000000" w:themeColor="text1"/>
        </w:rPr>
        <w:t>I</w:t>
      </w:r>
      <w:r w:rsidRPr="00692A2C">
        <w:rPr>
          <w:color w:val="000000" w:themeColor="text1"/>
          <w:vertAlign w:val="subscript"/>
        </w:rPr>
        <w:t>n</w:t>
      </w:r>
      <w:r w:rsidRPr="00692A2C">
        <w:rPr>
          <w:color w:val="000000" w:themeColor="text1"/>
          <w:vertAlign w:val="superscript"/>
        </w:rPr>
        <w:t>-</w:t>
      </w:r>
      <w:r w:rsidRPr="00692A2C">
        <w:rPr>
          <w:color w:val="000000" w:themeColor="text1"/>
        </w:rPr>
        <w:t>, which follows a right-to-left gradient opposite to that of NADPH, the boundary rule was applied in the reverse direction: when an In- particle enters the right boundary region (</w:t>
      </w:r>
      <w:r w:rsidRPr="00692A2C">
        <w:rPr>
          <w:i/>
          <w:color w:val="000000" w:themeColor="text1"/>
        </w:rPr>
        <w:t>L</w:t>
      </w:r>
      <w:r w:rsidRPr="00692A2C">
        <w:rPr>
          <w:color w:val="000000" w:themeColor="text1"/>
          <w:vertAlign w:val="subscript"/>
        </w:rPr>
        <w:t>x</w:t>
      </w:r>
      <w:r w:rsidRPr="00692A2C" w:rsidDel="005E2A38">
        <w:rPr>
          <w:color w:val="000000" w:themeColor="text1"/>
        </w:rPr>
        <w:t xml:space="preserve"> </w:t>
      </w:r>
      <w:r w:rsidRPr="00692A2C">
        <w:rPr>
          <w:color w:val="000000" w:themeColor="text1"/>
        </w:rPr>
        <w:t>−∆</w:t>
      </w:r>
      <w:r w:rsidRPr="00692A2C">
        <w:rPr>
          <w:i/>
          <w:color w:val="000000" w:themeColor="text1"/>
        </w:rPr>
        <w:t>x</w:t>
      </w:r>
      <w:r w:rsidRPr="00692A2C">
        <w:rPr>
          <w:rFonts w:hint="eastAsia"/>
          <w:color w:val="000000" w:themeColor="text1"/>
        </w:rPr>
        <w:t>≤</w:t>
      </w:r>
      <w:r w:rsidRPr="00692A2C">
        <w:rPr>
          <w:i/>
          <w:color w:val="000000" w:themeColor="text1"/>
        </w:rPr>
        <w:t>x</w:t>
      </w:r>
      <w:r w:rsidRPr="00692A2C">
        <w:rPr>
          <w:rFonts w:hint="eastAsia"/>
          <w:color w:val="000000" w:themeColor="text1"/>
        </w:rPr>
        <w:t>≤</w:t>
      </w:r>
      <w:r w:rsidRPr="00692A2C">
        <w:rPr>
          <w:i/>
          <w:color w:val="000000" w:themeColor="text1"/>
        </w:rPr>
        <w:t>L</w:t>
      </w:r>
      <w:r w:rsidRPr="00692A2C">
        <w:rPr>
          <w:color w:val="000000" w:themeColor="text1"/>
          <w:vertAlign w:val="subscript"/>
        </w:rPr>
        <w:t>x</w:t>
      </w:r>
      <w:r w:rsidRPr="00692A2C">
        <w:rPr>
          <w:color w:val="000000" w:themeColor="text1"/>
        </w:rPr>
        <w:t>) is converted into S, and concurrently one S particle randomly selected from the left boundary region (0</w:t>
      </w:r>
      <w:r w:rsidRPr="00692A2C">
        <w:rPr>
          <w:rFonts w:hint="eastAsia"/>
          <w:color w:val="000000" w:themeColor="text1"/>
        </w:rPr>
        <w:t>≤</w:t>
      </w:r>
      <w:r w:rsidRPr="00692A2C">
        <w:rPr>
          <w:i/>
          <w:color w:val="000000" w:themeColor="text1"/>
        </w:rPr>
        <w:t>x</w:t>
      </w:r>
      <w:r w:rsidRPr="00692A2C">
        <w:rPr>
          <w:rFonts w:hint="eastAsia"/>
          <w:color w:val="000000" w:themeColor="text1"/>
        </w:rPr>
        <w:t>≤</w:t>
      </w:r>
      <w:r w:rsidRPr="00692A2C">
        <w:rPr>
          <w:color w:val="000000" w:themeColor="text1"/>
        </w:rPr>
        <w:t>∆</w:t>
      </w:r>
      <w:r w:rsidRPr="00692A2C">
        <w:rPr>
          <w:i/>
          <w:color w:val="000000" w:themeColor="text1"/>
        </w:rPr>
        <w:t>x</w:t>
      </w:r>
      <w:r w:rsidRPr="00692A2C">
        <w:rPr>
          <w:color w:val="000000" w:themeColor="text1"/>
        </w:rPr>
        <w:t xml:space="preserve">) is converted into In⁻. A schematic summary of all conversion and feedback rules described above is provided in </w:t>
      </w:r>
      <w:r w:rsidRPr="00692A2C">
        <w:rPr>
          <w:b/>
          <w:color w:val="000000" w:themeColor="text1"/>
        </w:rPr>
        <w:t>Figure S35b</w:t>
      </w:r>
      <w:r w:rsidRPr="00692A2C">
        <w:rPr>
          <w:color w:val="000000" w:themeColor="text1"/>
        </w:rPr>
        <w:t>.</w:t>
      </w:r>
    </w:p>
    <w:p w14:paraId="28637FCA" w14:textId="77777777" w:rsidR="001E797B" w:rsidRPr="00692A2C" w:rsidRDefault="001E797B" w:rsidP="0068254D">
      <w:pPr>
        <w:spacing w:line="400" w:lineRule="exact"/>
        <w:ind w:firstLineChars="200" w:firstLine="480"/>
        <w:rPr>
          <w:bCs/>
          <w:color w:val="000000" w:themeColor="text1"/>
        </w:rPr>
      </w:pPr>
      <w:r w:rsidRPr="00692A2C">
        <w:rPr>
          <w:color w:val="000000" w:themeColor="text1"/>
        </w:rPr>
        <w:t xml:space="preserve">The translational and rotational motion of the colloid was explicitly resolved using MD simulations. Interactions between the colloid and fluid particles were modeled using effective pair potentials, determined by the charge state of the fluid particles. The colloid was assigned an effective net negative charge, consistent with experimental measurements showing a negative zeta potential for the PMA nanomotors </w:t>
      </w:r>
      <w:r w:rsidRPr="00692A2C">
        <w:rPr>
          <w:b/>
          <w:color w:val="000000" w:themeColor="text1"/>
        </w:rPr>
        <w:t>(Figure S3c)</w:t>
      </w:r>
      <w:r w:rsidRPr="00692A2C">
        <w:rPr>
          <w:color w:val="000000" w:themeColor="text1"/>
        </w:rPr>
        <w:t>. For neutral fluid particles, the interaction with the colloid was described by a repulsive Weeks-Chandler-Andersen (WCA) potential:</w:t>
      </w:r>
    </w:p>
    <w:p w14:paraId="0C2A3CAE" w14:textId="77777777" w:rsidR="001E797B" w:rsidRPr="00692A2C" w:rsidRDefault="00000000" w:rsidP="0068254D">
      <w:pPr>
        <w:spacing w:line="240" w:lineRule="auto"/>
        <w:ind w:firstLine="480"/>
        <w:rPr>
          <w:color w:val="000000" w:themeColor="text1"/>
        </w:rPr>
      </w:pPr>
      <m:oMathPara>
        <m:oMath>
          <m:eqArr>
            <m:eqArrPr>
              <m:maxDist m:val="1"/>
              <m:ctrlPr>
                <w:rPr>
                  <w:rFonts w:ascii="Cambria Math" w:hAnsi="Cambria Math"/>
                  <w:i/>
                  <w:color w:val="000000" w:themeColor="text1"/>
                </w:rPr>
              </m:ctrlPr>
            </m:eqArrPr>
            <m:e>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WCA</m:t>
                  </m:r>
                  <m:d>
                    <m:dPr>
                      <m:ctrlPr>
                        <w:rPr>
                          <w:rFonts w:ascii="Cambria Math" w:hAnsi="Cambria Math"/>
                          <w:i/>
                          <w:color w:val="000000" w:themeColor="text1"/>
                        </w:rPr>
                      </m:ctrlPr>
                    </m:dPr>
                    <m:e>
                      <m:r>
                        <w:rPr>
                          <w:rFonts w:ascii="Cambria Math" w:hAnsi="Cambria Math"/>
                          <w:color w:val="000000" w:themeColor="text1"/>
                        </w:rPr>
                        <m:t>r</m:t>
                      </m:r>
                    </m:e>
                  </m:d>
                </m:sub>
              </m:sSub>
              <m:r>
                <w:rPr>
                  <w:rFonts w:ascii="Cambria Math" w:hAnsi="Cambria Math"/>
                  <w:color w:val="000000" w:themeColor="text1"/>
                </w:rPr>
                <m:t>=</m:t>
              </m:r>
              <m:d>
                <m:dPr>
                  <m:begChr m:val="{"/>
                  <m:endChr m:val=""/>
                  <m:ctrlPr>
                    <w:rPr>
                      <w:rFonts w:ascii="Cambria Math" w:hAnsi="Cambria Math"/>
                      <w:i/>
                      <w:color w:val="000000" w:themeColor="text1"/>
                    </w:rPr>
                  </m:ctrlPr>
                </m:dPr>
                <m:e>
                  <m:eqArr>
                    <m:eqArrPr>
                      <m:ctrlPr>
                        <w:rPr>
                          <w:rFonts w:ascii="Cambria Math" w:hAnsi="Cambria Math"/>
                          <w:i/>
                          <w:color w:val="000000" w:themeColor="text1"/>
                        </w:rPr>
                      </m:ctrlPr>
                    </m:eqArrPr>
                    <m:e>
                      <m:sSub>
                        <m:sSubPr>
                          <m:ctrlPr>
                            <w:rPr>
                              <w:rFonts w:ascii="Cambria Math" w:hAnsi="Cambria Math"/>
                              <w:i/>
                              <w:color w:val="000000" w:themeColor="text1"/>
                            </w:rPr>
                          </m:ctrlPr>
                        </m:sSubPr>
                        <m:e>
                          <m:r>
                            <w:rPr>
                              <w:rFonts w:ascii="Cambria Math" w:hAnsi="Cambria Math"/>
                              <w:color w:val="000000" w:themeColor="text1"/>
                            </w:rPr>
                            <m:t>4</m:t>
                          </m:r>
                        </m:e>
                        <m:sub>
                          <m:r>
                            <w:rPr>
                              <w:rFonts w:ascii="Cambria Math" w:hAnsi="Cambria Math"/>
                              <w:color w:val="000000" w:themeColor="text1"/>
                            </w:rPr>
                            <m:t>εα</m:t>
                          </m:r>
                        </m:sub>
                      </m:sSub>
                      <m:d>
                        <m:dPr>
                          <m:begChr m:val="["/>
                          <m:endChr m:val="]"/>
                          <m:ctrlPr>
                            <w:rPr>
                              <w:rFonts w:ascii="Cambria Math" w:hAnsi="Cambria Math"/>
                              <w:i/>
                              <w:color w:val="000000" w:themeColor="text1"/>
                            </w:rPr>
                          </m:ctrlPr>
                        </m:dPr>
                        <m:e>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σ</m:t>
                                      </m:r>
                                    </m:num>
                                    <m:den>
                                      <m:r>
                                        <w:rPr>
                                          <w:rFonts w:ascii="Cambria Math" w:hAnsi="Cambria Math"/>
                                          <w:color w:val="000000" w:themeColor="text1"/>
                                        </w:rPr>
                                        <m:t>r</m:t>
                                      </m:r>
                                    </m:den>
                                  </m:f>
                                </m:e>
                              </m:d>
                            </m:e>
                            <m:sup>
                              <m:r>
                                <w:rPr>
                                  <w:rFonts w:ascii="Cambria Math" w:hAnsi="Cambria Math"/>
                                  <w:color w:val="000000" w:themeColor="text1"/>
                                </w:rPr>
                                <m:t>12</m:t>
                              </m:r>
                            </m:sup>
                          </m:sSup>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σ</m:t>
                                      </m:r>
                                    </m:num>
                                    <m:den>
                                      <m:r>
                                        <w:rPr>
                                          <w:rFonts w:ascii="Cambria Math" w:hAnsi="Cambria Math"/>
                                          <w:color w:val="000000" w:themeColor="text1"/>
                                        </w:rPr>
                                        <m:t>r</m:t>
                                      </m:r>
                                    </m:den>
                                  </m:f>
                                </m:e>
                              </m:d>
                            </m:e>
                            <m:sup>
                              <m:r>
                                <w:rPr>
                                  <w:rFonts w:ascii="Cambria Math" w:hAnsi="Cambria Math"/>
                                  <w:color w:val="000000" w:themeColor="text1"/>
                                </w:rPr>
                                <m:t>6</m:t>
                              </m:r>
                            </m:sup>
                          </m:sSup>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4</m:t>
                              </m:r>
                            </m:den>
                          </m:f>
                        </m:e>
                      </m:d>
                      <m:r>
                        <w:rPr>
                          <w:rFonts w:ascii="Cambria Math" w:hAnsi="Cambria Math"/>
                          <w:color w:val="000000" w:themeColor="text1"/>
                        </w:rPr>
                        <m:t>,  r≤</m:t>
                      </m:r>
                      <m:sSup>
                        <m:sSupPr>
                          <m:ctrlPr>
                            <w:rPr>
                              <w:rFonts w:ascii="Cambria Math" w:hAnsi="Cambria Math"/>
                              <w:i/>
                              <w:color w:val="000000" w:themeColor="text1"/>
                            </w:rPr>
                          </m:ctrlPr>
                        </m:sSupPr>
                        <m:e>
                          <m:r>
                            <w:rPr>
                              <w:rFonts w:ascii="Cambria Math" w:hAnsi="Cambria Math"/>
                              <w:color w:val="000000" w:themeColor="text1"/>
                            </w:rPr>
                            <m:t>2</m:t>
                          </m:r>
                        </m:e>
                        <m:sup>
                          <m:r>
                            <w:rPr>
                              <w:rFonts w:ascii="Cambria Math" w:hAnsi="Cambria Math"/>
                              <w:color w:val="000000" w:themeColor="text1"/>
                            </w:rPr>
                            <m:t>1</m:t>
                          </m:r>
                          <m:r>
                            <m:rPr>
                              <m:lit/>
                            </m:rPr>
                            <w:rPr>
                              <w:rFonts w:ascii="Cambria Math" w:hAnsi="Cambria Math"/>
                              <w:color w:val="000000" w:themeColor="text1"/>
                            </w:rPr>
                            <m:t>/</m:t>
                          </m:r>
                          <m:r>
                            <w:rPr>
                              <w:rFonts w:ascii="Cambria Math" w:hAnsi="Cambria Math"/>
                              <w:color w:val="000000" w:themeColor="text1"/>
                            </w:rPr>
                            <m:t>6</m:t>
                          </m:r>
                        </m:sup>
                      </m:sSup>
                      <m:r>
                        <w:rPr>
                          <w:rFonts w:ascii="Cambria Math" w:hAnsi="Cambria Math"/>
                          <w:color w:val="000000" w:themeColor="text1"/>
                        </w:rPr>
                        <m:t>σ,###</m:t>
                      </m:r>
                    </m:e>
                    <m:e>
                      <m:r>
                        <w:rPr>
                          <w:rFonts w:ascii="Cambria Math" w:hAnsi="Cambria Math"/>
                          <w:color w:val="000000" w:themeColor="text1"/>
                        </w:rPr>
                        <m:t>0,                                                    r≤</m:t>
                      </m:r>
                      <m:sSup>
                        <m:sSupPr>
                          <m:ctrlPr>
                            <w:rPr>
                              <w:rFonts w:ascii="Cambria Math" w:hAnsi="Cambria Math"/>
                              <w:i/>
                              <w:color w:val="000000" w:themeColor="text1"/>
                            </w:rPr>
                          </m:ctrlPr>
                        </m:sSupPr>
                        <m:e>
                          <m:r>
                            <w:rPr>
                              <w:rFonts w:ascii="Cambria Math" w:hAnsi="Cambria Math"/>
                              <w:color w:val="000000" w:themeColor="text1"/>
                            </w:rPr>
                            <m:t>2</m:t>
                          </m:r>
                        </m:e>
                        <m:sup>
                          <m:r>
                            <w:rPr>
                              <w:rFonts w:ascii="Cambria Math" w:hAnsi="Cambria Math"/>
                              <w:color w:val="000000" w:themeColor="text1"/>
                            </w:rPr>
                            <m:t>1</m:t>
                          </m:r>
                          <m:r>
                            <m:rPr>
                              <m:lit/>
                            </m:rPr>
                            <w:rPr>
                              <w:rFonts w:ascii="Cambria Math" w:hAnsi="Cambria Math"/>
                              <w:color w:val="000000" w:themeColor="text1"/>
                            </w:rPr>
                            <m:t>/</m:t>
                          </m:r>
                          <m:r>
                            <w:rPr>
                              <w:rFonts w:ascii="Cambria Math" w:hAnsi="Cambria Math"/>
                              <w:color w:val="000000" w:themeColor="text1"/>
                            </w:rPr>
                            <m:t>6</m:t>
                          </m:r>
                        </m:sup>
                      </m:sSup>
                      <m:r>
                        <w:rPr>
                          <w:rFonts w:ascii="Cambria Math" w:hAnsi="Cambria Math"/>
                          <w:color w:val="000000" w:themeColor="text1"/>
                        </w:rPr>
                        <m:t>σ.</m:t>
                      </m:r>
                    </m:e>
                  </m:eqArr>
                </m:e>
              </m:d>
              <m:r>
                <w:rPr>
                  <w:rFonts w:ascii="Cambria Math" w:hAnsi="Cambria Math"/>
                  <w:color w:val="000000" w:themeColor="text1"/>
                </w:rPr>
                <m:t>#</m:t>
              </m:r>
              <m:d>
                <m:dPr>
                  <m:ctrlPr>
                    <w:rPr>
                      <w:rFonts w:ascii="Cambria Math" w:hAnsi="Cambria Math"/>
                      <w:i/>
                      <w:color w:val="000000" w:themeColor="text1"/>
                    </w:rPr>
                  </m:ctrlPr>
                </m:dPr>
                <m:e>
                  <m:r>
                    <w:rPr>
                      <w:rFonts w:ascii="Cambria Math" w:hAnsi="Cambria Math"/>
                      <w:color w:val="000000" w:themeColor="text1"/>
                    </w:rPr>
                    <m:t>2.1</m:t>
                  </m:r>
                </m:e>
              </m:d>
            </m:e>
          </m:eqArr>
        </m:oMath>
      </m:oMathPara>
    </w:p>
    <w:p w14:paraId="4B669FF3" w14:textId="77777777" w:rsidR="001E797B" w:rsidRPr="00692A2C" w:rsidRDefault="001E797B" w:rsidP="0068254D">
      <w:pPr>
        <w:spacing w:line="400" w:lineRule="exact"/>
        <w:rPr>
          <w:color w:val="000000" w:themeColor="text1"/>
        </w:rPr>
      </w:pPr>
      <w:r w:rsidRPr="00692A2C">
        <w:rPr>
          <w:rFonts w:hint="eastAsia"/>
          <w:color w:val="000000" w:themeColor="text1"/>
        </w:rPr>
        <w:t xml:space="preserve">where </w:t>
      </w:r>
      <m:oMath>
        <m:r>
          <w:rPr>
            <w:rFonts w:ascii="Cambria Math" w:hAnsi="Cambria Math"/>
            <w:color w:val="000000" w:themeColor="text1"/>
          </w:rPr>
          <m:t>α</m:t>
        </m:r>
      </m:oMath>
      <w:r w:rsidRPr="00692A2C">
        <w:rPr>
          <w:rFonts w:hint="eastAsia"/>
          <w:color w:val="000000" w:themeColor="text1"/>
        </w:rPr>
        <w:t>=</w:t>
      </w:r>
      <m:oMath>
        <m:d>
          <m:dPr>
            <m:begChr m:val="{"/>
            <m:endChr m:val="}"/>
            <m:ctrlPr>
              <w:rPr>
                <w:rFonts w:ascii="Cambria Math" w:hAnsi="Cambria Math"/>
                <w:i/>
                <w:color w:val="000000" w:themeColor="text1"/>
              </w:rPr>
            </m:ctrlPr>
          </m:dPr>
          <m:e>
            <m:r>
              <w:rPr>
                <w:rFonts w:ascii="Cambria Math" w:hAnsi="Cambria Math"/>
                <w:color w:val="000000" w:themeColor="text1"/>
              </w:rPr>
              <m:t>iNOS</m:t>
            </m:r>
            <m:r>
              <w:rPr>
                <w:rFonts w:ascii="Cambria Math" w:hAnsi="Cambria Math" w:hint="eastAsia"/>
                <w:color w:val="000000" w:themeColor="text1"/>
              </w:rPr>
              <m:t>，</m:t>
            </m:r>
            <m:r>
              <w:rPr>
                <w:rFonts w:ascii="Cambria Math" w:hAnsi="Cambria Math"/>
                <w:color w:val="000000" w:themeColor="text1"/>
              </w:rPr>
              <m:t>S</m:t>
            </m:r>
          </m:e>
        </m:d>
      </m:oMath>
      <w:r w:rsidRPr="00692A2C">
        <w:rPr>
          <w:rFonts w:hint="eastAsia"/>
          <w:bCs/>
          <w:color w:val="000000" w:themeColor="text1"/>
        </w:rPr>
        <w:t>.</w:t>
      </w:r>
      <w:r w:rsidRPr="00692A2C">
        <w:rPr>
          <w:rFonts w:hint="eastAsia"/>
          <w:color w:val="000000" w:themeColor="text1"/>
        </w:rPr>
        <w:t xml:space="preserve"> We set</w:t>
      </w:r>
      <w:r w:rsidRPr="00692A2C">
        <w:rPr>
          <w:rFonts w:hint="eastAsia"/>
          <w:bCs/>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α</m:t>
            </m:r>
          </m:sub>
        </m:sSub>
      </m:oMath>
      <w:r w:rsidRPr="00692A2C">
        <w:rPr>
          <w:rFonts w:hint="eastAsia"/>
          <w:color w:val="000000" w:themeColor="text1"/>
        </w:rPr>
        <w:t>=0.1 in the simulations. Besides, for charged species, a Lennard-Jones (LJ) potential combined with a Yukawa (screened Coulomb) potential was adopted to describe the electrostatic interactions under ionic screening conditions in</w:t>
      </w:r>
      <w:r w:rsidRPr="00692A2C">
        <w:rPr>
          <w:color w:val="000000" w:themeColor="text1"/>
        </w:rPr>
        <w:t xml:space="preserve"> solution, which can be expressed as:</w:t>
      </w:r>
    </w:p>
    <w:p w14:paraId="3B1304B8" w14:textId="77777777" w:rsidR="001E797B" w:rsidRPr="00692A2C" w:rsidRDefault="00000000" w:rsidP="0068254D">
      <w:pPr>
        <w:spacing w:line="240" w:lineRule="auto"/>
        <w:ind w:firstLine="480"/>
        <w:rPr>
          <w:color w:val="000000" w:themeColor="text1"/>
        </w:rPr>
      </w:pPr>
      <m:oMathPara>
        <m:oMath>
          <m:eqArr>
            <m:eqArrPr>
              <m:maxDist m:val="1"/>
              <m:ctrlPr>
                <w:rPr>
                  <w:rFonts w:ascii="Cambria Math" w:hAnsi="Cambria Math"/>
                  <w:i/>
                  <w:color w:val="000000" w:themeColor="text1"/>
                </w:rPr>
              </m:ctrlPr>
            </m:eqArrPr>
            <m:e>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LJ+Yukawa</m:t>
                  </m:r>
                  <m:d>
                    <m:dPr>
                      <m:ctrlPr>
                        <w:rPr>
                          <w:rFonts w:ascii="Cambria Math" w:hAnsi="Cambria Math"/>
                          <w:i/>
                          <w:color w:val="000000" w:themeColor="text1"/>
                        </w:rPr>
                      </m:ctrlPr>
                    </m:dPr>
                    <m:e>
                      <m:r>
                        <w:rPr>
                          <w:rFonts w:ascii="Cambria Math" w:hAnsi="Cambria Math"/>
                          <w:color w:val="000000" w:themeColor="text1"/>
                        </w:rPr>
                        <m:t>r</m:t>
                      </m:r>
                    </m:e>
                  </m:d>
                </m:sub>
              </m:sSub>
              <m:r>
                <w:rPr>
                  <w:rFonts w:ascii="Cambria Math" w:hAnsi="Cambria Math"/>
                  <w:color w:val="000000" w:themeColor="text1"/>
                </w:rPr>
                <m:t>=</m:t>
              </m:r>
              <m:d>
                <m:dPr>
                  <m:begChr m:val="{"/>
                  <m:endChr m:val=""/>
                  <m:ctrlPr>
                    <w:rPr>
                      <w:rFonts w:ascii="Cambria Math" w:hAnsi="Cambria Math"/>
                      <w:i/>
                      <w:color w:val="000000" w:themeColor="text1"/>
                    </w:rPr>
                  </m:ctrlPr>
                </m:dPr>
                <m:e>
                  <m:eqArr>
                    <m:eqArrPr>
                      <m:ctrlPr>
                        <w:rPr>
                          <w:rFonts w:ascii="Cambria Math" w:hAnsi="Cambria Math"/>
                          <w:i/>
                          <w:color w:val="000000" w:themeColor="text1"/>
                        </w:rPr>
                      </m:ctrlPr>
                    </m:eqArrPr>
                    <m:e>
                      <m:sSub>
                        <m:sSubPr>
                          <m:ctrlPr>
                            <w:rPr>
                              <w:rFonts w:ascii="Cambria Math" w:hAnsi="Cambria Math"/>
                              <w:i/>
                              <w:color w:val="000000" w:themeColor="text1"/>
                            </w:rPr>
                          </m:ctrlPr>
                        </m:sSubPr>
                        <m:e>
                          <m:r>
                            <w:rPr>
                              <w:rFonts w:ascii="Cambria Math" w:hAnsi="Cambria Math"/>
                              <w:color w:val="000000" w:themeColor="text1"/>
                            </w:rPr>
                            <m:t>4</m:t>
                          </m:r>
                        </m:e>
                        <m:sub>
                          <m:r>
                            <w:rPr>
                              <w:rFonts w:ascii="Cambria Math" w:hAnsi="Cambria Math"/>
                              <w:color w:val="000000" w:themeColor="text1"/>
                            </w:rPr>
                            <m:t>εβ</m:t>
                          </m:r>
                        </m:sub>
                      </m:sSub>
                      <m:d>
                        <m:dPr>
                          <m:begChr m:val="["/>
                          <m:endChr m:val="]"/>
                          <m:ctrlPr>
                            <w:rPr>
                              <w:rFonts w:ascii="Cambria Math" w:hAnsi="Cambria Math"/>
                              <w:i/>
                              <w:color w:val="000000" w:themeColor="text1"/>
                            </w:rPr>
                          </m:ctrlPr>
                        </m:dPr>
                        <m:e>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σ</m:t>
                                      </m:r>
                                    </m:num>
                                    <m:den>
                                      <m:r>
                                        <w:rPr>
                                          <w:rFonts w:ascii="Cambria Math" w:hAnsi="Cambria Math"/>
                                          <w:color w:val="000000" w:themeColor="text1"/>
                                        </w:rPr>
                                        <m:t>r</m:t>
                                      </m:r>
                                    </m:den>
                                  </m:f>
                                </m:e>
                              </m:d>
                            </m:e>
                            <m:sup>
                              <m:r>
                                <w:rPr>
                                  <w:rFonts w:ascii="Cambria Math" w:hAnsi="Cambria Math"/>
                                  <w:color w:val="000000" w:themeColor="text1"/>
                                </w:rPr>
                                <m:t>12</m:t>
                              </m:r>
                            </m:sup>
                          </m:sSup>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σ</m:t>
                                      </m:r>
                                    </m:num>
                                    <m:den>
                                      <m:r>
                                        <w:rPr>
                                          <w:rFonts w:ascii="Cambria Math" w:hAnsi="Cambria Math"/>
                                          <w:color w:val="000000" w:themeColor="text1"/>
                                        </w:rPr>
                                        <m:t>r</m:t>
                                      </m:r>
                                    </m:den>
                                  </m:f>
                                </m:e>
                              </m:d>
                            </m:e>
                            <m:sup>
                              <m:r>
                                <w:rPr>
                                  <w:rFonts w:ascii="Cambria Math" w:hAnsi="Cambria Math"/>
                                  <w:color w:val="000000" w:themeColor="text1"/>
                                </w:rPr>
                                <m:t>6</m:t>
                              </m:r>
                            </m:sup>
                          </m:sSup>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β</m:t>
                          </m:r>
                        </m:sub>
                      </m:sSub>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-κr</m:t>
                              </m:r>
                            </m:sup>
                          </m:sSup>
                        </m:num>
                        <m:den>
                          <m:r>
                            <w:rPr>
                              <w:rFonts w:ascii="Cambria Math" w:hAnsi="Cambria Math"/>
                              <w:color w:val="000000" w:themeColor="text1"/>
                            </w:rPr>
                            <m:t>r</m:t>
                          </m:r>
                        </m:den>
                      </m:f>
                      <m:r>
                        <w:rPr>
                          <w:rFonts w:ascii="Cambria Math" w:hAnsi="Cambria Math"/>
                          <w:color w:val="000000" w:themeColor="text1"/>
                        </w:rPr>
                        <m:t>,  r≤</m:t>
                      </m:r>
                      <w:bookmarkStart w:id="5" w:name="OLE_LINK113"/>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c</m:t>
                          </m:r>
                        </m:sub>
                      </m:sSub>
                      <w:bookmarkEnd w:id="5"/>
                      <m:r>
                        <w:rPr>
                          <w:rFonts w:ascii="Cambria Math" w:hAnsi="Cambria Math"/>
                          <w:color w:val="000000" w:themeColor="text1"/>
                        </w:rPr>
                        <m:t>,###</m:t>
                      </m:r>
                    </m:e>
                    <m:e>
                      <m:r>
                        <w:rPr>
                          <w:rFonts w:ascii="Cambria Math" w:hAnsi="Cambria Math"/>
                          <w:color w:val="000000" w:themeColor="text1"/>
                        </w:rPr>
                        <m:t>0,                                                              r≤</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c</m:t>
                          </m:r>
                        </m:sub>
                      </m:sSub>
                      <m:r>
                        <w:rPr>
                          <w:rFonts w:ascii="Cambria Math" w:hAnsi="Cambria Math"/>
                          <w:color w:val="000000" w:themeColor="text1"/>
                        </w:rPr>
                        <m:t>.</m:t>
                      </m:r>
                    </m:e>
                  </m:eqArr>
                </m:e>
              </m:d>
              <m:r>
                <w:rPr>
                  <w:rFonts w:ascii="Cambria Math" w:hAnsi="Cambria Math"/>
                  <w:color w:val="000000" w:themeColor="text1"/>
                </w:rPr>
                <m:t>#</m:t>
              </m:r>
              <m:d>
                <m:dPr>
                  <m:ctrlPr>
                    <w:rPr>
                      <w:rFonts w:ascii="Cambria Math" w:hAnsi="Cambria Math"/>
                      <w:i/>
                      <w:color w:val="000000" w:themeColor="text1"/>
                    </w:rPr>
                  </m:ctrlPr>
                </m:dPr>
                <m:e>
                  <m:r>
                    <w:rPr>
                      <w:rFonts w:ascii="Cambria Math" w:hAnsi="Cambria Math"/>
                      <w:color w:val="000000" w:themeColor="text1"/>
                    </w:rPr>
                    <m:t>2.2</m:t>
                  </m:r>
                </m:e>
              </m:d>
            </m:e>
          </m:eqArr>
        </m:oMath>
      </m:oMathPara>
    </w:p>
    <w:p w14:paraId="63A8DFB5" w14:textId="7FE51EDE" w:rsidR="001E797B" w:rsidRPr="00692A2C" w:rsidRDefault="001E797B" w:rsidP="0068254D">
      <w:pPr>
        <w:spacing w:line="400" w:lineRule="exact"/>
        <w:rPr>
          <w:color w:val="000000" w:themeColor="text1"/>
        </w:rPr>
      </w:pPr>
      <w:r w:rsidRPr="00692A2C">
        <w:rPr>
          <w:rFonts w:hint="eastAsia"/>
          <w:color w:val="000000" w:themeColor="text1"/>
        </w:rPr>
        <w:t xml:space="preserve">where </w:t>
      </w:r>
      <m:oMath>
        <m:r>
          <w:rPr>
            <w:rFonts w:ascii="Cambria Math" w:hAnsi="Cambria Math"/>
            <w:color w:val="000000" w:themeColor="text1"/>
          </w:rPr>
          <m:t>β</m:t>
        </m:r>
      </m:oMath>
      <w:r w:rsidRPr="00692A2C">
        <w:rPr>
          <w:rFonts w:hint="eastAsia"/>
          <w:color w:val="000000" w:themeColor="text1"/>
        </w:rPr>
        <w:t>=</w:t>
      </w:r>
      <m:oMath>
        <m:d>
          <m:dPr>
            <m:begChr m:val="{"/>
            <m:endChr m:val="}"/>
            <m:ctrlPr>
              <w:rPr>
                <w:rFonts w:ascii="Cambria Math" w:hAnsi="Cambria Math"/>
                <w:i/>
                <w:color w:val="000000" w:themeColor="text1"/>
              </w:rPr>
            </m:ctrlPr>
          </m:dPr>
          <m:e>
            <m:r>
              <w:rPr>
                <w:rFonts w:ascii="Cambria Math" w:hAnsi="Cambria Math" w:hint="eastAsia"/>
                <w:color w:val="000000" w:themeColor="text1"/>
              </w:rPr>
              <m:t>NADPH</m:t>
            </m:r>
            <m:r>
              <w:rPr>
                <w:rFonts w:ascii="Cambria Math" w:hAnsi="Cambria Math" w:hint="eastAsia"/>
                <w:color w:val="000000" w:themeColor="text1"/>
              </w:rPr>
              <m:t>，</m:t>
            </m:r>
            <m:sSup>
              <m:sSupPr>
                <m:ctrlPr>
                  <w:rPr>
                    <w:rFonts w:ascii="Cambria Math" w:hAnsi="Cambria Math"/>
                    <w:i/>
                    <w:color w:val="000000" w:themeColor="text1"/>
                  </w:rPr>
                </m:ctrlPr>
              </m:sSupPr>
              <m:e>
                <m:r>
                  <w:rPr>
                    <w:rFonts w:ascii="Cambria Math" w:hAnsi="Cambria Math" w:hint="eastAsia"/>
                    <w:color w:val="000000" w:themeColor="text1"/>
                  </w:rPr>
                  <m:t>NADP</m:t>
                </m:r>
              </m:e>
              <m:sup>
                <m:r>
                  <w:rPr>
                    <w:rFonts w:ascii="Cambria Math" w:hAnsi="Cambria Math"/>
                    <w:color w:val="000000" w:themeColor="text1"/>
                  </w:rPr>
                  <m:t>+</m:t>
                </m:r>
              </m:sup>
            </m:sSup>
            <m:r>
              <w:rPr>
                <w:rFonts w:ascii="Cambria Math" w:hAnsi="Cambria Math" w:hint="eastAsia"/>
                <w:color w:val="000000" w:themeColor="text1"/>
              </w:rPr>
              <m:t>，</m:t>
            </m:r>
            <m:sSubSup>
              <m:sSubSupPr>
                <m:ctrlPr>
                  <w:rPr>
                    <w:rFonts w:ascii="Cambria Math" w:hAnsi="Cambria Math"/>
                    <w:i/>
                    <w:color w:val="000000" w:themeColor="text1"/>
                  </w:rPr>
                </m:ctrlPr>
              </m:sSubSupPr>
              <m:e>
                <m:r>
                  <w:rPr>
                    <w:rFonts w:ascii="Cambria Math" w:hAnsi="Cambria Math" w:hint="eastAsia"/>
                    <w:color w:val="000000" w:themeColor="text1"/>
                  </w:rPr>
                  <m:t>I</m:t>
                </m:r>
              </m:e>
              <m:sub>
                <m:r>
                  <w:rPr>
                    <w:rFonts w:ascii="Cambria Math" w:hAnsi="Cambria Math"/>
                    <w:color w:val="000000" w:themeColor="text1"/>
                  </w:rPr>
                  <m:t>n</m:t>
                </m:r>
              </m:sub>
              <m:sup>
                <m:r>
                  <w:rPr>
                    <w:rFonts w:ascii="Cambria Math" w:hAnsi="Cambria Math"/>
                    <w:color w:val="000000" w:themeColor="text1"/>
                  </w:rPr>
                  <m:t>-</m:t>
                </m:r>
              </m:sup>
            </m:sSubSup>
            <m:r>
              <w:rPr>
                <w:rFonts w:ascii="Cambria Math" w:hAnsi="Cambria Math" w:hint="eastAsia"/>
                <w:color w:val="000000" w:themeColor="text1"/>
              </w:rPr>
              <m:t>，</m:t>
            </m:r>
            <m:sSubSup>
              <m:sSubSupPr>
                <m:ctrlPr>
                  <w:rPr>
                    <w:rFonts w:ascii="Cambria Math" w:hAnsi="Cambria Math"/>
                    <w:i/>
                    <w:color w:val="000000" w:themeColor="text1"/>
                  </w:rPr>
                </m:ctrlPr>
              </m:sSubSupPr>
              <m:e>
                <m:r>
                  <w:rPr>
                    <w:rFonts w:ascii="Cambria Math" w:hAnsi="Cambria Math" w:hint="eastAsia"/>
                    <w:color w:val="000000" w:themeColor="text1"/>
                  </w:rPr>
                  <m:t>I</m:t>
                </m:r>
              </m:e>
              <m:sub>
                <m:r>
                  <w:rPr>
                    <w:rFonts w:ascii="Cambria Math" w:hAnsi="Cambria Math"/>
                    <w:color w:val="000000" w:themeColor="text1"/>
                  </w:rPr>
                  <m:t>p</m:t>
                </m:r>
              </m:sub>
              <m:sup>
                <m:r>
                  <w:rPr>
                    <w:rFonts w:ascii="Cambria Math" w:hAnsi="Cambria Math"/>
                    <w:color w:val="000000" w:themeColor="text1"/>
                  </w:rPr>
                  <m:t>+</m:t>
                </m:r>
              </m:sup>
            </m:sSubSup>
          </m:e>
        </m:d>
      </m:oMath>
      <w:r w:rsidRPr="00692A2C">
        <w:rPr>
          <w:rFonts w:hint="eastAsia"/>
          <w:color w:val="000000" w:themeColor="text1"/>
        </w:rPr>
        <w:t xml:space="preserve">. </w:t>
      </w:r>
      <w:r w:rsidRPr="00692A2C">
        <w:rPr>
          <w:color w:val="000000" w:themeColor="text1"/>
        </w:rPr>
        <w:t xml:space="preserve">For all charged species, the Lennard-Jones (LJ) energy parameter is uniformly fixed at </w:t>
      </w:r>
      <m:oMath>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β</m:t>
            </m:r>
          </m:sub>
        </m:sSub>
      </m:oMath>
      <w:r w:rsidRPr="00692A2C">
        <w:rPr>
          <w:color w:val="000000" w:themeColor="text1"/>
        </w:rPr>
        <w:t>=0.05.</w:t>
      </w:r>
      <w:r w:rsidRPr="00692A2C">
        <w:rPr>
          <w:rFonts w:hint="eastAsia"/>
          <w:color w:val="000000" w:themeColor="text1"/>
        </w:rPr>
        <w:t xml:space="preserve"> </w:t>
      </w:r>
      <w:r w:rsidRPr="00692A2C">
        <w:rPr>
          <w:color w:val="000000" w:themeColor="text1"/>
        </w:rPr>
        <w:t xml:space="preserve">The cutoff distance is set to </w:t>
      </w:r>
      <m:oMath>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c</m:t>
            </m:r>
          </m:sub>
        </m:sSub>
      </m:oMath>
      <w:r w:rsidRPr="00692A2C">
        <w:rPr>
          <w:color w:val="000000" w:themeColor="text1"/>
        </w:rPr>
        <w:t>=5.0 to ensure that the reaction does not introduce any discontinuity into the colloid–fluid interaction potential or forces.</w:t>
      </w:r>
      <w:r w:rsidRPr="00692A2C">
        <w:rPr>
          <w:rFonts w:hint="eastAsia"/>
          <w:color w:val="000000" w:themeColor="text1"/>
        </w:rPr>
        <w:t xml:space="preserve"> </w:t>
      </w:r>
      <w:r w:rsidR="006A5B6F" w:rsidRPr="00692A2C">
        <w:rPr>
          <w:rFonts w:hint="eastAsia"/>
          <w:color w:val="000000" w:themeColor="text1"/>
        </w:rPr>
        <w:t>Meanwhile</w:t>
      </w:r>
      <w:r w:rsidRPr="00692A2C">
        <w:rPr>
          <w:color w:val="000000" w:themeColor="text1"/>
        </w:rPr>
        <w:t>, the conversion of NADPH to</w:t>
      </w:r>
      <w:r w:rsidRPr="00692A2C">
        <w:rPr>
          <w:rFonts w:hint="eastAsia"/>
          <w:color w:val="000000" w:themeColor="text1"/>
        </w:rPr>
        <w:t xml:space="preserve"> </w:t>
      </w:r>
      <w:r w:rsidRPr="00692A2C">
        <w:rPr>
          <w:color w:val="000000" w:themeColor="text1"/>
        </w:rPr>
        <w:t>NADP</w:t>
      </w:r>
      <w:r w:rsidRPr="00692A2C">
        <w:rPr>
          <w:color w:val="000000" w:themeColor="text1"/>
          <w:vertAlign w:val="superscript"/>
        </w:rPr>
        <w:t>+</w:t>
      </w:r>
      <w:r w:rsidRPr="00692A2C">
        <w:rPr>
          <w:color w:val="000000" w:themeColor="text1"/>
        </w:rPr>
        <w:t xml:space="preserve"> was represented by a reduction in the effective charge from</w:t>
      </w:r>
      <w:r w:rsidRPr="00692A2C">
        <w:rPr>
          <w:rFonts w:hint="eastAsia"/>
          <w:color w:val="000000" w:themeColor="text1"/>
        </w:rPr>
        <w:t xml:space="preserve"> </w:t>
      </w:r>
      <w:r w:rsidRPr="00692A2C">
        <w:rPr>
          <w:color w:val="000000" w:themeColor="text1"/>
        </w:rPr>
        <w:t xml:space="preserve">−4 to −3. Correspondingly, the interaction parameter </w:t>
      </w:r>
      <w:r w:rsidRPr="00692A2C">
        <w:rPr>
          <w:i/>
          <w:color w:val="000000" w:themeColor="text1"/>
        </w:rPr>
        <w:t>A</w:t>
      </w:r>
      <w:r w:rsidRPr="00692A2C">
        <w:rPr>
          <w:color w:val="000000" w:themeColor="text1"/>
          <w:vertAlign w:val="subscript"/>
        </w:rPr>
        <w:sym w:font="Symbol" w:char="F062"/>
      </w:r>
      <w:r w:rsidRPr="00692A2C">
        <w:rPr>
          <w:color w:val="000000" w:themeColor="text1"/>
        </w:rPr>
        <w:t xml:space="preserve">​ of the Yukawa potential is adjusted accordingly to reflect the change in electrostatic coupling strength before and after the reaction. For NADPH </w:t>
      </w:r>
      <w:r w:rsidRPr="00692A2C">
        <w:rPr>
          <w:color w:val="000000" w:themeColor="text1"/>
        </w:rPr>
        <w:lastRenderedPageBreak/>
        <w:t xml:space="preserve">and </w:t>
      </w:r>
      <w:r w:rsidRPr="00692A2C">
        <w:rPr>
          <w:i/>
          <w:iCs/>
          <w:color w:val="000000" w:themeColor="text1"/>
        </w:rPr>
        <w:t>I</w:t>
      </w:r>
      <w:r w:rsidRPr="00692A2C">
        <w:rPr>
          <w:i/>
          <w:iCs/>
          <w:color w:val="000000" w:themeColor="text1"/>
          <w:vertAlign w:val="subscript"/>
        </w:rPr>
        <w:t>n</w:t>
      </w:r>
      <w:r w:rsidRPr="00692A2C">
        <w:rPr>
          <w:i/>
          <w:iCs/>
          <w:color w:val="000000" w:themeColor="text1"/>
          <w:vertAlign w:val="superscript"/>
        </w:rPr>
        <w:t>⁻</w:t>
      </w:r>
      <w:r w:rsidRPr="00692A2C">
        <w:rPr>
          <w:color w:val="000000" w:themeColor="text1"/>
        </w:rPr>
        <w:t xml:space="preserve">, the interaction parameter is set as </w:t>
      </w:r>
      <w:r w:rsidRPr="00692A2C">
        <w:rPr>
          <w:i/>
          <w:color w:val="000000" w:themeColor="text1"/>
        </w:rPr>
        <w:t>A</w:t>
      </w:r>
      <w:r w:rsidRPr="00692A2C">
        <w:rPr>
          <w:color w:val="000000" w:themeColor="text1"/>
          <w:vertAlign w:val="subscript"/>
        </w:rPr>
        <w:sym w:font="Symbol" w:char="F062"/>
      </w:r>
      <w:r w:rsidRPr="00692A2C">
        <w:rPr>
          <w:color w:val="000000" w:themeColor="text1"/>
        </w:rPr>
        <w:t xml:space="preserve">​=4.0; for NADP⁺, the interaction parameter is set as </w:t>
      </w:r>
      <w:r w:rsidRPr="00692A2C">
        <w:rPr>
          <w:i/>
          <w:color w:val="000000" w:themeColor="text1"/>
        </w:rPr>
        <w:t>A</w:t>
      </w:r>
      <w:r w:rsidRPr="00692A2C">
        <w:rPr>
          <w:color w:val="000000" w:themeColor="text1"/>
          <w:vertAlign w:val="subscript"/>
        </w:rPr>
        <w:sym w:font="Symbol" w:char="F062"/>
      </w:r>
      <w:r w:rsidRPr="00692A2C">
        <w:rPr>
          <w:color w:val="000000" w:themeColor="text1"/>
        </w:rPr>
        <w:t xml:space="preserve">​​=2.0. In contrast, for the positively charged ions </w:t>
      </w:r>
      <w:r w:rsidRPr="00692A2C">
        <w:rPr>
          <w:i/>
          <w:iCs/>
          <w:color w:val="000000" w:themeColor="text1"/>
        </w:rPr>
        <w:t>I</w:t>
      </w:r>
      <w:r w:rsidRPr="00692A2C">
        <w:rPr>
          <w:i/>
          <w:iCs/>
          <w:color w:val="000000" w:themeColor="text1"/>
          <w:vertAlign w:val="subscript"/>
        </w:rPr>
        <w:t>p</w:t>
      </w:r>
      <w:r w:rsidRPr="00692A2C">
        <w:rPr>
          <w:i/>
          <w:iCs/>
          <w:color w:val="000000" w:themeColor="text1"/>
          <w:vertAlign w:val="superscript"/>
        </w:rPr>
        <w:t>⁺</w:t>
      </w:r>
      <w:r w:rsidRPr="00692A2C">
        <w:rPr>
          <w:color w:val="000000" w:themeColor="text1"/>
        </w:rPr>
        <w:t xml:space="preserve">, the attractive electrostatic interaction between these ions and the negatively charged colloid is modeled by specifying a negative interaction parameter </w:t>
      </w:r>
      <w:r w:rsidRPr="00692A2C">
        <w:rPr>
          <w:i/>
          <w:color w:val="000000" w:themeColor="text1"/>
        </w:rPr>
        <w:t>A</w:t>
      </w:r>
      <w:r w:rsidRPr="00692A2C">
        <w:rPr>
          <w:color w:val="000000" w:themeColor="text1"/>
          <w:vertAlign w:val="subscript"/>
        </w:rPr>
        <w:sym w:font="Symbol" w:char="F062"/>
      </w:r>
      <w:r w:rsidRPr="00692A2C">
        <w:rPr>
          <w:color w:val="000000" w:themeColor="text1"/>
        </w:rPr>
        <w:t>​​​=−4.0.</w:t>
      </w:r>
    </w:p>
    <w:p w14:paraId="1992C189" w14:textId="4463DD8C" w:rsidR="006A5B6F" w:rsidRPr="00692A2C" w:rsidRDefault="006A5B6F" w:rsidP="006A5B6F">
      <w:pPr>
        <w:spacing w:line="400" w:lineRule="exact"/>
        <w:ind w:firstLineChars="200" w:firstLine="480"/>
        <w:rPr>
          <w:color w:val="000000" w:themeColor="text1"/>
        </w:rPr>
      </w:pPr>
      <w:r w:rsidRPr="00692A2C">
        <w:rPr>
          <w:color w:val="000000" w:themeColor="text1"/>
        </w:rPr>
        <w:t xml:space="preserve">To compare the chemotactic behavior of symmetric </w:t>
      </w:r>
      <w:r w:rsidRPr="00692A2C">
        <w:rPr>
          <w:rFonts w:hint="eastAsia"/>
          <w:bCs/>
          <w:color w:val="000000" w:themeColor="text1"/>
        </w:rPr>
        <w:t xml:space="preserve">and </w:t>
      </w:r>
      <w:r w:rsidRPr="00692A2C">
        <w:rPr>
          <w:color w:val="000000" w:themeColor="text1"/>
        </w:rPr>
        <w:t xml:space="preserve">asymmetric micromotors, we constructed </w:t>
      </w:r>
      <w:r w:rsidR="009627CA" w:rsidRPr="00692A2C">
        <w:rPr>
          <w:color w:val="000000" w:themeColor="text1"/>
        </w:rPr>
        <w:t>asymmetric</w:t>
      </w:r>
      <w:r w:rsidRPr="00692A2C">
        <w:rPr>
          <w:color w:val="000000" w:themeColor="text1"/>
        </w:rPr>
        <w:t>‑type colloidal sphere model under identical simulation environments and reaction rules.</w:t>
      </w:r>
      <w:r w:rsidRPr="00692A2C">
        <w:rPr>
          <w:rFonts w:hint="eastAsia"/>
          <w:bCs/>
          <w:color w:val="000000" w:themeColor="text1"/>
        </w:rPr>
        <w:t xml:space="preserve"> </w:t>
      </w:r>
      <w:r w:rsidRPr="00692A2C">
        <w:rPr>
          <w:color w:val="000000" w:themeColor="text1"/>
        </w:rPr>
        <w:t xml:space="preserve">The asymmetric micromotor possesses the same geometric dimensions, mass distribution, interaction parameters, reaction criteria, and boundary‑driven mechanisms as the symmetric micromotor. The only difference lies in the spatial distribution of surface catalytic active sites: surface beads located within one hemispherical region (defined as the side toward which the normal vector </w:t>
      </w:r>
      <w:r w:rsidRPr="00692A2C">
        <w:rPr>
          <w:b/>
          <w:i/>
          <w:color w:val="000000" w:themeColor="text1"/>
        </w:rPr>
        <w:t>n</w:t>
      </w:r>
      <w:r w:rsidRPr="00692A2C">
        <w:rPr>
          <w:color w:val="000000" w:themeColor="text1"/>
        </w:rPr>
        <w:t xml:space="preserve"> points) are designated as catalytically active sites and can participate in the iNOS‑NADPH catalytic reaction process, whereas the surface beads in the opposite hemisphere region are set as inert and do not participate in any catalytic reactions.</w:t>
      </w:r>
      <w:r w:rsidRPr="00692A2C">
        <w:rPr>
          <w:rFonts w:hint="eastAsia"/>
          <w:bCs/>
          <w:color w:val="000000" w:themeColor="text1"/>
        </w:rPr>
        <w:t xml:space="preserve"> </w:t>
      </w:r>
      <w:r w:rsidRPr="00692A2C">
        <w:rPr>
          <w:color w:val="000000" w:themeColor="text1"/>
        </w:rPr>
        <w:t>This construction ensures that the difference in chemotactic behavior arises solely from the spatially asymmetric distribution of catalytic activity.</w:t>
      </w:r>
    </w:p>
    <w:p w14:paraId="3C85CBF7" w14:textId="77777777" w:rsidR="006A5B6F" w:rsidRPr="00692A2C" w:rsidRDefault="006A5B6F" w:rsidP="006A5B6F">
      <w:pPr>
        <w:spacing w:line="400" w:lineRule="exact"/>
        <w:ind w:firstLineChars="200" w:firstLine="480"/>
        <w:rPr>
          <w:i/>
          <w:iCs/>
          <w:color w:val="000000" w:themeColor="text1"/>
        </w:rPr>
      </w:pPr>
      <w:r w:rsidRPr="00692A2C">
        <w:rPr>
          <w:color w:val="000000" w:themeColor="text1"/>
        </w:rPr>
        <w:t>Meanwhile, the surrounding fluid particles are evolved using the MPC dynamics method, which is coupled with the MD motion of the colloid.</w:t>
      </w:r>
      <w:r w:rsidRPr="00692A2C">
        <w:rPr>
          <w:rFonts w:hint="eastAsia"/>
          <w:bCs/>
          <w:color w:val="000000" w:themeColor="text1"/>
        </w:rPr>
        <w:t xml:space="preserve"> </w:t>
      </w:r>
      <w:r w:rsidRPr="00692A2C">
        <w:rPr>
          <w:color w:val="000000" w:themeColor="text1"/>
        </w:rPr>
        <w:t>This method advances the time evolution of the system by alternating streaming</w:t>
      </w:r>
      <w:r w:rsidRPr="00692A2C">
        <w:rPr>
          <w:rFonts w:hint="eastAsia"/>
          <w:bCs/>
          <w:color w:val="000000" w:themeColor="text1"/>
        </w:rPr>
        <w:t xml:space="preserve"> steps</w:t>
      </w:r>
      <w:r w:rsidRPr="00692A2C">
        <w:rPr>
          <w:color w:val="000000" w:themeColor="text1"/>
        </w:rPr>
        <w:t xml:space="preserve"> and collision steps.</w:t>
      </w:r>
      <w:r w:rsidRPr="00692A2C">
        <w:rPr>
          <w:rFonts w:hint="eastAsia"/>
          <w:bCs/>
          <w:color w:val="000000" w:themeColor="text1"/>
        </w:rPr>
        <w:t xml:space="preserve"> </w:t>
      </w:r>
      <w:r w:rsidRPr="00692A2C">
        <w:rPr>
          <w:color w:val="000000" w:themeColor="text1"/>
        </w:rPr>
        <w:t xml:space="preserve">In the streaming step, for each time step </w:t>
      </w:r>
      <m:oMath>
        <m:r>
          <w:rPr>
            <w:rFonts w:ascii="Cambria Math" w:hAnsi="Cambria Math"/>
            <w:color w:val="000000" w:themeColor="text1"/>
          </w:rPr>
          <m:t>∆t</m:t>
        </m:r>
      </m:oMath>
      <w:r w:rsidRPr="00692A2C">
        <w:rPr>
          <w:color w:val="000000" w:themeColor="text1"/>
        </w:rPr>
        <w:t xml:space="preserve">, fluid particles that are not interacting with the colloid update their positions according to classical </w:t>
      </w:r>
      <w:r w:rsidRPr="00692A2C">
        <w:rPr>
          <w:rFonts w:hint="eastAsia"/>
          <w:bCs/>
          <w:color w:val="000000" w:themeColor="text1"/>
        </w:rPr>
        <w:t>N</w:t>
      </w:r>
      <w:r w:rsidRPr="00692A2C">
        <w:rPr>
          <w:color w:val="000000" w:themeColor="text1"/>
        </w:rPr>
        <w:t>ewtonian motion:</w:t>
      </w:r>
    </w:p>
    <w:p w14:paraId="1FA97113" w14:textId="1E5CB89A" w:rsidR="006A5B6F" w:rsidRPr="00692A2C" w:rsidRDefault="00000000" w:rsidP="006A5B6F">
      <w:pPr>
        <w:spacing w:line="400" w:lineRule="exact"/>
        <w:ind w:firstLineChars="200" w:firstLine="480"/>
        <w:rPr>
          <w:color w:val="000000" w:themeColor="text1"/>
        </w:rPr>
      </w:pPr>
      <m:oMathPara>
        <m:oMath>
          <m:eqArr>
            <m:eqArrPr>
              <m:maxDist m:val="1"/>
              <m:ctrlPr>
                <w:rPr>
                  <w:rFonts w:ascii="Cambria Math" w:hAnsi="Cambria Math"/>
                  <w:i/>
                  <w:color w:val="000000" w:themeColor="text1"/>
                </w:rPr>
              </m:ctrlPr>
            </m:eqArrPr>
            <m:e>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i</m:t>
                  </m:r>
                </m:sub>
              </m:sSub>
              <m:d>
                <m:dPr>
                  <m:ctrlPr>
                    <w:rPr>
                      <w:rFonts w:ascii="Cambria Math" w:hAnsi="Cambria Math"/>
                      <w:bCs/>
                      <w:i/>
                      <w:color w:val="000000" w:themeColor="text1"/>
                    </w:rPr>
                  </m:ctrlPr>
                </m:dPr>
                <m:e>
                  <m:r>
                    <w:rPr>
                      <w:rFonts w:ascii="Cambria Math" w:hAnsi="Cambria Math"/>
                      <w:color w:val="000000" w:themeColor="text1"/>
                    </w:rPr>
                    <m:t>t+∆t</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i</m:t>
                  </m:r>
                </m:sub>
              </m:sSub>
              <m:d>
                <m:dPr>
                  <m:ctrlPr>
                    <w:rPr>
                      <w:rFonts w:ascii="Cambria Math" w:hAnsi="Cambria Math"/>
                      <w:bCs/>
                      <w:i/>
                      <w:color w:val="000000" w:themeColor="text1"/>
                    </w:rPr>
                  </m:ctrlPr>
                </m:dPr>
                <m:e>
                  <m:r>
                    <w:rPr>
                      <w:rFonts w:ascii="Cambria Math" w:hAnsi="Cambria Math"/>
                      <w:color w:val="000000" w:themeColor="text1"/>
                    </w:rPr>
                    <m:t>t</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i</m:t>
                  </m:r>
                </m:sub>
              </m:sSub>
              <m:d>
                <m:dPr>
                  <m:ctrlPr>
                    <w:rPr>
                      <w:rFonts w:ascii="Cambria Math" w:hAnsi="Cambria Math"/>
                      <w:bCs/>
                      <w:i/>
                      <w:color w:val="000000" w:themeColor="text1"/>
                    </w:rPr>
                  </m:ctrlPr>
                </m:dPr>
                <m:e>
                  <m:r>
                    <w:rPr>
                      <w:rFonts w:ascii="Cambria Math" w:hAnsi="Cambria Math"/>
                      <w:color w:val="000000" w:themeColor="text1"/>
                    </w:rPr>
                    <m:t>t</m:t>
                  </m:r>
                </m:e>
              </m:d>
              <m:r>
                <w:rPr>
                  <w:rFonts w:ascii="Cambria Math" w:hAnsi="Cambria Math"/>
                  <w:color w:val="000000" w:themeColor="text1"/>
                </w:rPr>
                <m:t>∆t#(3.1)</m:t>
              </m:r>
            </m:e>
          </m:eqArr>
        </m:oMath>
      </m:oMathPara>
    </w:p>
    <w:p w14:paraId="2DFE91FC" w14:textId="19F16D8C" w:rsidR="006A5B6F" w:rsidRPr="00692A2C" w:rsidRDefault="006A5B6F" w:rsidP="006A5B6F">
      <w:pPr>
        <w:spacing w:line="400" w:lineRule="exact"/>
        <w:rPr>
          <w:bCs/>
          <w:iCs/>
          <w:color w:val="000000" w:themeColor="text1"/>
        </w:rPr>
      </w:pPr>
      <w:r w:rsidRPr="00692A2C">
        <w:rPr>
          <w:iCs/>
          <w:color w:val="000000" w:themeColor="text1"/>
        </w:rPr>
        <w:t>For fluid particles within the interaction potential range of the colloid, their motion is updated using the Velocity-</w:t>
      </w:r>
      <w:r w:rsidRPr="00692A2C">
        <w:rPr>
          <w:rFonts w:hint="eastAsia"/>
          <w:iCs/>
          <w:color w:val="000000" w:themeColor="text1"/>
        </w:rPr>
        <w:t>v</w:t>
      </w:r>
      <w:r w:rsidRPr="00692A2C">
        <w:rPr>
          <w:iCs/>
          <w:color w:val="000000" w:themeColor="text1"/>
        </w:rPr>
        <w:t>erlet algorithm based on the forces.</w:t>
      </w:r>
      <w:r w:rsidRPr="00692A2C">
        <w:rPr>
          <w:rFonts w:hint="eastAsia"/>
          <w:iCs/>
          <w:color w:val="000000" w:themeColor="text1"/>
        </w:rPr>
        <w:t xml:space="preserve"> </w:t>
      </w:r>
      <w:r w:rsidRPr="00692A2C">
        <w:rPr>
          <w:iCs/>
          <w:color w:val="000000" w:themeColor="text1"/>
        </w:rPr>
        <w:t xml:space="preserve">In the collision step, fluid particles are splited into cubic collision cells with a side length </w:t>
      </w:r>
      <w:r w:rsidRPr="00692A2C">
        <w:rPr>
          <w:i/>
          <w:color w:val="000000" w:themeColor="text1"/>
        </w:rPr>
        <w:t>a</w:t>
      </w:r>
      <w:r w:rsidRPr="00692A2C">
        <w:rPr>
          <w:color w:val="000000" w:themeColor="text1"/>
        </w:rPr>
        <w:t>=1.0</w:t>
      </w:r>
      <w:r w:rsidRPr="00692A2C">
        <w:rPr>
          <w:iCs/>
          <w:color w:val="000000" w:themeColor="text1"/>
        </w:rPr>
        <w:t xml:space="preserve"> according to their instantaneous positions.</w:t>
      </w:r>
      <w:r w:rsidRPr="00692A2C">
        <w:rPr>
          <w:color w:val="000000" w:themeColor="text1"/>
        </w:rPr>
        <w:t xml:space="preserve"> </w:t>
      </w:r>
      <w:r w:rsidRPr="00692A2C">
        <w:rPr>
          <w:iCs/>
          <w:color w:val="000000" w:themeColor="text1"/>
        </w:rPr>
        <w:t>Within each collision cell, the velocities of all fluid particles are updated collectively around the center-of-mass velocity of the cell.</w:t>
      </w:r>
      <w:r w:rsidRPr="00692A2C">
        <w:rPr>
          <w:color w:val="000000" w:themeColor="text1"/>
        </w:rPr>
        <w:t xml:space="preserve"> </w:t>
      </w:r>
      <w:r w:rsidRPr="00692A2C">
        <w:rPr>
          <w:iCs/>
          <w:color w:val="000000" w:themeColor="text1"/>
        </w:rPr>
        <w:t xml:space="preserve">Specifically, the center-of-mass velocity of the cell </w:t>
      </w:r>
      <m:oMath>
        <m:r>
          <w:rPr>
            <w:rFonts w:ascii="Cambria Math" w:hAnsi="Cambria Math"/>
            <w:color w:val="000000" w:themeColor="text1"/>
          </w:rPr>
          <m:t>Γ</m:t>
        </m:r>
      </m:oMath>
      <w:r w:rsidRPr="00692A2C">
        <w:rPr>
          <w:iCs/>
          <w:color w:val="000000" w:themeColor="text1"/>
        </w:rPr>
        <w:t xml:space="preserve"> is first calculated as:</w:t>
      </w:r>
    </w:p>
    <w:p w14:paraId="1E751563" w14:textId="77777777" w:rsidR="001E797B" w:rsidRPr="00692A2C" w:rsidRDefault="00000000" w:rsidP="0068254D">
      <w:pPr>
        <w:spacing w:line="240" w:lineRule="auto"/>
        <w:ind w:firstLine="482"/>
        <w:rPr>
          <w:color w:val="000000" w:themeColor="text1"/>
        </w:rPr>
      </w:pPr>
      <m:oMathPara>
        <m:oMath>
          <m:eqArr>
            <m:eqArrPr>
              <m:maxDist m:val="1"/>
              <m:ctrlPr>
                <w:rPr>
                  <w:rFonts w:ascii="Cambria Math" w:hAnsi="Cambria Math"/>
                  <w:i/>
                  <w:color w:val="000000" w:themeColor="text1"/>
                </w:rPr>
              </m:ctrlPr>
            </m:eqArrPr>
            <m:e>
              <m:sSubSup>
                <m:sSubSupPr>
                  <m:ctrlPr>
                    <w:rPr>
                      <w:rFonts w:ascii="Cambria Math" w:hAnsi="Cambria Math"/>
                      <w:i/>
                      <w:color w:val="000000" w:themeColor="text1"/>
                    </w:rPr>
                  </m:ctrlPr>
                </m:sSubSupPr>
                <m:e>
                  <m:box>
                    <m:boxPr>
                      <m:opEmu m:val="1"/>
                      <m:ctrlPr>
                        <w:rPr>
                          <w:rFonts w:ascii="Cambria Math" w:hAnsi="Cambria Math"/>
                          <w:i/>
                          <w:color w:val="000000" w:themeColor="text1"/>
                        </w:rPr>
                      </m:ctrlPr>
                    </m:boxPr>
                    <m:e>
                      <m:acc>
                        <m:accPr>
                          <m:chr m:val="⃗"/>
                          <m:ctrlPr>
                            <w:rPr>
                              <w:rFonts w:ascii="Cambria Math" w:hAnsi="Cambria Math"/>
                              <w:i/>
                              <w:color w:val="000000" w:themeColor="text1"/>
                            </w:rPr>
                          </m:ctrlPr>
                        </m:accPr>
                        <m:e>
                          <m:r>
                            <w:rPr>
                              <w:rFonts w:ascii="Cambria Math" w:hAnsi="Cambria Math"/>
                              <w:color w:val="000000" w:themeColor="text1"/>
                            </w:rPr>
                            <m:t>v</m:t>
                          </m:r>
                        </m:e>
                      </m:acc>
                    </m:e>
                  </m:box>
                </m:e>
                <m:sub>
                  <m:r>
                    <w:rPr>
                      <w:rFonts w:ascii="Cambria Math" w:hAnsi="Cambria Math"/>
                      <w:color w:val="000000" w:themeColor="text1"/>
                    </w:rPr>
                    <m:t>cm</m:t>
                  </m:r>
                </m:sub>
                <m:sup>
                  <m:r>
                    <w:rPr>
                      <w:rFonts w:ascii="Cambria Math" w:hAnsi="Cambria Math"/>
                      <w:color w:val="000000" w:themeColor="text1"/>
                    </w:rPr>
                    <m:t>Γ</m:t>
                  </m:r>
                </m:sup>
              </m:sSubSup>
              <m:r>
                <w:rPr>
                  <w:rFonts w:ascii="Cambria Math" w:hAnsi="Cambria Math"/>
                  <w:color w:val="000000" w:themeColor="text1"/>
                </w:rPr>
                <m:t>=</m:t>
              </m:r>
              <m:f>
                <m:fPr>
                  <m:ctrlPr>
                    <w:rPr>
                      <w:rFonts w:ascii="Cambria Math" w:hAnsi="Cambria Math"/>
                      <w:i/>
                      <w:color w:val="000000" w:themeColor="text1"/>
                    </w:rPr>
                  </m:ctrlPr>
                </m:fPr>
                <m:num>
                  <m:nary>
                    <m:naryPr>
                      <m:chr m:val="∑"/>
                      <m:limLoc m:val="subSup"/>
                      <m:ctrlPr>
                        <w:rPr>
                          <w:rFonts w:ascii="Cambria Math" w:hAnsi="Cambria Math"/>
                          <w:i/>
                          <w:color w:val="000000" w:themeColor="text1"/>
                        </w:rPr>
                      </m:ctrlPr>
                    </m:naryPr>
                    <m:sub>
                      <m:r>
                        <w:rPr>
                          <w:rFonts w:ascii="Cambria Math" w:hAnsi="Cambria Math"/>
                          <w:color w:val="000000" w:themeColor="text1"/>
                        </w:rPr>
                        <m:t>i=1</m:t>
                      </m:r>
                    </m:sub>
                    <m:sup>
                      <m:sSup>
                        <m:sSupPr>
                          <m:ctrlPr>
                            <w:rPr>
                              <w:rFonts w:ascii="Cambria Math" w:hAnsi="Cambria Math"/>
                              <w:i/>
                              <w:color w:val="000000" w:themeColor="text1"/>
                            </w:rPr>
                          </m:ctrlPr>
                        </m:sSupPr>
                        <m:e>
                          <m:r>
                            <m:rPr>
                              <m:scr m:val="script"/>
                            </m:rPr>
                            <w:rPr>
                              <w:rFonts w:ascii="Cambria Math" w:hAnsi="Cambria Math"/>
                              <w:color w:val="000000" w:themeColor="text1"/>
                            </w:rPr>
                            <m:t>N</m:t>
                          </m:r>
                        </m:e>
                        <m:sup>
                          <m:r>
                            <w:rPr>
                              <w:rFonts w:ascii="Cambria Math" w:hAnsi="Cambria Math"/>
                              <w:color w:val="000000" w:themeColor="text1"/>
                            </w:rPr>
                            <m:t>Γ</m:t>
                          </m:r>
                        </m:sup>
                      </m:sSup>
                    </m:sup>
                    <m:e>
                      <m:box>
                        <m:boxPr>
                          <m:opEmu m:val="1"/>
                          <m:ctrlPr>
                            <w:rPr>
                              <w:rFonts w:ascii="Cambria Math" w:hAnsi="Cambria Math"/>
                              <w:i/>
                              <w:color w:val="000000" w:themeColor="text1"/>
                            </w:rPr>
                          </m:ctrlPr>
                        </m:boxPr>
                        <m:e>
                          <m:groupChr>
                            <m:groupChrPr>
                              <m:chr m:val="→"/>
                              <m:pos m:val="top"/>
                              <m:ctrlPr>
                                <w:rPr>
                                  <w:rFonts w:ascii="Cambria Math" w:hAnsi="Cambria Math"/>
                                  <w:i/>
                                  <w:color w:val="000000" w:themeColor="text1"/>
                                </w:rPr>
                              </m:ctrlPr>
                            </m:groupChrPr>
                            <m:e>
                              <m:sSubSup>
                                <m:sSubSupPr>
                                  <m:ctrlPr>
                                    <w:rPr>
                                      <w:rFonts w:ascii="Cambria Math" w:hAnsi="Cambria Math"/>
                                      <w:i/>
                                      <w:color w:val="000000" w:themeColor="text1"/>
                                    </w:rPr>
                                  </m:ctrlPr>
                                </m:sSubSupPr>
                                <m:e>
                                  <m:r>
                                    <w:rPr>
                                      <w:rFonts w:ascii="Cambria Math" w:hAnsi="Cambria Math"/>
                                      <w:color w:val="000000" w:themeColor="text1"/>
                                    </w:rPr>
                                    <m:t>ν</m:t>
                                  </m:r>
                                </m:e>
                                <m:sub>
                                  <m:r>
                                    <w:rPr>
                                      <w:rFonts w:ascii="Cambria Math" w:hAnsi="Cambria Math"/>
                                      <w:color w:val="000000" w:themeColor="text1"/>
                                    </w:rPr>
                                    <m:t>i</m:t>
                                  </m:r>
                                </m:sub>
                                <m:sup>
                                  <m:r>
                                    <w:rPr>
                                      <w:rFonts w:ascii="Cambria Math" w:hAnsi="Cambria Math"/>
                                      <w:color w:val="000000" w:themeColor="text1"/>
                                    </w:rPr>
                                    <m:t>Γ</m:t>
                                  </m:r>
                                </m:sup>
                              </m:sSubSup>
                            </m:e>
                          </m:groupChr>
                        </m:e>
                      </m:box>
                    </m:e>
                  </m:nary>
                </m:num>
                <m:den>
                  <m:sSup>
                    <m:sSupPr>
                      <m:ctrlPr>
                        <w:rPr>
                          <w:rFonts w:ascii="Cambria Math" w:hAnsi="Cambria Math"/>
                          <w:i/>
                          <w:color w:val="000000" w:themeColor="text1"/>
                        </w:rPr>
                      </m:ctrlPr>
                    </m:sSupPr>
                    <m:e>
                      <m:r>
                        <w:rPr>
                          <w:rFonts w:ascii="Cambria Math" w:hAnsi="Cambria Math"/>
                          <w:color w:val="000000" w:themeColor="text1"/>
                        </w:rPr>
                        <m:t>N</m:t>
                      </m:r>
                    </m:e>
                    <m:sup>
                      <m:r>
                        <m:rPr>
                          <m:sty m:val="p"/>
                        </m:rPr>
                        <w:rPr>
                          <w:rFonts w:ascii="Cambria Math" w:hAnsi="Cambria Math"/>
                          <w:color w:val="000000" w:themeColor="text1"/>
                        </w:rPr>
                        <m:t>Γ</m:t>
                      </m:r>
                    </m:sup>
                  </m:sSup>
                </m:den>
              </m:f>
              <m:r>
                <w:rPr>
                  <w:rFonts w:ascii="Cambria Math" w:hAnsi="Cambria Math"/>
                  <w:color w:val="000000" w:themeColor="text1"/>
                </w:rPr>
                <m:t>#</m:t>
              </m:r>
              <m:d>
                <m:dPr>
                  <m:ctrlPr>
                    <w:rPr>
                      <w:rFonts w:ascii="Cambria Math" w:hAnsi="Cambria Math"/>
                      <w:i/>
                      <w:color w:val="000000" w:themeColor="text1"/>
                    </w:rPr>
                  </m:ctrlPr>
                </m:dPr>
                <m:e>
                  <m:r>
                    <w:rPr>
                      <w:rFonts w:ascii="Cambria Math" w:hAnsi="Cambria Math"/>
                      <w:color w:val="000000" w:themeColor="text1"/>
                    </w:rPr>
                    <m:t>3.2</m:t>
                  </m:r>
                </m:e>
              </m:d>
            </m:e>
          </m:eqArr>
        </m:oMath>
      </m:oMathPara>
    </w:p>
    <w:p w14:paraId="7C9FE284" w14:textId="77777777" w:rsidR="006A5B6F" w:rsidRPr="00692A2C" w:rsidRDefault="006A5B6F" w:rsidP="006A5B6F">
      <w:pPr>
        <w:spacing w:line="400" w:lineRule="exact"/>
        <w:rPr>
          <w:bCs/>
          <w:color w:val="000000" w:themeColor="text1"/>
        </w:rPr>
      </w:pPr>
      <w:r w:rsidRPr="00692A2C">
        <w:rPr>
          <w:color w:val="000000" w:themeColor="text1"/>
        </w:rPr>
        <w:t xml:space="preserve">Where </w:t>
      </w:r>
      <m:oMath>
        <m:sSup>
          <m:sSupPr>
            <m:ctrlPr>
              <w:rPr>
                <w:rFonts w:ascii="Cambria Math" w:hAnsi="Cambria Math"/>
                <w:i/>
                <w:color w:val="000000" w:themeColor="text1"/>
              </w:rPr>
            </m:ctrlPr>
          </m:sSupPr>
          <m:e>
            <m:r>
              <w:rPr>
                <w:rFonts w:ascii="Cambria Math" w:hAnsi="Cambria Math"/>
                <w:color w:val="000000" w:themeColor="text1"/>
              </w:rPr>
              <m:t>N</m:t>
            </m:r>
          </m:e>
          <m:sup>
            <m:r>
              <m:rPr>
                <m:sty m:val="p"/>
              </m:rPr>
              <w:rPr>
                <w:rFonts w:ascii="Cambria Math" w:hAnsi="Cambria Math"/>
                <w:color w:val="000000" w:themeColor="text1"/>
              </w:rPr>
              <m:t>Γ</m:t>
            </m:r>
          </m:sup>
        </m:sSup>
      </m:oMath>
      <w:r w:rsidRPr="00692A2C">
        <w:rPr>
          <w:rFonts w:hint="eastAsia"/>
          <w:color w:val="000000" w:themeColor="text1"/>
        </w:rPr>
        <w:t xml:space="preserve"> </w:t>
      </w:r>
      <w:r w:rsidRPr="00692A2C">
        <w:rPr>
          <w:color w:val="000000" w:themeColor="text1"/>
        </w:rPr>
        <w:t xml:space="preserve">is the instantaneous number of fluid particle in the cell </w:t>
      </w:r>
      <m:oMath>
        <m:r>
          <w:rPr>
            <w:rFonts w:ascii="Cambria Math" w:hAnsi="Cambria Math"/>
            <w:color w:val="000000" w:themeColor="text1"/>
          </w:rPr>
          <m:t>Γ</m:t>
        </m:r>
      </m:oMath>
      <w:r w:rsidRPr="00692A2C">
        <w:rPr>
          <w:color w:val="000000" w:themeColor="text1"/>
        </w:rPr>
        <w:t>. Then relative velocity between each fluid particle i and the center-of-mass velocity is calculated as:</w:t>
      </w:r>
    </w:p>
    <w:p w14:paraId="0F64886B" w14:textId="77777777" w:rsidR="001E797B" w:rsidRPr="00692A2C" w:rsidRDefault="00000000" w:rsidP="0068254D">
      <w:pPr>
        <w:spacing w:line="240" w:lineRule="auto"/>
        <w:rPr>
          <w:color w:val="000000" w:themeColor="text1"/>
        </w:rPr>
      </w:pPr>
      <m:oMathPara>
        <m:oMath>
          <m:eqArr>
            <m:eqArrPr>
              <m:maxDist m:val="1"/>
              <m:ctrlPr>
                <w:rPr>
                  <w:rFonts w:ascii="Cambria Math" w:hAnsi="Cambria Math"/>
                  <w:i/>
                  <w:color w:val="000000" w:themeColor="text1"/>
                </w:rPr>
              </m:ctrlPr>
            </m:eqArrPr>
            <m:e>
              <m:sSubSup>
                <m:sSubSupPr>
                  <m:ctrlPr>
                    <w:rPr>
                      <w:rFonts w:ascii="Cambria Math" w:hAnsi="Cambria Math"/>
                      <w:i/>
                      <w:color w:val="000000" w:themeColor="text1"/>
                    </w:rPr>
                  </m:ctrlPr>
                </m:sSubSupPr>
                <m:e>
                  <m:box>
                    <m:boxPr>
                      <m:opEmu m:val="1"/>
                      <m:ctrlPr>
                        <w:rPr>
                          <w:rFonts w:ascii="Cambria Math" w:hAnsi="Cambria Math"/>
                          <w:i/>
                          <w:color w:val="000000" w:themeColor="text1"/>
                        </w:rPr>
                      </m:ctrlPr>
                    </m:boxPr>
                    <m:e>
                      <m:acc>
                        <m:accPr>
                          <m:chr m:val="⃗"/>
                          <m:ctrlPr>
                            <w:rPr>
                              <w:rFonts w:ascii="Cambria Math" w:hAnsi="Cambria Math"/>
                              <w:i/>
                              <w:color w:val="000000" w:themeColor="text1"/>
                            </w:rPr>
                          </m:ctrlPr>
                        </m:accPr>
                        <m:e>
                          <m:r>
                            <m:rPr>
                              <m:scr m:val="script"/>
                            </m:rPr>
                            <w:rPr>
                              <w:rFonts w:ascii="Cambria Math" w:hAnsi="Cambria Math"/>
                              <w:color w:val="000000" w:themeColor="text1"/>
                            </w:rPr>
                            <m:t>V</m:t>
                          </m:r>
                        </m:e>
                      </m:acc>
                    </m:e>
                  </m:box>
                </m:e>
                <m:sub>
                  <m:r>
                    <w:rPr>
                      <w:rFonts w:ascii="Cambria Math" w:hAnsi="Cambria Math"/>
                      <w:color w:val="000000" w:themeColor="text1"/>
                    </w:rPr>
                    <m:t>i</m:t>
                  </m:r>
                </m:sub>
                <m:sup>
                  <m:r>
                    <w:rPr>
                      <w:rFonts w:ascii="Cambria Math" w:hAnsi="Cambria Math"/>
                      <w:color w:val="000000" w:themeColor="text1"/>
                    </w:rPr>
                    <m:t>Γ</m:t>
                  </m:r>
                </m:sup>
              </m:sSubSup>
              <m:r>
                <w:rPr>
                  <w:rFonts w:ascii="Cambria Math" w:hAnsi="Cambria Math"/>
                  <w:color w:val="000000" w:themeColor="text1"/>
                </w:rPr>
                <m:t>=</m:t>
              </m:r>
              <m:sSubSup>
                <m:sSubSupPr>
                  <m:ctrlPr>
                    <w:rPr>
                      <w:rFonts w:ascii="Cambria Math" w:hAnsi="Cambria Math"/>
                      <w:i/>
                      <w:color w:val="000000" w:themeColor="text1"/>
                    </w:rPr>
                  </m:ctrlPr>
                </m:sSubSupPr>
                <m:e>
                  <m:box>
                    <m:boxPr>
                      <m:opEmu m:val="1"/>
                      <m:ctrlPr>
                        <w:rPr>
                          <w:rFonts w:ascii="Cambria Math" w:hAnsi="Cambria Math"/>
                          <w:i/>
                          <w:color w:val="000000" w:themeColor="text1"/>
                        </w:rPr>
                      </m:ctrlPr>
                    </m:boxPr>
                    <m:e>
                      <m:acc>
                        <m:accPr>
                          <m:chr m:val="⃗"/>
                          <m:ctrlPr>
                            <w:rPr>
                              <w:rFonts w:ascii="Cambria Math" w:hAnsi="Cambria Math"/>
                              <w:i/>
                              <w:color w:val="000000" w:themeColor="text1"/>
                            </w:rPr>
                          </m:ctrlPr>
                        </m:accPr>
                        <m:e>
                          <m:r>
                            <w:rPr>
                              <w:rFonts w:ascii="Cambria Math" w:hAnsi="Cambria Math"/>
                              <w:color w:val="000000" w:themeColor="text1"/>
                            </w:rPr>
                            <m:t>v</m:t>
                          </m:r>
                        </m:e>
                      </m:acc>
                    </m:e>
                  </m:box>
                </m:e>
                <m:sub>
                  <m:r>
                    <w:rPr>
                      <w:rFonts w:ascii="Cambria Math" w:hAnsi="Cambria Math"/>
                      <w:color w:val="000000" w:themeColor="text1"/>
                    </w:rPr>
                    <m:t>i</m:t>
                  </m:r>
                </m:sub>
                <m:sup>
                  <m:r>
                    <w:rPr>
                      <w:rFonts w:ascii="Cambria Math" w:hAnsi="Cambria Math"/>
                      <w:color w:val="000000" w:themeColor="text1"/>
                    </w:rPr>
                    <m:t>Γ</m:t>
                  </m:r>
                </m:sup>
              </m:sSubSup>
              <m:r>
                <w:rPr>
                  <w:rFonts w:ascii="Cambria Math" w:hAnsi="Cambria Math"/>
                  <w:color w:val="000000" w:themeColor="text1"/>
                </w:rPr>
                <m:t>-</m:t>
              </m:r>
              <m:sSubSup>
                <m:sSubSupPr>
                  <m:ctrlPr>
                    <w:rPr>
                      <w:rFonts w:ascii="Cambria Math" w:hAnsi="Cambria Math"/>
                      <w:i/>
                      <w:color w:val="000000" w:themeColor="text1"/>
                    </w:rPr>
                  </m:ctrlPr>
                </m:sSubSupPr>
                <m:e>
                  <m:box>
                    <m:boxPr>
                      <m:opEmu m:val="1"/>
                      <m:ctrlPr>
                        <w:rPr>
                          <w:rFonts w:ascii="Cambria Math" w:hAnsi="Cambria Math"/>
                          <w:i/>
                          <w:color w:val="000000" w:themeColor="text1"/>
                        </w:rPr>
                      </m:ctrlPr>
                    </m:boxPr>
                    <m:e>
                      <m:acc>
                        <m:accPr>
                          <m:chr m:val="⃗"/>
                          <m:ctrlPr>
                            <w:rPr>
                              <w:rFonts w:ascii="Cambria Math" w:hAnsi="Cambria Math"/>
                              <w:i/>
                              <w:color w:val="000000" w:themeColor="text1"/>
                            </w:rPr>
                          </m:ctrlPr>
                        </m:accPr>
                        <m:e>
                          <m:r>
                            <w:rPr>
                              <w:rFonts w:ascii="Cambria Math" w:hAnsi="Cambria Math"/>
                              <w:color w:val="000000" w:themeColor="text1"/>
                            </w:rPr>
                            <m:t>v</m:t>
                          </m:r>
                        </m:e>
                      </m:acc>
                    </m:e>
                  </m:box>
                </m:e>
                <m:sub>
                  <m:r>
                    <w:rPr>
                      <w:rFonts w:ascii="Cambria Math" w:hAnsi="Cambria Math"/>
                      <w:color w:val="000000" w:themeColor="text1"/>
                    </w:rPr>
                    <m:t>cm</m:t>
                  </m:r>
                </m:sub>
                <m:sup>
                  <m:r>
                    <w:rPr>
                      <w:rFonts w:ascii="Cambria Math" w:hAnsi="Cambria Math"/>
                      <w:color w:val="000000" w:themeColor="text1"/>
                    </w:rPr>
                    <m:t>Γ</m:t>
                  </m:r>
                </m:sup>
              </m:sSubSup>
              <m:r>
                <w:rPr>
                  <w:rFonts w:ascii="Cambria Math" w:hAnsi="Cambria Math"/>
                  <w:color w:val="000000" w:themeColor="text1"/>
                </w:rPr>
                <m:t>#</m:t>
              </m:r>
              <m:d>
                <m:dPr>
                  <m:ctrlPr>
                    <w:rPr>
                      <w:rFonts w:ascii="Cambria Math" w:hAnsi="Cambria Math"/>
                      <w:i/>
                      <w:color w:val="000000" w:themeColor="text1"/>
                    </w:rPr>
                  </m:ctrlPr>
                </m:dPr>
                <m:e>
                  <m:r>
                    <w:rPr>
                      <w:rFonts w:ascii="Cambria Math" w:hAnsi="Cambria Math"/>
                      <w:color w:val="000000" w:themeColor="text1"/>
                    </w:rPr>
                    <m:t>3.3</m:t>
                  </m:r>
                </m:e>
              </m:d>
            </m:e>
          </m:eqArr>
        </m:oMath>
      </m:oMathPara>
    </w:p>
    <w:p w14:paraId="7EDA9D3F" w14:textId="77777777" w:rsidR="006A5B6F" w:rsidRPr="00692A2C" w:rsidRDefault="006A5B6F" w:rsidP="0068254D">
      <w:pPr>
        <w:spacing w:line="400" w:lineRule="exact"/>
        <w:rPr>
          <w:color w:val="000000" w:themeColor="text1"/>
        </w:rPr>
      </w:pPr>
    </w:p>
    <w:p w14:paraId="6A1E2F94" w14:textId="77777777" w:rsidR="006A5B6F" w:rsidRPr="00692A2C" w:rsidRDefault="006A5B6F" w:rsidP="0068254D">
      <w:pPr>
        <w:spacing w:line="400" w:lineRule="exact"/>
        <w:rPr>
          <w:color w:val="000000" w:themeColor="text1"/>
        </w:rPr>
      </w:pPr>
    </w:p>
    <w:p w14:paraId="1B77D875" w14:textId="77777777" w:rsidR="006A5B6F" w:rsidRPr="00692A2C" w:rsidRDefault="006A5B6F" w:rsidP="006A5B6F">
      <w:pPr>
        <w:spacing w:line="400" w:lineRule="exact"/>
        <w:rPr>
          <w:color w:val="000000" w:themeColor="text1"/>
        </w:rPr>
      </w:pPr>
      <w:r w:rsidRPr="00692A2C">
        <w:rPr>
          <w:color w:val="000000" w:themeColor="text1"/>
        </w:rPr>
        <w:t xml:space="preserve">Subsequently, a unit vector </w:t>
      </w:r>
      <m:oMath>
        <m:acc>
          <m:accPr>
            <m:chr m:val="⃗"/>
            <m:ctrlPr>
              <w:rPr>
                <w:rFonts w:ascii="Cambria Math" w:hAnsi="Cambria Math"/>
                <w:i/>
                <w:color w:val="000000" w:themeColor="text1"/>
              </w:rPr>
            </m:ctrlPr>
          </m:accPr>
          <m:e>
            <m:r>
              <w:rPr>
                <w:rFonts w:ascii="Cambria Math" w:hAnsi="Cambria Math"/>
                <w:color w:val="000000" w:themeColor="text1"/>
              </w:rPr>
              <m:t>R</m:t>
            </m:r>
          </m:e>
        </m:acc>
      </m:oMath>
      <w:r w:rsidRPr="00692A2C">
        <w:rPr>
          <w:color w:val="000000" w:themeColor="text1"/>
        </w:rPr>
        <w:t xml:space="preserve"> is randomly selected, and the relative velocity </w:t>
      </w:r>
      <m:oMath>
        <m:acc>
          <m:accPr>
            <m:chr m:val="⃗"/>
            <m:ctrlPr>
              <w:rPr>
                <w:rFonts w:ascii="Cambria Math" w:hAnsi="Cambria Math"/>
                <w:i/>
                <w:color w:val="000000" w:themeColor="text1"/>
              </w:rPr>
            </m:ctrlPr>
          </m:accPr>
          <m:e>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hint="eastAsia"/>
                    <w:color w:val="000000" w:themeColor="text1"/>
                  </w:rPr>
                  <m:t>i</m:t>
                </m:r>
              </m:sub>
            </m:sSub>
          </m:e>
        </m:acc>
      </m:oMath>
      <w:r w:rsidRPr="00692A2C">
        <w:rPr>
          <w:color w:val="000000" w:themeColor="text1"/>
        </w:rPr>
        <w:t xml:space="preserve"> is rotated counterclockwise by an angle </w:t>
      </w:r>
      <m:oMath>
        <m:r>
          <w:rPr>
            <w:rFonts w:ascii="Cambria Math" w:hAnsi="Cambria Math"/>
            <w:color w:val="000000" w:themeColor="text1"/>
          </w:rPr>
          <m:t>φ</m:t>
        </m:r>
      </m:oMath>
      <w:r w:rsidRPr="00692A2C">
        <w:rPr>
          <w:color w:val="000000" w:themeColor="text1"/>
        </w:rPr>
        <w:t>.</w:t>
      </w:r>
      <w:r w:rsidRPr="00692A2C">
        <w:rPr>
          <w:rFonts w:hint="eastAsia"/>
          <w:bCs/>
          <w:color w:val="000000" w:themeColor="text1"/>
        </w:rPr>
        <w:t xml:space="preserve"> </w:t>
      </w:r>
      <w:r w:rsidRPr="00692A2C">
        <w:rPr>
          <w:color w:val="000000" w:themeColor="text1"/>
        </w:rPr>
        <w:t xml:space="preserve">The rotated velocity of each fluid particle </w:t>
      </w:r>
      <w:r w:rsidRPr="00692A2C">
        <w:rPr>
          <w:i/>
          <w:iCs/>
          <w:color w:val="000000" w:themeColor="text1"/>
        </w:rPr>
        <w:t>i</w:t>
      </w:r>
      <w:r w:rsidRPr="00692A2C">
        <w:rPr>
          <w:color w:val="000000" w:themeColor="text1"/>
        </w:rPr>
        <w:t xml:space="preserve"> is then expressed as:</w:t>
      </w:r>
    </w:p>
    <w:p w14:paraId="462F3711" w14:textId="1C606BCF" w:rsidR="006A5B6F" w:rsidRPr="00692A2C" w:rsidRDefault="00000000" w:rsidP="006A5B6F">
      <w:pPr>
        <w:spacing w:line="400" w:lineRule="exact"/>
        <w:rPr>
          <w:bCs/>
          <w:color w:val="000000" w:themeColor="text1"/>
        </w:rPr>
      </w:pPr>
      <m:oMathPara>
        <m:oMath>
          <m:eqArr>
            <m:eqArrPr>
              <m:maxDist m:val="1"/>
              <m:ctrlPr>
                <w:rPr>
                  <w:rFonts w:ascii="Cambria Math" w:hAnsi="Cambria Math"/>
                  <w:i/>
                  <w:color w:val="000000" w:themeColor="text1"/>
                </w:rPr>
              </m:ctrlPr>
            </m:eqArrPr>
            <m:e>
              <m:sSubSup>
                <m:sSubSupPr>
                  <m:ctrlPr>
                    <w:rPr>
                      <w:rFonts w:ascii="Cambria Math" w:hAnsi="Cambria Math"/>
                      <w:i/>
                      <w:color w:val="000000" w:themeColor="text1"/>
                    </w:rPr>
                  </m:ctrlPr>
                </m:sSubSupPr>
                <m:e>
                  <m:box>
                    <m:boxPr>
                      <m:opEmu m:val="1"/>
                      <m:ctrlPr>
                        <w:rPr>
                          <w:rFonts w:ascii="Cambria Math" w:hAnsi="Cambria Math"/>
                          <w:i/>
                          <w:color w:val="000000" w:themeColor="text1"/>
                        </w:rPr>
                      </m:ctrlPr>
                    </m:boxPr>
                    <m:e>
                      <m:acc>
                        <m:accPr>
                          <m:chr m:val="⃗"/>
                          <m:ctrlPr>
                            <w:rPr>
                              <w:rFonts w:ascii="Cambria Math" w:hAnsi="Cambria Math"/>
                              <w:i/>
                              <w:color w:val="000000" w:themeColor="text1"/>
                            </w:rPr>
                          </m:ctrlPr>
                        </m:accPr>
                        <m:e>
                          <m:r>
                            <m:rPr>
                              <m:scr m:val="script"/>
                            </m:rPr>
                            <w:rPr>
                              <w:rFonts w:ascii="Cambria Math" w:hAnsi="Cambria Math"/>
                              <w:color w:val="000000" w:themeColor="text1"/>
                            </w:rPr>
                            <m:t>V</m:t>
                          </m:r>
                        </m:e>
                      </m:acc>
                    </m:e>
                  </m:box>
                </m:e>
                <m:sub>
                  <m:r>
                    <w:rPr>
                      <w:rFonts w:ascii="Cambria Math" w:hAnsi="Cambria Math"/>
                      <w:color w:val="000000" w:themeColor="text1"/>
                    </w:rPr>
                    <m:t>i</m:t>
                  </m:r>
                </m:sub>
                <m:sup>
                  <m:r>
                    <w:rPr>
                      <w:rFonts w:ascii="Cambria Math" w:hAnsi="Cambria Math"/>
                      <w:color w:val="000000" w:themeColor="text1"/>
                    </w:rPr>
                    <m:t>Γ</m:t>
                  </m:r>
                </m:sup>
              </m:sSubSup>
              <m:d>
                <m:dPr>
                  <m:ctrlPr>
                    <w:rPr>
                      <w:rFonts w:ascii="Cambria Math" w:hAnsi="Cambria Math"/>
                      <w:i/>
                      <w:color w:val="000000" w:themeColor="text1"/>
                    </w:rPr>
                  </m:ctrlPr>
                </m:dPr>
                <m:e>
                  <m:r>
                    <w:rPr>
                      <w:rFonts w:ascii="Cambria Math" w:hAnsi="Cambria Math" w:hint="eastAsia"/>
                      <w:color w:val="000000" w:themeColor="text1"/>
                    </w:rPr>
                    <m:t>t</m:t>
                  </m:r>
                  <m:r>
                    <w:rPr>
                      <w:rFonts w:ascii="Cambria Math" w:hAnsi="Cambria Math"/>
                      <w:color w:val="000000" w:themeColor="text1"/>
                    </w:rPr>
                    <m:t>+∆t</m:t>
                  </m:r>
                </m:e>
              </m:d>
              <m:r>
                <w:rPr>
                  <w:rFonts w:ascii="Cambria Math" w:hAnsi="Cambria Math"/>
                  <w:color w:val="000000" w:themeColor="text1"/>
                </w:rPr>
                <m:t>=</m:t>
              </m:r>
              <m:sSubSup>
                <m:sSubSupPr>
                  <m:ctrlPr>
                    <w:rPr>
                      <w:rFonts w:ascii="Cambria Math" w:hAnsi="Cambria Math"/>
                      <w:i/>
                      <w:color w:val="000000" w:themeColor="text1"/>
                    </w:rPr>
                  </m:ctrlPr>
                </m:sSubSupPr>
                <m:e>
                  <m:box>
                    <m:boxPr>
                      <m:opEmu m:val="1"/>
                      <m:ctrlPr>
                        <w:rPr>
                          <w:rFonts w:ascii="Cambria Math" w:hAnsi="Cambria Math"/>
                          <w:i/>
                          <w:color w:val="000000" w:themeColor="text1"/>
                        </w:rPr>
                      </m:ctrlPr>
                    </m:boxPr>
                    <m:e>
                      <m:acc>
                        <m:accPr>
                          <m:chr m:val="⃗"/>
                          <m:ctrlPr>
                            <w:rPr>
                              <w:rFonts w:ascii="Cambria Math" w:hAnsi="Cambria Math"/>
                              <w:i/>
                              <w:color w:val="000000" w:themeColor="text1"/>
                            </w:rPr>
                          </m:ctrlPr>
                        </m:accPr>
                        <m:e>
                          <m:r>
                            <w:rPr>
                              <w:rFonts w:ascii="Cambria Math" w:hAnsi="Cambria Math"/>
                              <w:color w:val="000000" w:themeColor="text1"/>
                            </w:rPr>
                            <m:t>v</m:t>
                          </m:r>
                        </m:e>
                      </m:acc>
                    </m:e>
                  </m:box>
                </m:e>
                <m:sub>
                  <m:r>
                    <w:rPr>
                      <w:rFonts w:ascii="Cambria Math" w:hAnsi="Cambria Math" w:hint="eastAsia"/>
                      <w:color w:val="000000" w:themeColor="text1"/>
                    </w:rPr>
                    <m:t>cm</m:t>
                  </m:r>
                </m:sub>
                <m:sup>
                  <m:r>
                    <w:rPr>
                      <w:rFonts w:ascii="Cambria Math" w:hAnsi="Cambria Math"/>
                      <w:color w:val="000000" w:themeColor="text1"/>
                    </w:rPr>
                    <m:t>Γ</m:t>
                  </m:r>
                </m:sup>
              </m:sSubSup>
              <m:r>
                <w:rPr>
                  <w:rFonts w:ascii="Cambria Math" w:hAnsi="Cambria Math"/>
                  <w:color w:val="000000" w:themeColor="text1"/>
                </w:rPr>
                <m:t>+</m:t>
              </m:r>
              <m:sSup>
                <m:sSupPr>
                  <m:ctrlPr>
                    <w:rPr>
                      <w:rFonts w:ascii="Cambria Math" w:hAnsi="Cambria Math"/>
                      <w:i/>
                      <w:color w:val="000000" w:themeColor="text1"/>
                    </w:rPr>
                  </m:ctrlPr>
                </m:sSupPr>
                <m:e>
                  <m:acc>
                    <m:accPr>
                      <m:ctrlPr>
                        <w:rPr>
                          <w:rFonts w:ascii="Cambria Math" w:hAnsi="Cambria Math"/>
                          <w:i/>
                          <w:color w:val="000000" w:themeColor="text1"/>
                        </w:rPr>
                      </m:ctrlPr>
                    </m:accPr>
                    <m:e>
                      <m:r>
                        <w:rPr>
                          <w:rFonts w:ascii="Cambria Math" w:hAnsi="Cambria Math"/>
                          <w:color w:val="000000" w:themeColor="text1"/>
                        </w:rPr>
                        <m:t>ω</m:t>
                      </m:r>
                    </m:e>
                  </m:acc>
                </m:e>
                <m:sup>
                  <m:r>
                    <m:rPr>
                      <m:sty m:val="p"/>
                    </m:rPr>
                    <w:rPr>
                      <w:rFonts w:ascii="Cambria Math" w:hAnsi="Cambria Math"/>
                      <w:color w:val="000000" w:themeColor="text1"/>
                    </w:rPr>
                    <m:t>Γ</m:t>
                  </m:r>
                </m:sup>
              </m:sSup>
              <m:sSubSup>
                <m:sSubSupPr>
                  <m:ctrlPr>
                    <w:rPr>
                      <w:rFonts w:ascii="Cambria Math" w:hAnsi="Cambria Math"/>
                      <w:i/>
                      <w:color w:val="000000" w:themeColor="text1"/>
                    </w:rPr>
                  </m:ctrlPr>
                </m:sSubSupPr>
                <m:e>
                  <m:box>
                    <m:boxPr>
                      <m:opEmu m:val="1"/>
                      <m:ctrlPr>
                        <w:rPr>
                          <w:rFonts w:ascii="Cambria Math" w:hAnsi="Cambria Math"/>
                          <w:i/>
                          <w:color w:val="000000" w:themeColor="text1"/>
                        </w:rPr>
                      </m:ctrlPr>
                    </m:boxPr>
                    <m:e>
                      <m:acc>
                        <m:accPr>
                          <m:chr m:val="⃗"/>
                          <m:ctrlPr>
                            <w:rPr>
                              <w:rFonts w:ascii="Cambria Math" w:hAnsi="Cambria Math"/>
                              <w:i/>
                              <w:color w:val="000000" w:themeColor="text1"/>
                            </w:rPr>
                          </m:ctrlPr>
                        </m:accPr>
                        <m:e>
                          <m:r>
                            <w:rPr>
                              <w:rFonts w:ascii="Cambria Math" w:hAnsi="Cambria Math"/>
                              <w:color w:val="000000" w:themeColor="text1"/>
                            </w:rPr>
                            <m:t>v</m:t>
                          </m:r>
                        </m:e>
                      </m:acc>
                    </m:e>
                  </m:box>
                </m:e>
                <m:sub>
                  <m:r>
                    <w:rPr>
                      <w:rFonts w:ascii="Cambria Math" w:hAnsi="Cambria Math"/>
                      <w:color w:val="000000" w:themeColor="text1"/>
                    </w:rPr>
                    <m:t>i</m:t>
                  </m:r>
                </m:sub>
                <m:sup>
                  <m:r>
                    <w:rPr>
                      <w:rFonts w:ascii="Cambria Math" w:hAnsi="Cambria Math"/>
                      <w:color w:val="000000" w:themeColor="text1"/>
                    </w:rPr>
                    <m:t>Γ</m:t>
                  </m:r>
                </m:sup>
              </m:sSubSup>
              <m:r>
                <w:rPr>
                  <w:rFonts w:ascii="Cambria Math" w:hAnsi="Cambria Math"/>
                  <w:color w:val="000000" w:themeColor="text1"/>
                </w:rPr>
                <m:t>#</m:t>
              </m:r>
              <m:d>
                <m:dPr>
                  <m:ctrlPr>
                    <w:rPr>
                      <w:rFonts w:ascii="Cambria Math" w:hAnsi="Cambria Math"/>
                      <w:i/>
                      <w:color w:val="000000" w:themeColor="text1"/>
                    </w:rPr>
                  </m:ctrlPr>
                </m:dPr>
                <m:e>
                  <m:r>
                    <w:rPr>
                      <w:rFonts w:ascii="Cambria Math" w:hAnsi="Cambria Math"/>
                      <w:color w:val="000000" w:themeColor="text1"/>
                    </w:rPr>
                    <m:t>3.4</m:t>
                  </m:r>
                </m:e>
              </m:d>
            </m:e>
          </m:eqArr>
        </m:oMath>
      </m:oMathPara>
    </w:p>
    <w:p w14:paraId="7D258EE2" w14:textId="6A752384" w:rsidR="001E797B" w:rsidRPr="00692A2C" w:rsidRDefault="006A5B6F" w:rsidP="006A5B6F">
      <w:pPr>
        <w:spacing w:line="400" w:lineRule="exact"/>
        <w:rPr>
          <w:color w:val="000000" w:themeColor="text1"/>
        </w:rPr>
      </w:pPr>
      <w:r w:rsidRPr="00692A2C">
        <w:rPr>
          <w:color w:val="000000" w:themeColor="text1"/>
        </w:rPr>
        <w:t xml:space="preserve">Where </w:t>
      </w:r>
      <m:oMath>
        <m:sSup>
          <m:sSupPr>
            <m:ctrlPr>
              <w:rPr>
                <w:rFonts w:ascii="Cambria Math" w:hAnsi="Cambria Math"/>
                <w:i/>
                <w:color w:val="000000" w:themeColor="text1"/>
              </w:rPr>
            </m:ctrlPr>
          </m:sSupPr>
          <m:e>
            <m:acc>
              <m:accPr>
                <m:ctrlPr>
                  <w:rPr>
                    <w:rFonts w:ascii="Cambria Math" w:hAnsi="Cambria Math"/>
                    <w:i/>
                    <w:color w:val="000000" w:themeColor="text1"/>
                  </w:rPr>
                </m:ctrlPr>
              </m:accPr>
              <m:e>
                <m:r>
                  <w:rPr>
                    <w:rFonts w:ascii="Cambria Math" w:hAnsi="Cambria Math"/>
                    <w:color w:val="000000" w:themeColor="text1"/>
                  </w:rPr>
                  <m:t>ω</m:t>
                </m:r>
              </m:e>
            </m:acc>
          </m:e>
          <m:sup>
            <m:r>
              <m:rPr>
                <m:sty m:val="p"/>
              </m:rPr>
              <w:rPr>
                <w:rFonts w:ascii="Cambria Math" w:hAnsi="Cambria Math"/>
                <w:color w:val="000000" w:themeColor="text1"/>
              </w:rPr>
              <m:t>Γ</m:t>
            </m:r>
          </m:sup>
        </m:sSup>
      </m:oMath>
      <w:r w:rsidRPr="00692A2C">
        <w:rPr>
          <w:rFonts w:hint="eastAsia"/>
          <w:color w:val="000000" w:themeColor="text1"/>
        </w:rPr>
        <w:t xml:space="preserve"> </w:t>
      </w:r>
      <w:r w:rsidRPr="00692A2C">
        <w:rPr>
          <w:color w:val="000000" w:themeColor="text1"/>
        </w:rPr>
        <w:t xml:space="preserve">denotes the rotation operator associated with cell </w:t>
      </w:r>
      <m:oMath>
        <m:r>
          <w:rPr>
            <w:rFonts w:ascii="Cambria Math" w:hAnsi="Cambria Math"/>
            <w:color w:val="000000" w:themeColor="text1"/>
          </w:rPr>
          <m:t>Γ</m:t>
        </m:r>
      </m:oMath>
      <w:r w:rsidRPr="00692A2C">
        <w:rPr>
          <w:color w:val="000000" w:themeColor="text1"/>
        </w:rPr>
        <w:t>. This rule ensures the conservation of both energy and momentum.</w:t>
      </w:r>
      <w:r w:rsidRPr="00692A2C">
        <w:rPr>
          <w:rFonts w:hint="eastAsia"/>
          <w:bCs/>
          <w:color w:val="000000" w:themeColor="text1"/>
        </w:rPr>
        <w:t xml:space="preserve"> </w:t>
      </w:r>
      <w:r w:rsidRPr="00692A2C">
        <w:rPr>
          <w:color w:val="000000" w:themeColor="text1"/>
        </w:rPr>
        <w:t>To guarantee Galilean invariance, the collision cell grid is randomly shifted by a value within the range [−</w:t>
      </w:r>
      <w:r w:rsidRPr="00692A2C">
        <w:rPr>
          <w:i/>
          <w:color w:val="000000" w:themeColor="text1"/>
        </w:rPr>
        <w:t>a</w:t>
      </w:r>
      <w:r w:rsidRPr="00692A2C">
        <w:rPr>
          <w:color w:val="000000" w:themeColor="text1"/>
        </w:rPr>
        <w:t>/2,</w:t>
      </w:r>
      <w:r w:rsidRPr="00692A2C">
        <w:rPr>
          <w:rFonts w:hint="eastAsia"/>
          <w:bCs/>
          <w:color w:val="000000" w:themeColor="text1"/>
        </w:rPr>
        <w:t xml:space="preserve"> </w:t>
      </w:r>
      <w:r w:rsidRPr="00692A2C">
        <w:rPr>
          <w:i/>
          <w:color w:val="000000" w:themeColor="text1"/>
        </w:rPr>
        <w:t>a</w:t>
      </w:r>
      <w:r w:rsidRPr="00692A2C">
        <w:rPr>
          <w:color w:val="000000" w:themeColor="text1"/>
        </w:rPr>
        <w:t xml:space="preserve">/2] before each collision step. During the time evolution of the coupled MD-MPC dynamics, one MPC collision is performed after every </w:t>
      </w:r>
      <w:r w:rsidRPr="00692A2C">
        <w:rPr>
          <w:i/>
          <w:iCs/>
          <w:color w:val="000000" w:themeColor="text1"/>
        </w:rPr>
        <w:t>N</w:t>
      </w:r>
      <w:r w:rsidRPr="00692A2C">
        <w:rPr>
          <w:color w:val="000000" w:themeColor="text1"/>
        </w:rPr>
        <w:t xml:space="preserve"> step of MD integration steps.</w:t>
      </w:r>
      <w:r w:rsidRPr="00692A2C">
        <w:rPr>
          <w:rFonts w:hint="eastAsia"/>
          <w:bCs/>
          <w:color w:val="000000" w:themeColor="text1"/>
        </w:rPr>
        <w:t xml:space="preserve"> </w:t>
      </w:r>
      <w:r w:rsidRPr="00692A2C">
        <w:rPr>
          <w:color w:val="000000" w:themeColor="text1"/>
        </w:rPr>
        <w:t>Within each MD step, the interaction forces between the colloid and fluid particles are fully evaluated, and the positions and velocities of both the colloid and fluid particles are updated accordingly.</w:t>
      </w:r>
      <w:r w:rsidRPr="00692A2C">
        <w:rPr>
          <w:rFonts w:hint="eastAsia"/>
          <w:bCs/>
          <w:color w:val="000000" w:themeColor="text1"/>
        </w:rPr>
        <w:t xml:space="preserve"> </w:t>
      </w:r>
      <w:r w:rsidRPr="00692A2C">
        <w:rPr>
          <w:color w:val="000000" w:themeColor="text1"/>
        </w:rPr>
        <w:t>A catalytic reaction and energy injection are performed if the reaction criteria are satisfied.</w:t>
      </w:r>
      <w:r w:rsidRPr="00692A2C">
        <w:rPr>
          <w:rFonts w:hint="eastAsia"/>
          <w:bCs/>
          <w:color w:val="000000" w:themeColor="text1"/>
        </w:rPr>
        <w:t xml:space="preserve"> </w:t>
      </w:r>
      <w:r w:rsidRPr="00692A2C">
        <w:rPr>
          <w:color w:val="000000" w:themeColor="text1"/>
        </w:rPr>
        <w:t>This hybrid MD</w:t>
      </w:r>
      <w:r w:rsidRPr="00692A2C">
        <w:rPr>
          <w:rFonts w:hint="eastAsia"/>
          <w:bCs/>
          <w:color w:val="000000" w:themeColor="text1"/>
        </w:rPr>
        <w:t>-MPC</w:t>
      </w:r>
      <w:r w:rsidRPr="00692A2C">
        <w:rPr>
          <w:color w:val="000000" w:themeColor="text1"/>
        </w:rPr>
        <w:t xml:space="preserve"> scheme explicitly incorporates a large number of fluid particles and ensures the local conservation of mass, energy, and momentum.</w:t>
      </w:r>
      <w:r w:rsidRPr="00692A2C">
        <w:rPr>
          <w:rFonts w:hint="eastAsia"/>
          <w:bCs/>
          <w:color w:val="000000" w:themeColor="text1"/>
        </w:rPr>
        <w:t xml:space="preserve"> </w:t>
      </w:r>
      <w:r w:rsidRPr="00692A2C">
        <w:rPr>
          <w:color w:val="000000" w:themeColor="text1"/>
        </w:rPr>
        <w:t>It is therefore suitable for describing complex fluids, enabling the accurate description of hydrodynamic behaviors, heat conduction, mass transport, thermal fluctuations, and catalytic reactions in our system.</w:t>
      </w:r>
      <w:r w:rsidRPr="00692A2C">
        <w:rPr>
          <w:rFonts w:hint="eastAsia"/>
          <w:bCs/>
          <w:color w:val="000000" w:themeColor="text1"/>
        </w:rPr>
        <w:t xml:space="preserve"> </w:t>
      </w:r>
      <w:r w:rsidRPr="00692A2C">
        <w:rPr>
          <w:color w:val="000000" w:themeColor="text1"/>
        </w:rPr>
        <w:t>It provides an efficient description for capturing mesoscale hydrodynamic behavior while preserving the fundamental conservation laws of fluids.</w:t>
      </w:r>
    </w:p>
    <w:p w14:paraId="69DC85B5" w14:textId="77777777" w:rsidR="006A5B6F" w:rsidRPr="00692A2C" w:rsidRDefault="006A5B6F" w:rsidP="006A5B6F">
      <w:pPr>
        <w:spacing w:line="400" w:lineRule="exact"/>
        <w:ind w:firstLineChars="200" w:firstLine="480"/>
        <w:rPr>
          <w:color w:val="000000" w:themeColor="text1"/>
        </w:rPr>
      </w:pPr>
      <w:r w:rsidRPr="00692A2C">
        <w:rPr>
          <w:color w:val="000000" w:themeColor="text1"/>
        </w:rPr>
        <w:t xml:space="preserve">Reduced units are adopted in our simulations. The units in the simulation are based on the length of a collision cell </w:t>
      </w:r>
      <w:r w:rsidRPr="00692A2C">
        <w:rPr>
          <w:i/>
          <w:color w:val="000000" w:themeColor="text1"/>
        </w:rPr>
        <w:t>a</w:t>
      </w:r>
      <w:r w:rsidRPr="00692A2C">
        <w:rPr>
          <w:color w:val="000000" w:themeColor="text1"/>
        </w:rPr>
        <w:t xml:space="preserve">, the mass of fliud particle </w:t>
      </w:r>
      <w:r w:rsidRPr="00692A2C">
        <w:rPr>
          <w:rFonts w:hint="eastAsia"/>
          <w:i/>
          <w:iCs/>
          <w:color w:val="000000" w:themeColor="text1"/>
        </w:rPr>
        <w:t>m</w:t>
      </w:r>
      <w:r w:rsidRPr="00692A2C">
        <w:rPr>
          <w:color w:val="000000" w:themeColor="text1"/>
        </w:rPr>
        <w:t xml:space="preserve"> and the energy </w:t>
      </w:r>
      <m:oMath>
        <m:r>
          <w:rPr>
            <w:rFonts w:ascii="Cambria Math" w:hAnsi="Cambria Math"/>
            <w:color w:val="000000" w:themeColor="text1"/>
          </w:rPr>
          <m:t>ε</m:t>
        </m:r>
      </m:oMath>
      <w:r w:rsidRPr="00692A2C">
        <w:rPr>
          <w:color w:val="000000" w:themeColor="text1"/>
        </w:rPr>
        <w:t xml:space="preserve">. The reduced unit of time is </w:t>
      </w:r>
      <m:oMath>
        <m:r>
          <w:rPr>
            <w:rFonts w:ascii="Cambria Math" w:hAnsi="Cambria Math"/>
            <w:color w:val="000000" w:themeColor="text1"/>
          </w:rPr>
          <m:t>τ=</m:t>
        </m:r>
        <m:sSup>
          <m:sSupPr>
            <m:ctrlPr>
              <w:rPr>
                <w:rFonts w:ascii="Cambria Math" w:hAnsi="Cambria Math"/>
                <w:i/>
                <w:color w:val="000000" w:themeColor="text1"/>
              </w:rPr>
            </m:ctrlPr>
          </m:sSupPr>
          <m:e>
            <m:d>
              <m:dPr>
                <m:ctrlPr>
                  <w:rPr>
                    <w:rFonts w:ascii="Cambria Math" w:hAnsi="Cambria Math"/>
                    <w:i/>
                    <w:color w:val="000000" w:themeColor="text1"/>
                  </w:rPr>
                </m:ctrlPr>
              </m:dPr>
              <m:e>
                <m:r>
                  <w:rPr>
                    <w:rFonts w:ascii="Cambria Math" w:hAnsi="Cambria Math"/>
                    <w:color w:val="000000" w:themeColor="text1"/>
                  </w:rPr>
                  <m:t>m</m:t>
                </m:r>
                <m:sSup>
                  <m:sSupPr>
                    <m:ctrlPr>
                      <w:rPr>
                        <w:rFonts w:ascii="Cambria Math" w:hAnsi="Cambria Math"/>
                        <w:i/>
                        <w:color w:val="000000" w:themeColor="text1"/>
                      </w:rPr>
                    </m:ctrlPr>
                  </m:sSupPr>
                  <m:e>
                    <m:r>
                      <w:rPr>
                        <w:rFonts w:ascii="Cambria Math" w:hAnsi="Cambria Math"/>
                        <w:color w:val="000000" w:themeColor="text1"/>
                      </w:rPr>
                      <m:t>a</m:t>
                    </m:r>
                  </m:e>
                  <m:sup>
                    <m:r>
                      <w:rPr>
                        <w:rFonts w:ascii="Cambria Math" w:hAnsi="Cambria Math"/>
                        <w:color w:val="000000" w:themeColor="text1"/>
                      </w:rPr>
                      <m:t>2</m:t>
                    </m:r>
                  </m:sup>
                </m:sSup>
                <m:r>
                  <w:rPr>
                    <w:rFonts w:ascii="Cambria Math" w:hAnsi="Cambria Math"/>
                    <w:color w:val="000000" w:themeColor="text1"/>
                  </w:rPr>
                  <m:t>/ε</m:t>
                </m:r>
              </m:e>
            </m:d>
          </m:e>
          <m:sup>
            <m:r>
              <w:rPr>
                <w:rFonts w:ascii="Cambria Math" w:hAnsi="Cambria Math"/>
                <w:color w:val="000000" w:themeColor="text1"/>
              </w:rPr>
              <m:t>1/2</m:t>
            </m:r>
          </m:sup>
        </m:sSup>
      </m:oMath>
      <w:r w:rsidRPr="00692A2C">
        <w:rPr>
          <w:color w:val="000000" w:themeColor="text1"/>
        </w:rPr>
        <w:t xml:space="preserve">. Temperature was reported in reduced form as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hint="eastAsia"/>
                <w:color w:val="000000" w:themeColor="text1"/>
              </w:rPr>
              <m:t>B</m:t>
            </m:r>
          </m:sub>
        </m:sSub>
      </m:oMath>
      <w:r w:rsidRPr="00692A2C">
        <w:rPr>
          <w:rFonts w:hint="eastAsia"/>
          <w:i/>
          <w:iCs/>
          <w:color w:val="000000" w:themeColor="text1"/>
        </w:rPr>
        <w:t>T</w:t>
      </w:r>
      <w:r w:rsidRPr="00692A2C">
        <w:rPr>
          <w:rFonts w:hint="eastAsia"/>
          <w:color w:val="000000" w:themeColor="text1"/>
        </w:rPr>
        <w:t>/</w:t>
      </w:r>
      <m:oMath>
        <m:r>
          <w:rPr>
            <w:rFonts w:ascii="Cambria Math" w:hAnsi="Cambria Math"/>
            <w:color w:val="000000" w:themeColor="text1"/>
          </w:rPr>
          <m:t>ε</m:t>
        </m:r>
      </m:oMath>
      <w:r w:rsidRPr="00692A2C">
        <w:rPr>
          <w:color w:val="000000" w:themeColor="text1"/>
        </w:rPr>
        <w:t xml:space="preserve">. The system temperature was set to </w:t>
      </w:r>
      <w:r w:rsidRPr="00692A2C">
        <w:rPr>
          <w:i/>
          <w:iCs/>
          <w:color w:val="000000" w:themeColor="text1"/>
        </w:rPr>
        <w:t>T</w:t>
      </w:r>
      <w:r w:rsidRPr="00692A2C">
        <w:rPr>
          <w:rFonts w:hint="eastAsia"/>
          <w:color w:val="000000" w:themeColor="text1"/>
        </w:rPr>
        <w:t>=2/3</w:t>
      </w:r>
      <w:r w:rsidRPr="00692A2C">
        <w:rPr>
          <w:color w:val="000000" w:themeColor="text1"/>
        </w:rPr>
        <w:t xml:space="preserve">. The total mass of the colloid was given by </w:t>
      </w:r>
      <m:oMath>
        <m:sSub>
          <m:sSubPr>
            <m:ctrlPr>
              <w:rPr>
                <w:rFonts w:ascii="Cambria Math" w:hAnsi="Cambria Math"/>
                <w:i/>
                <w:color w:val="000000" w:themeColor="text1"/>
              </w:rPr>
            </m:ctrlPr>
          </m:sSubPr>
          <m:e>
            <m:r>
              <w:rPr>
                <w:rFonts w:ascii="Cambria Math" w:hAnsi="Cambria Math" w:hint="eastAsia"/>
                <w:color w:val="000000" w:themeColor="text1"/>
              </w:rPr>
              <m:t>M</m:t>
            </m:r>
          </m:e>
          <m:sub>
            <m:r>
              <w:rPr>
                <w:rFonts w:ascii="Cambria Math" w:hAnsi="Cambria Math"/>
                <w:color w:val="000000" w:themeColor="text1"/>
              </w:rPr>
              <m:t>c</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surf</m:t>
            </m:r>
          </m:sub>
        </m:sSub>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out</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in</m:t>
            </m:r>
          </m:sub>
        </m:sSub>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in</m:t>
            </m:r>
          </m:sub>
        </m:sSub>
      </m:oMath>
      <w:r w:rsidRPr="00692A2C">
        <w:rPr>
          <w:color w:val="000000" w:themeColor="text1"/>
        </w:rPr>
        <w:t>. Besides, the colloid mass was also chosen to satisfy the neutral buoyancy condition, such that the effective colloid mass equals the mass of</w:t>
      </w:r>
      <w:r w:rsidRPr="00692A2C">
        <w:rPr>
          <w:rFonts w:hint="eastAsia"/>
          <w:color w:val="000000" w:themeColor="text1"/>
        </w:rPr>
        <w:t xml:space="preserve"> </w:t>
      </w:r>
      <w:r w:rsidRPr="00692A2C">
        <w:rPr>
          <w:color w:val="000000" w:themeColor="text1"/>
        </w:rPr>
        <w:t>the displaced fluid</w:t>
      </w:r>
      <w:r w:rsidRPr="00692A2C">
        <w:rPr>
          <w:rFonts w:hint="eastAsia"/>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c</m:t>
            </m:r>
          </m:sub>
        </m:sSub>
        <m:r>
          <w:rPr>
            <w:rFonts w:ascii="Cambria Math" w:hAnsi="Cambria Math"/>
            <w:color w:val="000000" w:themeColor="text1"/>
          </w:rPr>
          <m:t>=4/3π</m:t>
        </m:r>
        <m:sSup>
          <m:sSupPr>
            <m:ctrlPr>
              <w:rPr>
                <w:rFonts w:ascii="Cambria Math" w:hAnsi="Cambria Math"/>
                <w:i/>
                <w:color w:val="000000" w:themeColor="text1"/>
              </w:rPr>
            </m:ctrlPr>
          </m:sSupPr>
          <m:e>
            <m:d>
              <m:dPr>
                <m:ctrlPr>
                  <w:rPr>
                    <w:rFonts w:ascii="Cambria Math" w:hAnsi="Cambria Math"/>
                    <w:i/>
                    <w:color w:val="000000" w:themeColor="text1"/>
                  </w:rPr>
                </m:ctrlPr>
              </m:dPr>
              <m:e>
                <m:r>
                  <w:rPr>
                    <w:rFonts w:ascii="Cambria Math" w:hAnsi="Cambria Math"/>
                    <w:color w:val="000000" w:themeColor="text1"/>
                  </w:rPr>
                  <m:t>R+σ</m:t>
                </m:r>
              </m:e>
            </m:d>
          </m:e>
          <m:sup>
            <m:r>
              <w:rPr>
                <w:rFonts w:ascii="Cambria Math" w:hAnsi="Cambria Math"/>
                <w:color w:val="000000" w:themeColor="text1"/>
              </w:rPr>
              <m:t>3</m:t>
            </m:r>
          </m:sup>
        </m:sSup>
        <m:r>
          <w:rPr>
            <w:rFonts w:ascii="Cambria Math" w:hAnsi="Cambria Math"/>
            <w:color w:val="000000" w:themeColor="text1"/>
          </w:rPr>
          <m:t>ρ</m:t>
        </m:r>
      </m:oMath>
      <w:r w:rsidRPr="00692A2C">
        <w:rPr>
          <w:rFonts w:hint="eastAsia"/>
          <w:color w:val="000000" w:themeColor="text1"/>
        </w:rPr>
        <w:t xml:space="preserve">, where </w:t>
      </w:r>
      <m:oMath>
        <m:r>
          <w:rPr>
            <w:rFonts w:ascii="Cambria Math" w:hAnsi="Cambria Math"/>
            <w:color w:val="000000" w:themeColor="text1"/>
          </w:rPr>
          <m:t>ρ</m:t>
        </m:r>
      </m:oMath>
      <w:r w:rsidRPr="00692A2C">
        <w:rPr>
          <w:rFonts w:hint="eastAsia"/>
          <w:color w:val="000000" w:themeColor="text1"/>
        </w:rPr>
        <w:t>=10 i</w:t>
      </w:r>
      <w:r w:rsidRPr="00692A2C">
        <w:rPr>
          <w:color w:val="000000" w:themeColor="text1"/>
        </w:rPr>
        <w:t>s the uniform total fluid number density.</w:t>
      </w:r>
      <w:r w:rsidRPr="00692A2C">
        <w:rPr>
          <w:rFonts w:hint="eastAsia"/>
          <w:color w:val="000000" w:themeColor="text1"/>
        </w:rPr>
        <w:t xml:space="preserve"> </w:t>
      </w:r>
      <w:r w:rsidRPr="00692A2C">
        <w:rPr>
          <w:color w:val="000000" w:themeColor="text1"/>
        </w:rPr>
        <w:t xml:space="preserve">The dynamics of colloid was integrated using the </w:t>
      </w:r>
      <w:r w:rsidRPr="00692A2C">
        <w:rPr>
          <w:rFonts w:hint="eastAsia"/>
          <w:color w:val="000000" w:themeColor="text1"/>
        </w:rPr>
        <w:t>V</w:t>
      </w:r>
      <w:r w:rsidRPr="00692A2C">
        <w:rPr>
          <w:color w:val="000000" w:themeColor="text1"/>
        </w:rPr>
        <w:t>elocity-verlet algorithm</w:t>
      </w:r>
      <w:r w:rsidRPr="00692A2C">
        <w:rPr>
          <w:rFonts w:hint="eastAsia"/>
          <w:color w:val="000000" w:themeColor="text1"/>
        </w:rPr>
        <w:t xml:space="preserve"> </w:t>
      </w:r>
      <w:r w:rsidRPr="00692A2C">
        <w:rPr>
          <w:color w:val="000000" w:themeColor="text1"/>
        </w:rPr>
        <w:t>with a time step</w:t>
      </w:r>
      <w:r w:rsidRPr="00692A2C">
        <w:rPr>
          <w:rFonts w:hint="eastAsia"/>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τ</m:t>
            </m:r>
          </m:e>
          <m:sub>
            <m:r>
              <w:rPr>
                <w:rFonts w:ascii="Cambria Math" w:hAnsi="Cambria Math"/>
                <w:color w:val="000000" w:themeColor="text1"/>
              </w:rPr>
              <m:t>MD</m:t>
            </m:r>
          </m:sub>
        </m:sSub>
      </m:oMath>
      <w:r w:rsidRPr="00692A2C">
        <w:rPr>
          <w:rFonts w:hint="eastAsia"/>
          <w:color w:val="000000" w:themeColor="text1"/>
        </w:rPr>
        <w:t>=0.01.</w:t>
      </w:r>
      <w:r w:rsidRPr="00692A2C">
        <w:rPr>
          <w:color w:val="000000" w:themeColor="text1"/>
        </w:rPr>
        <w:t xml:space="preserve"> For MPC dynamics, the collision interval was defined as </w:t>
      </w:r>
      <w:r w:rsidRPr="00692A2C">
        <w:rPr>
          <w:i/>
          <w:iCs/>
          <w:color w:val="000000" w:themeColor="text1"/>
        </w:rPr>
        <w:t>N</w:t>
      </w:r>
      <w:r w:rsidRPr="00692A2C">
        <w:rPr>
          <w:color w:val="000000" w:themeColor="text1"/>
        </w:rPr>
        <w:t xml:space="preserve">=15, indicating that collision steps were implemented at a fixed interval of </w:t>
      </w:r>
      <m:oMath>
        <m:sSub>
          <m:sSubPr>
            <m:ctrlPr>
              <w:rPr>
                <w:rFonts w:ascii="Cambria Math" w:hAnsi="Cambria Math"/>
                <w:i/>
                <w:color w:val="000000" w:themeColor="text1"/>
              </w:rPr>
            </m:ctrlPr>
          </m:sSubPr>
          <m:e>
            <m:r>
              <w:rPr>
                <w:rFonts w:ascii="Cambria Math" w:hAnsi="Cambria Math"/>
                <w:color w:val="000000" w:themeColor="text1"/>
              </w:rPr>
              <m:t>τ</m:t>
            </m:r>
          </m:e>
          <m:sub>
            <m:r>
              <w:rPr>
                <w:rFonts w:ascii="Cambria Math" w:hAnsi="Cambria Math"/>
                <w:color w:val="000000" w:themeColor="text1"/>
              </w:rPr>
              <m:t>M</m:t>
            </m:r>
            <m:r>
              <w:rPr>
                <w:rFonts w:ascii="Cambria Math" w:hAnsi="Cambria Math" w:hint="eastAsia"/>
                <w:color w:val="000000" w:themeColor="text1"/>
              </w:rPr>
              <m:t>PC</m:t>
            </m:r>
          </m:sub>
        </m:sSub>
      </m:oMath>
      <w:r w:rsidRPr="00692A2C">
        <w:rPr>
          <w:rFonts w:hint="eastAsia"/>
          <w:color w:val="000000" w:themeColor="text1"/>
        </w:rPr>
        <w:t>=0.15</w:t>
      </w:r>
      <w:r w:rsidRPr="00692A2C">
        <w:rPr>
          <w:color w:val="000000" w:themeColor="text1"/>
        </w:rPr>
        <w:t xml:space="preserve">. The rotation angle was fixed at </w:t>
      </w:r>
      <m:oMath>
        <m:r>
          <w:rPr>
            <w:rFonts w:ascii="Cambria Math" w:hAnsi="Cambria Math"/>
            <w:color w:val="000000" w:themeColor="text1"/>
          </w:rPr>
          <m:t>φ</m:t>
        </m:r>
      </m:oMath>
      <w:r w:rsidRPr="00692A2C">
        <w:rPr>
          <w:rFonts w:hint="eastAsia"/>
          <w:color w:val="000000" w:themeColor="text1"/>
        </w:rPr>
        <w:t>=</w:t>
      </w:r>
      <m:oMath>
        <m:r>
          <w:rPr>
            <w:rFonts w:ascii="Cambria Math" w:hAnsi="Cambria Math"/>
            <w:color w:val="000000" w:themeColor="text1"/>
          </w:rPr>
          <m:t>π</m:t>
        </m:r>
      </m:oMath>
      <w:r w:rsidRPr="00692A2C">
        <w:rPr>
          <w:rFonts w:hint="eastAsia"/>
          <w:color w:val="000000" w:themeColor="text1"/>
        </w:rPr>
        <w:t>/2</w:t>
      </w:r>
      <w:r w:rsidRPr="00692A2C">
        <w:rPr>
          <w:color w:val="000000" w:themeColor="text1"/>
        </w:rPr>
        <w:t xml:space="preserve">, the reaction distance at </w:t>
      </w:r>
      <w:r w:rsidRPr="00692A2C">
        <w:rPr>
          <w:rFonts w:hint="eastAsia"/>
          <w:i/>
          <w:iCs/>
          <w:color w:val="000000" w:themeColor="text1"/>
        </w:rPr>
        <w:t>d</w:t>
      </w:r>
      <w:r w:rsidRPr="00692A2C">
        <w:rPr>
          <w:rFonts w:hint="eastAsia"/>
          <w:color w:val="000000" w:themeColor="text1"/>
        </w:rPr>
        <w:t>=2</w:t>
      </w:r>
      <w:r w:rsidRPr="00692A2C">
        <w:rPr>
          <w:rFonts w:hint="eastAsia"/>
          <w:color w:val="000000" w:themeColor="text1"/>
          <w:vertAlign w:val="superscript"/>
        </w:rPr>
        <w:t>1/6</w:t>
      </w:r>
      <m:oMath>
        <m:r>
          <w:rPr>
            <w:rFonts w:ascii="Cambria Math" w:hAnsi="Cambria Math"/>
            <w:color w:val="000000" w:themeColor="text1"/>
            <w:vertAlign w:val="superscript"/>
          </w:rPr>
          <m:t>σ</m:t>
        </m:r>
      </m:oMath>
      <w:r w:rsidRPr="00692A2C">
        <w:rPr>
          <w:color w:val="000000" w:themeColor="text1"/>
        </w:rPr>
        <w:t xml:space="preserve">, and the critical distance for negative feedback at </w:t>
      </w:r>
      <w:r w:rsidRPr="00692A2C">
        <w:rPr>
          <w:i/>
          <w:iCs/>
          <w:color w:val="000000" w:themeColor="text1"/>
        </w:rPr>
        <w:t>h</w:t>
      </w:r>
      <w:r w:rsidRPr="00692A2C">
        <w:rPr>
          <w:color w:val="000000" w:themeColor="text1"/>
        </w:rPr>
        <w:t xml:space="preserve">=5.0. The solution viscosity was </w:t>
      </w:r>
      <m:oMath>
        <m:r>
          <w:rPr>
            <w:rFonts w:ascii="Cambria Math" w:hAnsi="Cambria Math"/>
            <w:color w:val="000000" w:themeColor="text1"/>
          </w:rPr>
          <m:t>η</m:t>
        </m:r>
      </m:oMath>
      <w:r w:rsidRPr="00692A2C">
        <w:rPr>
          <w:color w:val="000000" w:themeColor="text1"/>
        </w:rPr>
        <w:t xml:space="preserve">=3.759, the Schmidt number </w:t>
      </w:r>
      <w:r w:rsidRPr="00692A2C">
        <w:rPr>
          <w:i/>
          <w:iCs/>
          <w:color w:val="000000" w:themeColor="text1"/>
        </w:rPr>
        <w:t>Sc</w:t>
      </w:r>
      <w:r w:rsidRPr="00692A2C">
        <w:rPr>
          <w:color w:val="000000" w:themeColor="text1"/>
        </w:rPr>
        <w:t xml:space="preserve">=4.822, and the Reynolds number </w:t>
      </w:r>
      <w:r w:rsidRPr="00692A2C">
        <w:rPr>
          <w:i/>
          <w:iCs/>
          <w:color w:val="000000" w:themeColor="text1"/>
        </w:rPr>
        <w:t>Re</w:t>
      </w:r>
      <w:r w:rsidRPr="00692A2C">
        <w:rPr>
          <w:color w:val="000000" w:themeColor="text1"/>
        </w:rPr>
        <w:t xml:space="preserve">=0.024, under </w:t>
      </w:r>
      <w:r w:rsidRPr="00692A2C">
        <w:rPr>
          <w:color w:val="000000" w:themeColor="text1"/>
        </w:rPr>
        <w:lastRenderedPageBreak/>
        <w:t>which the simulation method exhibited liquid-like dynamic characteristics</w:t>
      </w:r>
      <w:r w:rsidRPr="00692A2C">
        <w:rPr>
          <w:rFonts w:hint="eastAsia"/>
          <w:color w:val="000000" w:themeColor="text1"/>
        </w:rPr>
        <w:t xml:space="preserve"> </w:t>
      </w:r>
      <w:r w:rsidRPr="00692A2C">
        <w:rPr>
          <w:rFonts w:hint="eastAsia"/>
          <w:i/>
          <w:iCs/>
          <w:color w:val="000000" w:themeColor="text1"/>
        </w:rPr>
        <w:t>(5, 6)</w:t>
      </w:r>
      <w:r w:rsidRPr="00692A2C">
        <w:rPr>
          <w:color w:val="000000" w:themeColor="text1"/>
        </w:rPr>
        <w:t>. To generate a steady initial concentration gradient and equilibrated flow</w:t>
      </w:r>
      <w:r w:rsidRPr="00692A2C">
        <w:rPr>
          <w:rFonts w:hint="eastAsia"/>
          <w:color w:val="000000" w:themeColor="text1"/>
        </w:rPr>
        <w:t xml:space="preserve"> </w:t>
      </w:r>
      <w:r w:rsidRPr="00692A2C">
        <w:rPr>
          <w:color w:val="000000" w:themeColor="text1"/>
        </w:rPr>
        <w:t xml:space="preserve">field, simulations were first performed with the chemical reactions switched off and the colloid position fixed at its initial position </w:t>
      </w:r>
      <w:r w:rsidRPr="00692A2C">
        <w:rPr>
          <w:i/>
          <w:iCs/>
          <w:color w:val="000000" w:themeColor="text1"/>
        </w:rPr>
        <w:t>x</w:t>
      </w:r>
      <w:r w:rsidRPr="00692A2C">
        <w:rPr>
          <w:color w:val="000000" w:themeColor="text1"/>
        </w:rPr>
        <w:t>=10 along the non-periodic direction. This equilibration was carried out for 1.0×10</w:t>
      </w:r>
      <w:r w:rsidRPr="00692A2C">
        <w:rPr>
          <w:color w:val="000000" w:themeColor="text1"/>
          <w:vertAlign w:val="superscript"/>
        </w:rPr>
        <w:t>5</w:t>
      </w:r>
      <w:r w:rsidRPr="00692A2C">
        <w:rPr>
          <w:color w:val="000000" w:themeColor="text1"/>
        </w:rPr>
        <w:t xml:space="preserve"> simulation steps. After this initialization,</w:t>
      </w:r>
      <w:r w:rsidRPr="00692A2C">
        <w:rPr>
          <w:rFonts w:hint="eastAsia"/>
          <w:color w:val="000000" w:themeColor="text1"/>
        </w:rPr>
        <w:t xml:space="preserve"> </w:t>
      </w:r>
      <w:r w:rsidRPr="00692A2C">
        <w:rPr>
          <w:color w:val="000000" w:themeColor="text1"/>
        </w:rPr>
        <w:t>the positional constrain on the colloid was released, chemical reaction was activated, and the colloid was allowed to undergo chemotactic motion along the</w:t>
      </w:r>
      <w:r w:rsidRPr="00692A2C">
        <w:rPr>
          <w:i/>
          <w:iCs/>
          <w:color w:val="000000" w:themeColor="text1"/>
        </w:rPr>
        <w:t xml:space="preserve"> x</w:t>
      </w:r>
      <w:r w:rsidRPr="00692A2C">
        <w:rPr>
          <w:color w:val="000000" w:themeColor="text1"/>
        </w:rPr>
        <w:t xml:space="preserve"> direction. Each production run was continued for a total of 1.5×10</w:t>
      </w:r>
      <w:r w:rsidRPr="00692A2C">
        <w:rPr>
          <w:color w:val="000000" w:themeColor="text1"/>
          <w:vertAlign w:val="superscript"/>
        </w:rPr>
        <w:t>6</w:t>
      </w:r>
      <w:r w:rsidRPr="00692A2C">
        <w:rPr>
          <w:color w:val="000000" w:themeColor="text1"/>
        </w:rPr>
        <w:t xml:space="preserve"> simulations steps. All results were statistically averaged over 20 independent simulation trajectories for each system.</w:t>
      </w:r>
    </w:p>
    <w:p w14:paraId="36F2956F" w14:textId="4C68FCF7" w:rsidR="006A5B6F" w:rsidRPr="00692A2C" w:rsidRDefault="006A5B6F" w:rsidP="006A5B6F">
      <w:pPr>
        <w:spacing w:line="400" w:lineRule="exact"/>
        <w:ind w:firstLineChars="200" w:firstLine="480"/>
        <w:rPr>
          <w:color w:val="000000" w:themeColor="text1"/>
        </w:rPr>
      </w:pPr>
      <w:r w:rsidRPr="00692A2C">
        <w:rPr>
          <w:color w:val="000000" w:themeColor="text1"/>
        </w:rPr>
        <w:t xml:space="preserve">To simulate the exothermic effects of the catalytic reaction, a small kinetic energy increment </w:t>
      </w:r>
      <m:oMath>
        <m:r>
          <w:rPr>
            <w:rFonts w:ascii="Cambria Math" w:hAnsi="Cambria Math"/>
            <w:color w:val="000000" w:themeColor="text1"/>
          </w:rPr>
          <m:t>∆u</m:t>
        </m:r>
      </m:oMath>
      <w:r w:rsidRPr="00692A2C">
        <w:rPr>
          <w:color w:val="000000" w:themeColor="text1"/>
        </w:rPr>
        <w:t xml:space="preserve"> is assigned to the product particle NADP⁺ upon each reaction event of NADPH</w:t>
      </w:r>
      <w:r w:rsidRPr="00692A2C">
        <w:rPr>
          <w:rFonts w:hint="eastAsia"/>
          <w:color w:val="000000" w:themeColor="text1"/>
        </w:rPr>
        <w:t>→</w:t>
      </w:r>
      <w:r w:rsidRPr="00692A2C">
        <w:rPr>
          <w:color w:val="000000" w:themeColor="text1"/>
        </w:rPr>
        <w:t>NADP⁺. The exothermic behavior of PMA nanoparticles in MCF-7 lysate (1 mg</w:t>
      </w:r>
      <w:r w:rsidRPr="00692A2C">
        <w:rPr>
          <w:rFonts w:hint="eastAsia"/>
          <w:color w:val="000000" w:themeColor="text1"/>
        </w:rPr>
        <w:t xml:space="preserve"> </w:t>
      </w:r>
      <w:r w:rsidRPr="00692A2C">
        <w:rPr>
          <w:color w:val="000000" w:themeColor="text1"/>
        </w:rPr>
        <w:t>mL</w:t>
      </w:r>
      <w:r w:rsidRPr="00692A2C">
        <w:rPr>
          <w:rFonts w:hint="eastAsia"/>
          <w:color w:val="000000" w:themeColor="text1"/>
          <w:vertAlign w:val="superscript"/>
        </w:rPr>
        <w:t>-1</w:t>
      </w:r>
      <w:r w:rsidRPr="00692A2C">
        <w:rPr>
          <w:color w:val="000000" w:themeColor="text1"/>
        </w:rPr>
        <w:t>) was quantitatively characterized using ITC, and an instantaneous heat flow peak of 1.1 μ</w:t>
      </w:r>
      <w:r w:rsidRPr="00692A2C">
        <w:rPr>
          <w:rFonts w:hint="eastAsia"/>
          <w:color w:val="000000" w:themeColor="text1"/>
        </w:rPr>
        <w:t xml:space="preserve">J </w:t>
      </w:r>
      <w:r w:rsidRPr="00692A2C">
        <w:rPr>
          <w:color w:val="000000" w:themeColor="text1"/>
        </w:rPr>
        <w:t>s</w:t>
      </w:r>
      <w:r w:rsidRPr="00692A2C">
        <w:rPr>
          <w:rFonts w:hint="eastAsia"/>
          <w:color w:val="000000" w:themeColor="text1"/>
          <w:vertAlign w:val="superscript"/>
        </w:rPr>
        <w:t>-1</w:t>
      </w:r>
      <w:r w:rsidRPr="00692A2C">
        <w:rPr>
          <w:color w:val="000000" w:themeColor="text1"/>
        </w:rPr>
        <w:t xml:space="preserve"> was recorded experimentally </w:t>
      </w:r>
      <w:r w:rsidRPr="00692A2C">
        <w:rPr>
          <w:b/>
          <w:bCs/>
          <w:color w:val="000000" w:themeColor="text1"/>
        </w:rPr>
        <w:t>(Figure 5a)</w:t>
      </w:r>
      <w:r w:rsidRPr="00692A2C">
        <w:rPr>
          <w:color w:val="000000" w:themeColor="text1"/>
        </w:rPr>
        <w:t>. On the basis of the pronounced enthalpy change (ΔH=−1.5 kJ</w:t>
      </w:r>
      <w:r w:rsidRPr="00692A2C">
        <w:rPr>
          <w:rFonts w:hint="eastAsia"/>
          <w:color w:val="000000" w:themeColor="text1"/>
        </w:rPr>
        <w:t xml:space="preserve"> </w:t>
      </w:r>
      <w:r w:rsidRPr="00692A2C">
        <w:rPr>
          <w:color w:val="000000" w:themeColor="text1"/>
        </w:rPr>
        <w:t>(mg·10⁵ cells)</w:t>
      </w:r>
      <w:r w:rsidRPr="00692A2C">
        <w:rPr>
          <w:rFonts w:hint="eastAsia"/>
          <w:color w:val="000000" w:themeColor="text1"/>
          <w:vertAlign w:val="superscript"/>
        </w:rPr>
        <w:t>-1</w:t>
      </w:r>
      <w:r w:rsidRPr="00692A2C">
        <w:rPr>
          <w:color w:val="000000" w:themeColor="text1"/>
        </w:rPr>
        <w:t xml:space="preserve">) derived from the thermodynamic parameter table </w:t>
      </w:r>
      <w:r w:rsidRPr="00692A2C">
        <w:rPr>
          <w:b/>
          <w:bCs/>
          <w:color w:val="000000" w:themeColor="text1"/>
        </w:rPr>
        <w:t>(</w:t>
      </w:r>
      <w:r w:rsidRPr="00692A2C">
        <w:rPr>
          <w:rFonts w:hint="eastAsia"/>
          <w:b/>
          <w:bCs/>
          <w:color w:val="000000" w:themeColor="text1"/>
        </w:rPr>
        <w:t>Table</w:t>
      </w:r>
      <w:r w:rsidRPr="00692A2C">
        <w:rPr>
          <w:b/>
          <w:bCs/>
          <w:color w:val="000000" w:themeColor="text1"/>
        </w:rPr>
        <w:t xml:space="preserve"> S</w:t>
      </w:r>
      <w:r w:rsidRPr="00692A2C">
        <w:rPr>
          <w:rFonts w:hint="eastAsia"/>
          <w:b/>
          <w:bCs/>
          <w:color w:val="000000" w:themeColor="text1"/>
        </w:rPr>
        <w:t>2</w:t>
      </w:r>
      <w:r w:rsidRPr="00692A2C">
        <w:rPr>
          <w:b/>
          <w:bCs/>
          <w:color w:val="000000" w:themeColor="text1"/>
        </w:rPr>
        <w:t>)</w:t>
      </w:r>
      <w:r w:rsidRPr="00692A2C">
        <w:rPr>
          <w:color w:val="000000" w:themeColor="text1"/>
        </w:rPr>
        <w:t xml:space="preserve"> and the physical parameters of the nanoparticles, the steady-state exothermic rate of a single particle was determined to be 2.8×10⁻¹⁴ J</w:t>
      </w:r>
      <w:r w:rsidRPr="00692A2C">
        <w:rPr>
          <w:rFonts w:hint="eastAsia"/>
          <w:color w:val="000000" w:themeColor="text1"/>
        </w:rPr>
        <w:t xml:space="preserve"> </w:t>
      </w:r>
      <w:r w:rsidRPr="00692A2C">
        <w:rPr>
          <w:color w:val="000000" w:themeColor="text1"/>
        </w:rPr>
        <w:t>s</w:t>
      </w:r>
      <w:r w:rsidRPr="00692A2C">
        <w:rPr>
          <w:rFonts w:hint="eastAsia"/>
          <w:color w:val="000000" w:themeColor="text1"/>
          <w:vertAlign w:val="superscript"/>
        </w:rPr>
        <w:t>-1</w:t>
      </w:r>
      <w:r w:rsidRPr="00692A2C">
        <w:rPr>
          <w:color w:val="000000" w:themeColor="text1"/>
        </w:rPr>
        <w:t>.</w:t>
      </w:r>
      <w:r w:rsidRPr="00692A2C">
        <w:rPr>
          <w:rFonts w:hint="eastAsia"/>
          <w:color w:val="000000" w:themeColor="text1"/>
        </w:rPr>
        <w:t xml:space="preserve"> In the numerical model, </w:t>
      </w:r>
      <w:r w:rsidRPr="00692A2C">
        <w:rPr>
          <w:color w:val="000000" w:themeColor="text1"/>
        </w:rPr>
        <w:t>taking into account</w:t>
      </w:r>
      <w:r w:rsidRPr="00692A2C">
        <w:rPr>
          <w:rFonts w:hint="eastAsia"/>
          <w:color w:val="000000" w:themeColor="text1"/>
        </w:rPr>
        <w:t xml:space="preserve"> the system temperature (</w:t>
      </w:r>
      <w:r w:rsidRPr="00692A2C">
        <w:rPr>
          <w:i/>
          <w:iCs/>
          <w:color w:val="000000" w:themeColor="text1"/>
        </w:rPr>
        <w:t>T</w:t>
      </w:r>
      <w:r w:rsidRPr="00692A2C">
        <w:rPr>
          <w:rFonts w:hint="eastAsia"/>
          <w:color w:val="000000" w:themeColor="text1"/>
        </w:rPr>
        <w:t xml:space="preserve">=2/3) and the collision frequency (number of reaction events) between iNOS and the </w:t>
      </w:r>
      <w:r w:rsidRPr="00692A2C">
        <w:rPr>
          <w:color w:val="000000" w:themeColor="text1"/>
        </w:rPr>
        <w:t>colloid</w:t>
      </w:r>
      <w:r w:rsidRPr="00692A2C">
        <w:rPr>
          <w:rFonts w:hint="eastAsia"/>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e</m:t>
            </m:r>
          </m:sub>
        </m:sSub>
      </m:oMath>
      <w:r w:rsidRPr="00692A2C">
        <w:rPr>
          <w:color w:val="000000" w:themeColor="text1"/>
        </w:rPr>
        <w:t>=6.0</w:t>
      </w:r>
      <w:r w:rsidRPr="00692A2C">
        <w:rPr>
          <w:rFonts w:hint="eastAsia"/>
          <w:color w:val="000000" w:themeColor="text1"/>
        </w:rPr>
        <w:t xml:space="preserve">) within a unit time </w:t>
      </w:r>
      <m:oMath>
        <m:r>
          <w:rPr>
            <w:rFonts w:ascii="Cambria Math" w:hAnsi="Cambria Math"/>
            <w:color w:val="000000" w:themeColor="text1"/>
          </w:rPr>
          <m:t>τ</m:t>
        </m:r>
      </m:oMath>
      <w:r w:rsidRPr="00692A2C">
        <w:rPr>
          <w:rFonts w:hint="eastAsia"/>
          <w:color w:val="000000" w:themeColor="text1"/>
        </w:rPr>
        <w:t xml:space="preserve">, the unit time scale was estimated as </w:t>
      </w:r>
      <m:oMath>
        <m:r>
          <w:rPr>
            <w:rFonts w:ascii="Cambria Math" w:hAnsi="Cambria Math"/>
            <w:color w:val="000000" w:themeColor="text1"/>
          </w:rPr>
          <m:t>τ</m:t>
        </m:r>
      </m:oMath>
      <w:r w:rsidRPr="00692A2C">
        <w:rPr>
          <w:rFonts w:hint="eastAsia"/>
          <w:color w:val="000000" w:themeColor="text1"/>
        </w:rPr>
        <w:t>≈</w:t>
      </w:r>
      <w:r w:rsidRPr="00692A2C">
        <w:rPr>
          <w:rFonts w:hint="eastAsia"/>
          <w:color w:val="000000" w:themeColor="text1"/>
        </w:rPr>
        <w:t xml:space="preserve">10 </w:t>
      </w:r>
      <m:oMath>
        <m:r>
          <w:rPr>
            <w:rFonts w:ascii="Cambria Math" w:hAnsi="Cambria Math"/>
            <w:color w:val="000000" w:themeColor="text1"/>
          </w:rPr>
          <m:t>μs</m:t>
        </m:r>
      </m:oMath>
      <w:r w:rsidRPr="00692A2C">
        <w:rPr>
          <w:rFonts w:hint="eastAsia"/>
          <w:color w:val="000000" w:themeColor="text1"/>
        </w:rPr>
        <w:t>.</w:t>
      </w:r>
      <w:r w:rsidRPr="00692A2C">
        <w:rPr>
          <w:color w:val="000000" w:themeColor="text1"/>
        </w:rPr>
        <w:t xml:space="preserve"> </w:t>
      </w:r>
      <w:r w:rsidRPr="00692A2C">
        <w:rPr>
          <w:rFonts w:hint="eastAsia"/>
          <w:color w:val="000000" w:themeColor="text1"/>
        </w:rPr>
        <w:t xml:space="preserve">The dimensionless energy injection </w:t>
      </w:r>
      <m:oMath>
        <m:sSub>
          <m:sSubPr>
            <m:ctrlPr>
              <w:rPr>
                <w:rFonts w:ascii="Cambria Math" w:hAnsi="Cambria Math"/>
                <w:bCs/>
                <w:i/>
                <w:color w:val="000000" w:themeColor="text1"/>
              </w:rPr>
            </m:ctrlPr>
          </m:sSubPr>
          <m:e>
            <m:r>
              <m:rPr>
                <m:sty m:val="p"/>
              </m:rPr>
              <w:rPr>
                <w:rFonts w:ascii="Cambria Math" w:hAnsi="Cambria Math"/>
                <w:color w:val="000000" w:themeColor="text1"/>
              </w:rPr>
              <m:t>Δ</m:t>
            </m:r>
          </m:e>
          <m:sub>
            <m:r>
              <w:rPr>
                <w:rFonts w:ascii="Cambria Math" w:hAnsi="Cambria Math"/>
                <w:color w:val="000000" w:themeColor="text1"/>
              </w:rPr>
              <m:t>u</m:t>
            </m:r>
          </m:sub>
        </m:sSub>
      </m:oMath>
      <w:r w:rsidRPr="00692A2C">
        <w:rPr>
          <w:rFonts w:hint="eastAsia"/>
          <w:color w:val="000000" w:themeColor="text1"/>
        </w:rPr>
        <w:t>≈</w:t>
      </w:r>
      <w:r w:rsidRPr="00692A2C">
        <w:rPr>
          <w:rFonts w:hint="eastAsia"/>
          <w:color w:val="000000" w:themeColor="text1"/>
        </w:rPr>
        <w:t xml:space="preserve">0.3 (energy per collision) was adopted in the simulation, which was calibrated to </w:t>
      </w:r>
      <w:r w:rsidRPr="00692A2C">
        <w:rPr>
          <w:color w:val="000000" w:themeColor="text1"/>
        </w:rPr>
        <w:t>reproduce</w:t>
      </w:r>
      <w:r w:rsidRPr="00692A2C">
        <w:rPr>
          <w:rFonts w:hint="eastAsia"/>
          <w:color w:val="000000" w:themeColor="text1"/>
        </w:rPr>
        <w:t xml:space="preserve"> the experimental</w:t>
      </w:r>
      <w:r w:rsidRPr="00692A2C">
        <w:rPr>
          <w:color w:val="000000" w:themeColor="text1"/>
        </w:rPr>
        <w:t>ly</w:t>
      </w:r>
      <w:r w:rsidRPr="00692A2C">
        <w:rPr>
          <w:rFonts w:hint="eastAsia"/>
          <w:color w:val="000000" w:themeColor="text1"/>
        </w:rPr>
        <w:t xml:space="preserve"> measure</w:t>
      </w:r>
      <w:r w:rsidRPr="00692A2C">
        <w:rPr>
          <w:color w:val="000000" w:themeColor="text1"/>
        </w:rPr>
        <w:t>d heat release rate</w:t>
      </w:r>
      <w:r w:rsidRPr="00692A2C">
        <w:rPr>
          <w:rFonts w:hint="eastAsia"/>
          <w:color w:val="000000" w:themeColor="text1"/>
        </w:rPr>
        <w:t>.</w:t>
      </w:r>
    </w:p>
    <w:p w14:paraId="1EC46C13" w14:textId="77777777" w:rsidR="006A5B6F" w:rsidRPr="00692A2C" w:rsidRDefault="006A5B6F" w:rsidP="006A5B6F">
      <w:pPr>
        <w:spacing w:line="400" w:lineRule="exact"/>
        <w:ind w:firstLineChars="200" w:firstLine="480"/>
        <w:rPr>
          <w:color w:val="000000" w:themeColor="text1"/>
        </w:rPr>
      </w:pPr>
      <w:r w:rsidRPr="00692A2C">
        <w:rPr>
          <w:color w:val="000000" w:themeColor="text1"/>
        </w:rPr>
        <w:t>The time and length scales in the simulations were obtained by calibration against the experimental system.</w:t>
      </w:r>
      <w:r w:rsidRPr="00692A2C">
        <w:rPr>
          <w:rFonts w:hint="eastAsia"/>
          <w:color w:val="000000" w:themeColor="text1"/>
        </w:rPr>
        <w:t xml:space="preserve"> </w:t>
      </w:r>
      <w:r w:rsidRPr="00692A2C">
        <w:rPr>
          <w:color w:val="000000" w:themeColor="text1"/>
        </w:rPr>
        <w:t xml:space="preserve">For PMA nanomotors with a radius of approximately 100 nm in the experiments, corresponding to the effective size of the colloid </w:t>
      </w:r>
      <m:oMath>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e</m:t>
            </m:r>
          </m:sub>
        </m:sSub>
      </m:oMath>
      <w:r w:rsidRPr="00692A2C">
        <w:rPr>
          <w:color w:val="000000" w:themeColor="text1"/>
        </w:rPr>
        <w:t xml:space="preserve">=6.0 in the simulations, the unit length </w:t>
      </w:r>
      <w:r w:rsidRPr="00692A2C">
        <w:rPr>
          <w:i/>
          <w:color w:val="000000" w:themeColor="text1"/>
        </w:rPr>
        <w:t>a</w:t>
      </w:r>
      <w:r w:rsidRPr="00692A2C">
        <w:rPr>
          <w:color w:val="000000" w:themeColor="text1"/>
        </w:rPr>
        <w:t>=16 nm was derived.</w:t>
      </w:r>
      <w:r w:rsidRPr="00692A2C">
        <w:rPr>
          <w:rFonts w:hint="eastAsia"/>
          <w:color w:val="000000" w:themeColor="text1"/>
        </w:rPr>
        <w:t xml:space="preserve"> </w:t>
      </w:r>
      <w:r w:rsidRPr="00692A2C">
        <w:rPr>
          <w:color w:val="000000" w:themeColor="text1"/>
        </w:rPr>
        <w:t xml:space="preserve">The time scale was calibrated based on the experimentally measured reaction exothermic power. As described above, the simulation time unit was estimated to be </w:t>
      </w:r>
      <m:oMath>
        <m:r>
          <w:rPr>
            <w:rFonts w:ascii="Cambria Math" w:hAnsi="Cambria Math"/>
            <w:color w:val="000000" w:themeColor="text1"/>
          </w:rPr>
          <m:t>τ</m:t>
        </m:r>
      </m:oMath>
      <w:r w:rsidRPr="00692A2C">
        <w:rPr>
          <w:rFonts w:hint="eastAsia"/>
          <w:color w:val="000000" w:themeColor="text1"/>
        </w:rPr>
        <w:t>≈</w:t>
      </w:r>
      <w:r w:rsidRPr="00692A2C">
        <w:rPr>
          <w:rFonts w:hint="eastAsia"/>
          <w:color w:val="000000" w:themeColor="text1"/>
        </w:rPr>
        <w:t xml:space="preserve">10 </w:t>
      </w:r>
      <m:oMath>
        <m:r>
          <w:rPr>
            <w:rFonts w:ascii="Cambria Math" w:hAnsi="Cambria Math"/>
            <w:color w:val="000000" w:themeColor="text1"/>
          </w:rPr>
          <m:t>μs</m:t>
        </m:r>
      </m:oMath>
      <w:r w:rsidRPr="00692A2C">
        <w:rPr>
          <w:color w:val="000000" w:themeColor="text1"/>
        </w:rPr>
        <w:t xml:space="preserve">. The chemotactic velocities of the simulated colloids were obtained by fitting </w:t>
      </w:r>
      <w:r w:rsidRPr="00692A2C">
        <w:rPr>
          <w:i/>
          <w:color w:val="000000" w:themeColor="text1"/>
        </w:rPr>
        <w:t>x</w:t>
      </w:r>
      <w:r w:rsidRPr="00692A2C">
        <w:rPr>
          <w:color w:val="000000" w:themeColor="text1"/>
        </w:rPr>
        <w:t>-</w:t>
      </w:r>
      <w:r w:rsidRPr="00692A2C">
        <w:rPr>
          <w:i/>
          <w:color w:val="000000" w:themeColor="text1"/>
        </w:rPr>
        <w:t>t</w:t>
      </w:r>
      <w:r w:rsidRPr="00692A2C">
        <w:rPr>
          <w:color w:val="000000" w:themeColor="text1"/>
        </w:rPr>
        <w:t xml:space="preserve"> curves </w:t>
      </w:r>
      <w:r w:rsidRPr="00692A2C">
        <w:rPr>
          <w:b/>
          <w:bCs/>
          <w:color w:val="000000" w:themeColor="text1"/>
        </w:rPr>
        <w:t>(Figure 5g–q)</w:t>
      </w:r>
      <w:r w:rsidRPr="00692A2C">
        <w:rPr>
          <w:color w:val="000000" w:themeColor="text1"/>
        </w:rPr>
        <w:t xml:space="preserve"> and the average velocity values are summarized in </w:t>
      </w:r>
      <w:r w:rsidRPr="00692A2C">
        <w:rPr>
          <w:b/>
          <w:bCs/>
          <w:color w:val="000000" w:themeColor="text1"/>
        </w:rPr>
        <w:t>Figure 5n–p</w:t>
      </w:r>
      <w:r w:rsidRPr="00692A2C">
        <w:rPr>
          <w:color w:val="000000" w:themeColor="text1"/>
        </w:rPr>
        <w:t xml:space="preserve">. In the experiments, a concentration gradient of iNOS was established within the channel by adding MCF-7 lysate into </w:t>
      </w:r>
      <w:r w:rsidRPr="00692A2C">
        <w:rPr>
          <w:rFonts w:hint="eastAsia"/>
          <w:color w:val="000000" w:themeColor="text1"/>
        </w:rPr>
        <w:t>r</w:t>
      </w:r>
      <w:r w:rsidRPr="00692A2C">
        <w:rPr>
          <w:color w:val="000000" w:themeColor="text1"/>
        </w:rPr>
        <w:t xml:space="preserve">egion </w:t>
      </w:r>
      <w:r w:rsidRPr="00692A2C">
        <w:rPr>
          <w:rFonts w:hint="eastAsia"/>
          <w:color w:val="000000" w:themeColor="text1"/>
        </w:rPr>
        <w:t>(ii)</w:t>
      </w:r>
      <w:r w:rsidRPr="00692A2C">
        <w:rPr>
          <w:color w:val="000000" w:themeColor="text1"/>
        </w:rPr>
        <w:t xml:space="preserve"> of the straight single-channel model. Assuming a linear spatial distribution of iNOS along the channel according to its concentration and the channel length, the </w:t>
      </w:r>
      <w:r w:rsidRPr="00692A2C">
        <w:rPr>
          <w:color w:val="000000" w:themeColor="text1"/>
        </w:rPr>
        <w:lastRenderedPageBreak/>
        <w:t>corresponding concentration gradient can be converted.</w:t>
      </w:r>
      <w:r w:rsidRPr="00692A2C">
        <w:rPr>
          <w:rFonts w:hint="eastAsia"/>
          <w:color w:val="000000" w:themeColor="text1"/>
        </w:rPr>
        <w:t xml:space="preserve"> </w:t>
      </w:r>
      <w:r w:rsidRPr="00692A2C">
        <w:rPr>
          <w:color w:val="000000" w:themeColor="text1"/>
        </w:rPr>
        <w:t>Since both simulations and experiments exhibit an approximately linear dependence of chemotactic velocity on the iNOS gradient within the investigated range</w:t>
      </w:r>
      <w:r w:rsidRPr="00692A2C" w:rsidDel="005A2997">
        <w:rPr>
          <w:color w:val="000000" w:themeColor="text1"/>
        </w:rPr>
        <w:t xml:space="preserve"> </w:t>
      </w:r>
      <w:r w:rsidRPr="00692A2C">
        <w:rPr>
          <w:color w:val="000000" w:themeColor="text1"/>
        </w:rPr>
        <w:t>, correspondence between two systems was established via velocity matching (equivalent to gradient strength matching). A comparison of the results indicates that in the experiments, the iNOS concentration at the rightmost side was measured to be 6.93 μM at a cell lysate concentration of 10</w:t>
      </w:r>
      <w:r w:rsidRPr="00692A2C">
        <w:rPr>
          <w:color w:val="000000" w:themeColor="text1"/>
          <w:vertAlign w:val="superscript"/>
        </w:rPr>
        <w:t>5</w:t>
      </w:r>
      <w:r w:rsidRPr="00692A2C">
        <w:rPr>
          <w:color w:val="000000" w:themeColor="text1"/>
        </w:rPr>
        <w:t>, with a chemotactic velocity of 1.672 μm</w:t>
      </w:r>
      <w:r w:rsidRPr="00692A2C">
        <w:rPr>
          <w:rFonts w:hint="eastAsia"/>
          <w:color w:val="000000" w:themeColor="text1"/>
        </w:rPr>
        <w:t xml:space="preserve"> </w:t>
      </w:r>
      <w:r w:rsidRPr="00692A2C">
        <w:rPr>
          <w:color w:val="000000" w:themeColor="text1"/>
        </w:rPr>
        <w:t>s</w:t>
      </w:r>
      <w:r w:rsidRPr="00692A2C">
        <w:rPr>
          <w:rFonts w:hint="eastAsia"/>
          <w:color w:val="000000" w:themeColor="text1"/>
          <w:vertAlign w:val="superscript"/>
        </w:rPr>
        <w:t>-1</w:t>
      </w:r>
      <w:r w:rsidRPr="00692A2C">
        <w:rPr>
          <w:color w:val="000000" w:themeColor="text1"/>
        </w:rPr>
        <w:t xml:space="preserve">. This corresponds to the condition of </w:t>
      </w:r>
      <m:oMath>
        <m:sSub>
          <m:sSubPr>
            <m:ctrlPr>
              <w:rPr>
                <w:rFonts w:ascii="Cambria Math" w:hAnsi="Cambria Math"/>
                <w:bCs/>
                <w:i/>
                <w:color w:val="000000" w:themeColor="text1"/>
              </w:rPr>
            </m:ctrlPr>
          </m:sSubPr>
          <m:e>
            <m:r>
              <w:rPr>
                <w:rFonts w:ascii="Cambria Math" w:hAnsi="Cambria Math"/>
                <w:color w:val="000000" w:themeColor="text1"/>
              </w:rPr>
              <m:t>ρ</m:t>
            </m:r>
          </m:e>
          <m:sub>
            <m:r>
              <w:rPr>
                <w:rFonts w:ascii="Cambria Math" w:hAnsi="Cambria Math"/>
                <w:color w:val="000000" w:themeColor="text1"/>
              </w:rPr>
              <m:t>iNOS</m:t>
            </m:r>
          </m:sub>
        </m:sSub>
      </m:oMath>
      <w:r w:rsidRPr="00692A2C">
        <w:rPr>
          <w:color w:val="000000" w:themeColor="text1"/>
        </w:rPr>
        <w:t xml:space="preserve">​=0.5 in the simulations, for which dimensionally converted chemotactic velocity (using the unit length a and time unit </w:t>
      </w:r>
      <m:oMath>
        <m:r>
          <w:rPr>
            <w:rFonts w:ascii="Cambria Math" w:hAnsi="Cambria Math"/>
            <w:color w:val="000000" w:themeColor="text1"/>
          </w:rPr>
          <m:t>τ</m:t>
        </m:r>
      </m:oMath>
      <w:r w:rsidRPr="00692A2C">
        <w:rPr>
          <w:rFonts w:hint="eastAsia"/>
          <w:color w:val="000000" w:themeColor="text1"/>
        </w:rPr>
        <w:t>)</w:t>
      </w:r>
      <w:r w:rsidRPr="00692A2C">
        <w:rPr>
          <w:color w:val="000000" w:themeColor="text1"/>
        </w:rPr>
        <w:t xml:space="preserve"> was 1.697 μm</w:t>
      </w:r>
      <w:r w:rsidRPr="00692A2C">
        <w:rPr>
          <w:rFonts w:hint="eastAsia"/>
          <w:color w:val="000000" w:themeColor="text1"/>
        </w:rPr>
        <w:t xml:space="preserve"> </w:t>
      </w:r>
      <w:r w:rsidRPr="00692A2C">
        <w:rPr>
          <w:color w:val="000000" w:themeColor="text1"/>
        </w:rPr>
        <w:t>s</w:t>
      </w:r>
      <w:r w:rsidRPr="00692A2C">
        <w:rPr>
          <w:rFonts w:hint="eastAsia"/>
          <w:color w:val="000000" w:themeColor="text1"/>
          <w:vertAlign w:val="superscript"/>
        </w:rPr>
        <w:t>-1</w:t>
      </w:r>
      <w:r w:rsidRPr="00692A2C">
        <w:rPr>
          <w:color w:val="000000" w:themeColor="text1"/>
        </w:rPr>
        <w:t>.</w:t>
      </w:r>
      <w:r w:rsidRPr="00692A2C">
        <w:rPr>
          <w:rFonts w:hint="eastAsia"/>
          <w:color w:val="000000" w:themeColor="text1"/>
        </w:rPr>
        <w:t xml:space="preserve"> </w:t>
      </w:r>
      <w:r w:rsidRPr="00692A2C">
        <w:rPr>
          <w:color w:val="000000" w:themeColor="text1"/>
        </w:rPr>
        <w:t>The chemotactic velocities obtained from the simulations and experiments are in good agreement.</w:t>
      </w:r>
    </w:p>
    <w:p w14:paraId="0B949E98" w14:textId="77777777" w:rsidR="001E797B" w:rsidRPr="00692A2C" w:rsidRDefault="001E797B" w:rsidP="008A529C">
      <w:pPr>
        <w:spacing w:line="400" w:lineRule="exact"/>
        <w:rPr>
          <w:b/>
          <w:color w:val="000000" w:themeColor="text1"/>
        </w:rPr>
      </w:pPr>
      <w:bookmarkStart w:id="6" w:name="OLE_LINK11"/>
      <w:bookmarkEnd w:id="2"/>
      <w:r w:rsidRPr="00692A2C">
        <w:rPr>
          <w:rFonts w:hint="eastAsia"/>
          <w:b/>
          <w:color w:val="000000" w:themeColor="text1"/>
        </w:rPr>
        <w:t>Figure S1-S45:</w:t>
      </w:r>
    </w:p>
    <w:bookmarkEnd w:id="6"/>
    <w:p w14:paraId="5F94D84D" w14:textId="77777777" w:rsidR="001E797B" w:rsidRPr="00692A2C" w:rsidRDefault="001E797B" w:rsidP="00D478BF">
      <w:pPr>
        <w:spacing w:line="240" w:lineRule="auto"/>
        <w:jc w:val="center"/>
        <w:rPr>
          <w:b/>
          <w:color w:val="000000" w:themeColor="text1"/>
        </w:rPr>
      </w:pPr>
      <w:r w:rsidRPr="00692A2C">
        <w:rPr>
          <w:b/>
          <w:noProof/>
          <w:color w:val="000000" w:themeColor="text1"/>
        </w:rPr>
        <w:drawing>
          <wp:inline distT="0" distB="0" distL="0" distR="0" wp14:anchorId="37116ABF" wp14:editId="69C43799">
            <wp:extent cx="4250566" cy="3114136"/>
            <wp:effectExtent l="0" t="0" r="0" b="0"/>
            <wp:docPr id="13951180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22314" cy="3166701"/>
                    </a:xfrm>
                    <a:prstGeom prst="rect">
                      <a:avLst/>
                    </a:prstGeom>
                    <a:noFill/>
                  </pic:spPr>
                </pic:pic>
              </a:graphicData>
            </a:graphic>
          </wp:inline>
        </w:drawing>
      </w:r>
    </w:p>
    <w:p w14:paraId="2B9C0EE1" w14:textId="77777777" w:rsidR="001E797B" w:rsidRPr="00692A2C" w:rsidRDefault="001E797B" w:rsidP="00D478BF">
      <w:pPr>
        <w:spacing w:line="240" w:lineRule="auto"/>
        <w:rPr>
          <w:bCs/>
          <w:color w:val="000000" w:themeColor="text1"/>
        </w:rPr>
      </w:pPr>
      <w:r w:rsidRPr="00692A2C">
        <w:rPr>
          <w:rFonts w:hint="eastAsia"/>
          <w:b/>
          <w:color w:val="000000" w:themeColor="text1"/>
        </w:rPr>
        <w:t xml:space="preserve">Figure S1. </w:t>
      </w:r>
      <w:r w:rsidRPr="00692A2C">
        <w:rPr>
          <w:bCs/>
          <w:color w:val="000000" w:themeColor="text1"/>
        </w:rPr>
        <w:t>(a) Synthesis route of the M-Arg monomer. (b) ¹H NMR and (c) ¹³C NMR spectra of M-Arg in D₂O.</w:t>
      </w:r>
    </w:p>
    <w:p w14:paraId="1CF39872" w14:textId="77777777" w:rsidR="001E797B" w:rsidRPr="00692A2C" w:rsidRDefault="001E797B" w:rsidP="00D478BF">
      <w:pPr>
        <w:spacing w:line="240" w:lineRule="auto"/>
        <w:jc w:val="center"/>
        <w:rPr>
          <w:b/>
          <w:color w:val="000000" w:themeColor="text1"/>
        </w:rPr>
      </w:pPr>
      <w:r w:rsidRPr="00692A2C">
        <w:rPr>
          <w:b/>
          <w:noProof/>
          <w:color w:val="000000" w:themeColor="text1"/>
        </w:rPr>
        <w:drawing>
          <wp:inline distT="0" distB="0" distL="0" distR="0" wp14:anchorId="6DE0EC85" wp14:editId="2795DAB3">
            <wp:extent cx="5377592" cy="1733909"/>
            <wp:effectExtent l="0" t="0" r="0" b="0"/>
            <wp:docPr id="11054874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8355" cy="1743828"/>
                    </a:xfrm>
                    <a:prstGeom prst="rect">
                      <a:avLst/>
                    </a:prstGeom>
                    <a:noFill/>
                  </pic:spPr>
                </pic:pic>
              </a:graphicData>
            </a:graphic>
          </wp:inline>
        </w:drawing>
      </w:r>
    </w:p>
    <w:p w14:paraId="5BB7D629" w14:textId="77777777" w:rsidR="001E797B" w:rsidRPr="00692A2C" w:rsidRDefault="001E797B" w:rsidP="00D478BF">
      <w:pPr>
        <w:spacing w:line="240" w:lineRule="auto"/>
        <w:rPr>
          <w:bCs/>
          <w:color w:val="000000" w:themeColor="text1"/>
        </w:rPr>
      </w:pPr>
      <w:r w:rsidRPr="00692A2C">
        <w:rPr>
          <w:rFonts w:hint="eastAsia"/>
          <w:b/>
          <w:color w:val="000000" w:themeColor="text1"/>
        </w:rPr>
        <w:t xml:space="preserve">Figure S2. </w:t>
      </w:r>
      <w:r w:rsidRPr="00692A2C">
        <w:rPr>
          <w:bCs/>
          <w:color w:val="000000" w:themeColor="text1"/>
        </w:rPr>
        <w:t>Schematic illustration of the synthesis of PMA nanomotors</w:t>
      </w:r>
      <w:r w:rsidRPr="00692A2C">
        <w:rPr>
          <w:rFonts w:hint="eastAsia"/>
          <w:bCs/>
          <w:color w:val="000000" w:themeColor="text1"/>
        </w:rPr>
        <w:t>.</w:t>
      </w:r>
    </w:p>
    <w:p w14:paraId="2D42B9FE" w14:textId="77777777" w:rsidR="001E797B" w:rsidRPr="00692A2C" w:rsidRDefault="001E797B" w:rsidP="00532EE4">
      <w:pPr>
        <w:spacing w:line="240" w:lineRule="auto"/>
        <w:jc w:val="center"/>
        <w:rPr>
          <w:b/>
          <w:color w:val="000000" w:themeColor="text1"/>
        </w:rPr>
      </w:pPr>
      <w:r w:rsidRPr="00692A2C">
        <w:rPr>
          <w:noProof/>
          <w:color w:val="000000" w:themeColor="text1"/>
          <w:szCs w:val="24"/>
        </w:rPr>
        <w:lastRenderedPageBreak/>
        <w:drawing>
          <wp:inline distT="0" distB="0" distL="0" distR="0" wp14:anchorId="6D405BFB" wp14:editId="1BEC2441">
            <wp:extent cx="5071202" cy="3446060"/>
            <wp:effectExtent l="0" t="0" r="0" b="2540"/>
            <wp:docPr id="1708147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142" t="3862" r="3141" b="6585"/>
                    <a:stretch>
                      <a:fillRect/>
                    </a:stretch>
                  </pic:blipFill>
                  <pic:spPr bwMode="auto">
                    <a:xfrm>
                      <a:off x="0" y="0"/>
                      <a:ext cx="5081939" cy="3453356"/>
                    </a:xfrm>
                    <a:prstGeom prst="rect">
                      <a:avLst/>
                    </a:prstGeom>
                    <a:noFill/>
                    <a:ln>
                      <a:noFill/>
                    </a:ln>
                    <a:extLst>
                      <a:ext uri="{53640926-AAD7-44D8-BBD7-CCE9431645EC}">
                        <a14:shadowObscured xmlns:a14="http://schemas.microsoft.com/office/drawing/2010/main"/>
                      </a:ext>
                    </a:extLst>
                  </pic:spPr>
                </pic:pic>
              </a:graphicData>
            </a:graphic>
          </wp:inline>
        </w:drawing>
      </w:r>
    </w:p>
    <w:p w14:paraId="594B067F" w14:textId="77777777" w:rsidR="001E797B" w:rsidRPr="00692A2C" w:rsidRDefault="001E797B" w:rsidP="00532EE4">
      <w:pPr>
        <w:rPr>
          <w:color w:val="000000" w:themeColor="text1"/>
          <w:szCs w:val="24"/>
        </w:rPr>
      </w:pPr>
      <w:bookmarkStart w:id="7" w:name="_Hlk216994034"/>
      <w:r w:rsidRPr="00692A2C">
        <w:rPr>
          <w:b/>
          <w:bCs/>
          <w:color w:val="000000" w:themeColor="text1"/>
          <w:szCs w:val="24"/>
        </w:rPr>
        <w:t>Figure S3</w:t>
      </w:r>
      <w:r w:rsidRPr="00692A2C">
        <w:rPr>
          <w:rFonts w:hint="eastAsia"/>
          <w:color w:val="000000" w:themeColor="text1"/>
          <w:szCs w:val="24"/>
        </w:rPr>
        <w:t>.</w:t>
      </w:r>
      <w:r w:rsidRPr="00692A2C" w:rsidDel="006215A7">
        <w:rPr>
          <w:color w:val="000000" w:themeColor="text1"/>
          <w:szCs w:val="24"/>
        </w:rPr>
        <w:t xml:space="preserve"> </w:t>
      </w:r>
      <w:r w:rsidRPr="00692A2C">
        <w:rPr>
          <w:color w:val="000000" w:themeColor="text1"/>
          <w:szCs w:val="24"/>
        </w:rPr>
        <w:t>(a) TEM image (Scale bar: 200 nm)</w:t>
      </w:r>
      <w:r w:rsidRPr="00692A2C">
        <w:rPr>
          <w:rFonts w:hint="eastAsia"/>
          <w:color w:val="000000" w:themeColor="text1"/>
          <w:szCs w:val="24"/>
        </w:rPr>
        <w:t>,</w:t>
      </w:r>
      <w:r w:rsidRPr="00692A2C">
        <w:rPr>
          <w:color w:val="000000" w:themeColor="text1"/>
          <w:szCs w:val="24"/>
        </w:rPr>
        <w:t xml:space="preserve"> (b) </w:t>
      </w:r>
      <w:r w:rsidRPr="00692A2C">
        <w:rPr>
          <w:rFonts w:hint="eastAsia"/>
          <w:color w:val="000000" w:themeColor="text1"/>
          <w:szCs w:val="24"/>
        </w:rPr>
        <w:t>h</w:t>
      </w:r>
      <w:r w:rsidRPr="00692A2C">
        <w:rPr>
          <w:color w:val="000000" w:themeColor="text1"/>
          <w:szCs w:val="24"/>
        </w:rPr>
        <w:t>ydrodynamic size distribution</w:t>
      </w:r>
      <w:r w:rsidRPr="00692A2C">
        <w:rPr>
          <w:rFonts w:hint="eastAsia"/>
          <w:color w:val="000000" w:themeColor="text1"/>
          <w:szCs w:val="24"/>
        </w:rPr>
        <w:t xml:space="preserve"> and</w:t>
      </w:r>
      <w:r w:rsidRPr="00692A2C">
        <w:rPr>
          <w:color w:val="000000" w:themeColor="text1"/>
          <w:szCs w:val="24"/>
        </w:rPr>
        <w:t xml:space="preserve"> (c) </w:t>
      </w:r>
      <w:r w:rsidRPr="00692A2C">
        <w:rPr>
          <w:rFonts w:hint="eastAsia"/>
          <w:color w:val="000000" w:themeColor="text1"/>
          <w:szCs w:val="24"/>
        </w:rPr>
        <w:t>z</w:t>
      </w:r>
      <w:r w:rsidRPr="00692A2C">
        <w:rPr>
          <w:color w:val="000000" w:themeColor="text1"/>
          <w:szCs w:val="24"/>
        </w:rPr>
        <w:t>eta potential of PMA nanomotors.</w:t>
      </w:r>
    </w:p>
    <w:bookmarkEnd w:id="7"/>
    <w:p w14:paraId="2E452628" w14:textId="77777777" w:rsidR="001E797B" w:rsidRPr="00692A2C" w:rsidRDefault="001E797B" w:rsidP="00532EE4">
      <w:pPr>
        <w:spacing w:line="240" w:lineRule="auto"/>
        <w:rPr>
          <w:b/>
          <w:color w:val="000000" w:themeColor="text1"/>
        </w:rPr>
        <w:sectPr w:rsidR="001E797B" w:rsidRPr="00692A2C" w:rsidSect="00211C7E">
          <w:headerReference w:type="default" r:id="rId18"/>
          <w:type w:val="continuous"/>
          <w:pgSz w:w="11906" w:h="16838"/>
          <w:pgMar w:top="1440" w:right="1800" w:bottom="1440" w:left="1800" w:header="851" w:footer="992" w:gutter="0"/>
          <w:cols w:space="425"/>
          <w:docGrid w:type="lines" w:linePitch="326"/>
        </w:sectPr>
      </w:pPr>
    </w:p>
    <w:bookmarkEnd w:id="0"/>
    <w:p w14:paraId="75CA19CC"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lastRenderedPageBreak/>
        <w:drawing>
          <wp:inline distT="0" distB="0" distL="0" distR="0" wp14:anchorId="14644F53" wp14:editId="65AA7A62">
            <wp:extent cx="4312800" cy="3119349"/>
            <wp:effectExtent l="0" t="0" r="0" b="0"/>
            <wp:docPr id="14737369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12800" cy="3119349"/>
                    </a:xfrm>
                    <a:prstGeom prst="rect">
                      <a:avLst/>
                    </a:prstGeom>
                    <a:noFill/>
                  </pic:spPr>
                </pic:pic>
              </a:graphicData>
            </a:graphic>
          </wp:inline>
        </w:drawing>
      </w:r>
    </w:p>
    <w:p w14:paraId="654C9780" w14:textId="77777777" w:rsidR="001E797B" w:rsidRPr="00692A2C" w:rsidRDefault="001E797B" w:rsidP="000B180D">
      <w:pPr>
        <w:rPr>
          <w:color w:val="000000" w:themeColor="text1"/>
          <w:szCs w:val="24"/>
        </w:rPr>
      </w:pPr>
      <w:bookmarkStart w:id="8" w:name="OLE_LINK99"/>
      <w:r w:rsidRPr="00692A2C">
        <w:rPr>
          <w:b/>
          <w:color w:val="000000" w:themeColor="text1"/>
          <w:szCs w:val="24"/>
        </w:rPr>
        <w:t>Figure S4</w:t>
      </w:r>
      <w:r w:rsidRPr="00692A2C">
        <w:rPr>
          <w:rFonts w:hint="eastAsia"/>
          <w:b/>
          <w:color w:val="000000" w:themeColor="text1"/>
          <w:szCs w:val="24"/>
        </w:rPr>
        <w:t>.</w:t>
      </w:r>
      <w:r w:rsidRPr="00692A2C">
        <w:rPr>
          <w:rFonts w:ascii="Segoe UI" w:hAnsi="Segoe UI" w:cs="Segoe UI"/>
          <w:color w:val="000000" w:themeColor="text1"/>
          <w:sz w:val="28"/>
          <w:szCs w:val="24"/>
          <w:shd w:val="clear" w:color="auto" w:fill="FFFFFF"/>
        </w:rPr>
        <w:t xml:space="preserve"> </w:t>
      </w:r>
      <w:r w:rsidRPr="00692A2C">
        <w:rPr>
          <w:color w:val="000000" w:themeColor="text1"/>
          <w:szCs w:val="24"/>
        </w:rPr>
        <w:t>(a) Synthesis route of the M-Lys monomer. (b) ¹H NMR and (c) ¹³C NMR spectra of M-Lys in D₂O.</w:t>
      </w:r>
    </w:p>
    <w:bookmarkEnd w:id="8"/>
    <w:p w14:paraId="465CF506"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09EED0D1" wp14:editId="09C8567C">
            <wp:extent cx="4482243" cy="1644673"/>
            <wp:effectExtent l="0" t="0" r="0" b="0"/>
            <wp:docPr id="12854747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31025" cy="1662573"/>
                    </a:xfrm>
                    <a:prstGeom prst="rect">
                      <a:avLst/>
                    </a:prstGeom>
                    <a:noFill/>
                  </pic:spPr>
                </pic:pic>
              </a:graphicData>
            </a:graphic>
          </wp:inline>
        </w:drawing>
      </w:r>
    </w:p>
    <w:p w14:paraId="7730B3C1" w14:textId="77777777" w:rsidR="001E797B" w:rsidRPr="00692A2C" w:rsidRDefault="001E797B" w:rsidP="00453FD4">
      <w:pPr>
        <w:rPr>
          <w:color w:val="000000" w:themeColor="text1"/>
          <w:szCs w:val="24"/>
        </w:rPr>
      </w:pPr>
      <w:bookmarkStart w:id="9" w:name="OLE_LINK33"/>
      <w:r w:rsidRPr="00692A2C">
        <w:rPr>
          <w:b/>
          <w:bCs/>
          <w:color w:val="000000" w:themeColor="text1"/>
          <w:szCs w:val="24"/>
        </w:rPr>
        <w:t>Figure S5</w:t>
      </w:r>
      <w:r w:rsidRPr="00692A2C">
        <w:rPr>
          <w:rFonts w:hint="eastAsia"/>
          <w:color w:val="000000" w:themeColor="text1"/>
          <w:szCs w:val="24"/>
        </w:rPr>
        <w:t>.</w:t>
      </w:r>
      <w:r w:rsidRPr="00692A2C">
        <w:rPr>
          <w:color w:val="000000" w:themeColor="text1"/>
          <w:szCs w:val="24"/>
        </w:rPr>
        <w:t xml:space="preserve"> Schematic illustration of the synthesis of PML nanoparticles.</w:t>
      </w:r>
    </w:p>
    <w:bookmarkEnd w:id="9"/>
    <w:p w14:paraId="226CE562"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56E892A7" wp14:editId="3819D077">
            <wp:extent cx="3733200" cy="2587388"/>
            <wp:effectExtent l="0" t="0" r="635" b="3810"/>
            <wp:docPr id="10406343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39" t="3789" r="3469" b="6823"/>
                    <a:stretch>
                      <a:fillRect/>
                    </a:stretch>
                  </pic:blipFill>
                  <pic:spPr bwMode="auto">
                    <a:xfrm>
                      <a:off x="0" y="0"/>
                      <a:ext cx="3733200" cy="2587388"/>
                    </a:xfrm>
                    <a:prstGeom prst="rect">
                      <a:avLst/>
                    </a:prstGeom>
                    <a:noFill/>
                    <a:ln>
                      <a:noFill/>
                    </a:ln>
                    <a:extLst>
                      <a:ext uri="{53640926-AAD7-44D8-BBD7-CCE9431645EC}">
                        <a14:shadowObscured xmlns:a14="http://schemas.microsoft.com/office/drawing/2010/main"/>
                      </a:ext>
                    </a:extLst>
                  </pic:spPr>
                </pic:pic>
              </a:graphicData>
            </a:graphic>
          </wp:inline>
        </w:drawing>
      </w:r>
    </w:p>
    <w:p w14:paraId="46A8943A" w14:textId="77777777" w:rsidR="001E797B" w:rsidRPr="00692A2C" w:rsidRDefault="001E797B" w:rsidP="000B180D">
      <w:pPr>
        <w:rPr>
          <w:color w:val="000000" w:themeColor="text1"/>
          <w:szCs w:val="24"/>
        </w:rPr>
      </w:pPr>
      <w:r w:rsidRPr="00692A2C">
        <w:rPr>
          <w:b/>
          <w:bCs/>
          <w:color w:val="000000" w:themeColor="text1"/>
          <w:szCs w:val="24"/>
        </w:rPr>
        <w:t>Figure S6</w:t>
      </w:r>
      <w:bookmarkStart w:id="10" w:name="OLE_LINK100"/>
      <w:r w:rsidRPr="00692A2C">
        <w:rPr>
          <w:rFonts w:hint="eastAsia"/>
          <w:color w:val="000000" w:themeColor="text1"/>
          <w:szCs w:val="24"/>
        </w:rPr>
        <w:t>.</w:t>
      </w:r>
      <w:bookmarkEnd w:id="10"/>
      <w:r w:rsidRPr="00692A2C">
        <w:rPr>
          <w:color w:val="000000" w:themeColor="text1"/>
          <w:szCs w:val="24"/>
        </w:rPr>
        <w:t xml:space="preserve"> </w:t>
      </w:r>
      <w:bookmarkStart w:id="11" w:name="OLE_LINK7"/>
      <w:r w:rsidRPr="00692A2C">
        <w:rPr>
          <w:color w:val="000000" w:themeColor="text1"/>
          <w:szCs w:val="24"/>
        </w:rPr>
        <w:t>(a) TEM image (Scale bar: 200 nm)</w:t>
      </w:r>
      <w:r w:rsidRPr="00692A2C">
        <w:rPr>
          <w:rFonts w:hint="eastAsia"/>
          <w:color w:val="000000" w:themeColor="text1"/>
          <w:szCs w:val="24"/>
        </w:rPr>
        <w:t>,</w:t>
      </w:r>
      <w:r w:rsidRPr="00692A2C">
        <w:rPr>
          <w:color w:val="000000" w:themeColor="text1"/>
          <w:szCs w:val="24"/>
        </w:rPr>
        <w:t xml:space="preserve"> (b) </w:t>
      </w:r>
      <w:r w:rsidRPr="00692A2C">
        <w:rPr>
          <w:rFonts w:hint="eastAsia"/>
          <w:color w:val="000000" w:themeColor="text1"/>
          <w:szCs w:val="24"/>
        </w:rPr>
        <w:t>h</w:t>
      </w:r>
      <w:r w:rsidRPr="00692A2C">
        <w:rPr>
          <w:color w:val="000000" w:themeColor="text1"/>
          <w:szCs w:val="24"/>
        </w:rPr>
        <w:t xml:space="preserve">ydrodynamic size distribution </w:t>
      </w:r>
      <w:r w:rsidRPr="00692A2C">
        <w:rPr>
          <w:rFonts w:hint="eastAsia"/>
          <w:color w:val="000000" w:themeColor="text1"/>
          <w:szCs w:val="24"/>
        </w:rPr>
        <w:t xml:space="preserve">and </w:t>
      </w:r>
      <w:r w:rsidRPr="00692A2C">
        <w:rPr>
          <w:color w:val="000000" w:themeColor="text1"/>
          <w:szCs w:val="24"/>
        </w:rPr>
        <w:t xml:space="preserve">(c) </w:t>
      </w:r>
      <w:r w:rsidRPr="00692A2C">
        <w:rPr>
          <w:rFonts w:hint="eastAsia"/>
          <w:color w:val="000000" w:themeColor="text1"/>
          <w:szCs w:val="24"/>
        </w:rPr>
        <w:t>z</w:t>
      </w:r>
      <w:r w:rsidRPr="00692A2C">
        <w:rPr>
          <w:color w:val="000000" w:themeColor="text1"/>
          <w:szCs w:val="24"/>
        </w:rPr>
        <w:t>eta potential of PML nanoparticles.</w:t>
      </w:r>
    </w:p>
    <w:bookmarkEnd w:id="11"/>
    <w:p w14:paraId="4C4B54AE"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lastRenderedPageBreak/>
        <w:drawing>
          <wp:inline distT="0" distB="0" distL="0" distR="0" wp14:anchorId="0FD5D35F" wp14:editId="728DB084">
            <wp:extent cx="5040915" cy="4214388"/>
            <wp:effectExtent l="0" t="0" r="7620" b="0"/>
            <wp:docPr id="20312692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
                      <a:extLst>
                        <a:ext uri="{28A0092B-C50C-407E-A947-70E740481C1C}">
                          <a14:useLocalDpi xmlns:a14="http://schemas.microsoft.com/office/drawing/2010/main" val="0"/>
                        </a:ext>
                      </a:extLst>
                    </a:blip>
                    <a:srcRect l="1079" t="777" r="2901"/>
                    <a:stretch>
                      <a:fillRect/>
                    </a:stretch>
                  </pic:blipFill>
                  <pic:spPr bwMode="auto">
                    <a:xfrm>
                      <a:off x="0" y="0"/>
                      <a:ext cx="5051608" cy="4223328"/>
                    </a:xfrm>
                    <a:prstGeom prst="rect">
                      <a:avLst/>
                    </a:prstGeom>
                    <a:noFill/>
                    <a:ln>
                      <a:noFill/>
                    </a:ln>
                    <a:extLst>
                      <a:ext uri="{53640926-AAD7-44D8-BBD7-CCE9431645EC}">
                        <a14:shadowObscured xmlns:a14="http://schemas.microsoft.com/office/drawing/2010/main"/>
                      </a:ext>
                    </a:extLst>
                  </pic:spPr>
                </pic:pic>
              </a:graphicData>
            </a:graphic>
          </wp:inline>
        </w:drawing>
      </w:r>
    </w:p>
    <w:p w14:paraId="00FC685D" w14:textId="77777777" w:rsidR="001E797B" w:rsidRPr="00692A2C" w:rsidRDefault="001E797B" w:rsidP="000B180D">
      <w:pPr>
        <w:rPr>
          <w:color w:val="000000" w:themeColor="text1"/>
          <w:szCs w:val="24"/>
        </w:rPr>
      </w:pPr>
      <w:r w:rsidRPr="00692A2C">
        <w:rPr>
          <w:b/>
          <w:bCs/>
          <w:color w:val="000000" w:themeColor="text1"/>
          <w:szCs w:val="24"/>
        </w:rPr>
        <w:t>Figure S7</w:t>
      </w:r>
      <w:r w:rsidRPr="00692A2C">
        <w:rPr>
          <w:rFonts w:hint="eastAsia"/>
          <w:color w:val="000000" w:themeColor="text1"/>
          <w:szCs w:val="24"/>
        </w:rPr>
        <w:t>.</w:t>
      </w:r>
      <w:r w:rsidRPr="00692A2C">
        <w:rPr>
          <w:color w:val="000000" w:themeColor="text1"/>
          <w:szCs w:val="24"/>
        </w:rPr>
        <w:t xml:space="preserve"> (a-c) TEM images (Scale bar: 200 nm)</w:t>
      </w:r>
      <w:r w:rsidRPr="00692A2C">
        <w:rPr>
          <w:rFonts w:hint="eastAsia"/>
          <w:color w:val="000000" w:themeColor="text1"/>
          <w:szCs w:val="24"/>
        </w:rPr>
        <w:t>,</w:t>
      </w:r>
      <w:r w:rsidRPr="00692A2C">
        <w:rPr>
          <w:color w:val="000000" w:themeColor="text1"/>
          <w:szCs w:val="24"/>
        </w:rPr>
        <w:t xml:space="preserve"> (d-f) </w:t>
      </w:r>
      <w:r w:rsidRPr="00692A2C">
        <w:rPr>
          <w:rFonts w:hint="eastAsia"/>
          <w:color w:val="000000" w:themeColor="text1"/>
          <w:szCs w:val="24"/>
        </w:rPr>
        <w:t>h</w:t>
      </w:r>
      <w:r w:rsidRPr="00692A2C">
        <w:rPr>
          <w:color w:val="000000" w:themeColor="text1"/>
          <w:szCs w:val="24"/>
        </w:rPr>
        <w:t>ydrodynamic size distributions</w:t>
      </w:r>
      <w:r w:rsidRPr="00692A2C">
        <w:rPr>
          <w:rFonts w:hint="eastAsia"/>
          <w:color w:val="000000" w:themeColor="text1"/>
          <w:szCs w:val="24"/>
        </w:rPr>
        <w:t>,</w:t>
      </w:r>
      <w:r w:rsidRPr="00692A2C">
        <w:rPr>
          <w:color w:val="000000" w:themeColor="text1"/>
          <w:szCs w:val="24"/>
        </w:rPr>
        <w:t xml:space="preserve"> (g) </w:t>
      </w:r>
      <w:r w:rsidRPr="00692A2C">
        <w:rPr>
          <w:rFonts w:hint="eastAsia"/>
          <w:color w:val="000000" w:themeColor="text1"/>
          <w:szCs w:val="24"/>
        </w:rPr>
        <w:t>z</w:t>
      </w:r>
      <w:r w:rsidRPr="00692A2C">
        <w:rPr>
          <w:color w:val="000000" w:themeColor="text1"/>
          <w:szCs w:val="24"/>
        </w:rPr>
        <w:t>eta potentials</w:t>
      </w:r>
      <w:r w:rsidRPr="00692A2C">
        <w:rPr>
          <w:rFonts w:hint="eastAsia"/>
          <w:color w:val="000000" w:themeColor="text1"/>
          <w:szCs w:val="24"/>
        </w:rPr>
        <w:t>,</w:t>
      </w:r>
      <w:r w:rsidRPr="00692A2C">
        <w:rPr>
          <w:color w:val="000000" w:themeColor="text1"/>
          <w:szCs w:val="24"/>
        </w:rPr>
        <w:t xml:space="preserve"> (h) </w:t>
      </w:r>
      <w:r w:rsidRPr="00692A2C">
        <w:rPr>
          <w:rFonts w:hint="eastAsia"/>
          <w:color w:val="000000" w:themeColor="text1"/>
          <w:szCs w:val="24"/>
        </w:rPr>
        <w:t>p</w:t>
      </w:r>
      <w:r w:rsidRPr="00692A2C">
        <w:rPr>
          <w:color w:val="000000" w:themeColor="text1"/>
          <w:szCs w:val="24"/>
        </w:rPr>
        <w:t>rotein concentration standard curve</w:t>
      </w:r>
      <w:r w:rsidRPr="00692A2C">
        <w:rPr>
          <w:rFonts w:hint="eastAsia"/>
          <w:color w:val="000000" w:themeColor="text1"/>
          <w:szCs w:val="24"/>
        </w:rPr>
        <w:t xml:space="preserve"> and</w:t>
      </w:r>
      <w:r w:rsidRPr="00692A2C">
        <w:rPr>
          <w:color w:val="000000" w:themeColor="text1"/>
          <w:szCs w:val="24"/>
        </w:rPr>
        <w:t xml:space="preserve"> (i) </w:t>
      </w:r>
      <w:r w:rsidRPr="00692A2C">
        <w:rPr>
          <w:rFonts w:hint="eastAsia"/>
          <w:color w:val="000000" w:themeColor="text1"/>
          <w:szCs w:val="24"/>
        </w:rPr>
        <w:t>e</w:t>
      </w:r>
      <w:r w:rsidRPr="00692A2C">
        <w:rPr>
          <w:color w:val="000000" w:themeColor="text1"/>
          <w:szCs w:val="24"/>
        </w:rPr>
        <w:t>nzyme loading efficiency of enzyme-loaded nanomotors</w:t>
      </w:r>
      <w:r w:rsidRPr="00692A2C">
        <w:rPr>
          <w:rFonts w:hint="eastAsia"/>
          <w:color w:val="000000" w:themeColor="text1"/>
          <w:szCs w:val="24"/>
        </w:rPr>
        <w:t xml:space="preserve"> (PML-CAT, PML-GOX, PML-urease)</w:t>
      </w:r>
      <w:r w:rsidRPr="00692A2C">
        <w:rPr>
          <w:color w:val="000000" w:themeColor="text1"/>
          <w:szCs w:val="24"/>
        </w:rPr>
        <w:t>.</w:t>
      </w:r>
    </w:p>
    <w:p w14:paraId="6E3C6065"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49474815" wp14:editId="466771E0">
            <wp:extent cx="5321703" cy="2874475"/>
            <wp:effectExtent l="0" t="0" r="0" b="2540"/>
            <wp:docPr id="12471994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881" t="1193" r="2658"/>
                    <a:stretch>
                      <a:fillRect/>
                    </a:stretch>
                  </pic:blipFill>
                  <pic:spPr bwMode="auto">
                    <a:xfrm>
                      <a:off x="0" y="0"/>
                      <a:ext cx="5355633" cy="2892802"/>
                    </a:xfrm>
                    <a:prstGeom prst="rect">
                      <a:avLst/>
                    </a:prstGeom>
                    <a:noFill/>
                    <a:ln>
                      <a:noFill/>
                    </a:ln>
                    <a:extLst>
                      <a:ext uri="{53640926-AAD7-44D8-BBD7-CCE9431645EC}">
                        <a14:shadowObscured xmlns:a14="http://schemas.microsoft.com/office/drawing/2010/main"/>
                      </a:ext>
                    </a:extLst>
                  </pic:spPr>
                </pic:pic>
              </a:graphicData>
            </a:graphic>
          </wp:inline>
        </w:drawing>
      </w:r>
    </w:p>
    <w:p w14:paraId="1D4AEDC4" w14:textId="77777777" w:rsidR="001E797B" w:rsidRPr="00692A2C" w:rsidRDefault="001E797B" w:rsidP="000B180D">
      <w:pPr>
        <w:rPr>
          <w:color w:val="000000" w:themeColor="text1"/>
          <w:szCs w:val="24"/>
        </w:rPr>
      </w:pPr>
      <w:r w:rsidRPr="00692A2C">
        <w:rPr>
          <w:b/>
          <w:bCs/>
          <w:color w:val="000000" w:themeColor="text1"/>
          <w:szCs w:val="24"/>
        </w:rPr>
        <w:t>Figure S</w:t>
      </w:r>
      <w:r w:rsidRPr="00692A2C">
        <w:rPr>
          <w:rFonts w:hint="eastAsia"/>
          <w:b/>
          <w:bCs/>
          <w:color w:val="000000" w:themeColor="text1"/>
          <w:szCs w:val="24"/>
        </w:rPr>
        <w:t xml:space="preserve">8. </w:t>
      </w:r>
      <w:r w:rsidRPr="00692A2C">
        <w:rPr>
          <w:color w:val="000000" w:themeColor="text1"/>
          <w:szCs w:val="24"/>
        </w:rPr>
        <w:t>MSD</w:t>
      </w:r>
      <w:r w:rsidRPr="00692A2C">
        <w:rPr>
          <w:rFonts w:hint="eastAsia"/>
          <w:color w:val="000000" w:themeColor="text1"/>
          <w:szCs w:val="24"/>
        </w:rPr>
        <w:t xml:space="preserve"> </w:t>
      </w:r>
      <w:r w:rsidRPr="00692A2C">
        <w:rPr>
          <w:color w:val="000000" w:themeColor="text1"/>
          <w:szCs w:val="24"/>
        </w:rPr>
        <w:t xml:space="preserve">fitting curves for </w:t>
      </w:r>
      <w:bookmarkStart w:id="12" w:name="OLE_LINK38"/>
      <w:r w:rsidRPr="00692A2C">
        <w:rPr>
          <w:color w:val="000000" w:themeColor="text1"/>
          <w:szCs w:val="24"/>
        </w:rPr>
        <w:t>enzyme-loaded nanomotors</w:t>
      </w:r>
      <w:r w:rsidRPr="00692A2C">
        <w:rPr>
          <w:rFonts w:hint="eastAsia"/>
          <w:color w:val="000000" w:themeColor="text1"/>
          <w:szCs w:val="24"/>
        </w:rPr>
        <w:t xml:space="preserve"> (PML-CAT, PML-GOX, PML-urease)</w:t>
      </w:r>
      <w:r w:rsidRPr="00692A2C">
        <w:rPr>
          <w:color w:val="000000" w:themeColor="text1"/>
          <w:szCs w:val="24"/>
        </w:rPr>
        <w:t xml:space="preserve"> </w:t>
      </w:r>
      <w:r w:rsidRPr="00692A2C">
        <w:rPr>
          <w:rFonts w:hint="eastAsia"/>
          <w:color w:val="000000" w:themeColor="text1"/>
          <w:szCs w:val="24"/>
        </w:rPr>
        <w:t xml:space="preserve">and </w:t>
      </w:r>
      <w:r w:rsidRPr="00692A2C">
        <w:rPr>
          <w:color w:val="000000" w:themeColor="text1"/>
          <w:szCs w:val="24"/>
        </w:rPr>
        <w:t>substrate-type nanomotors</w:t>
      </w:r>
      <w:r w:rsidRPr="00692A2C">
        <w:rPr>
          <w:rFonts w:hint="eastAsia"/>
          <w:color w:val="000000" w:themeColor="text1"/>
          <w:szCs w:val="24"/>
        </w:rPr>
        <w:t xml:space="preserve"> </w:t>
      </w:r>
      <w:bookmarkEnd w:id="12"/>
      <w:r w:rsidRPr="00692A2C">
        <w:rPr>
          <w:color w:val="000000" w:themeColor="text1"/>
          <w:szCs w:val="24"/>
        </w:rPr>
        <w:t>in (a) HUVEC</w:t>
      </w:r>
      <w:r w:rsidRPr="00692A2C">
        <w:rPr>
          <w:rFonts w:hint="eastAsia"/>
          <w:color w:val="000000" w:themeColor="text1"/>
          <w:szCs w:val="24"/>
        </w:rPr>
        <w:t>s</w:t>
      </w:r>
      <w:r w:rsidRPr="00692A2C">
        <w:rPr>
          <w:color w:val="000000" w:themeColor="text1"/>
          <w:szCs w:val="24"/>
        </w:rPr>
        <w:t xml:space="preserve"> lysate and (b) MCF-7 lysate </w:t>
      </w:r>
      <w:r w:rsidRPr="00692A2C">
        <w:rPr>
          <w:rFonts w:hint="eastAsia"/>
          <w:color w:val="000000" w:themeColor="text1"/>
          <w:szCs w:val="24"/>
        </w:rPr>
        <w:t>(</w:t>
      </w:r>
      <w:r w:rsidRPr="00692A2C">
        <w:rPr>
          <w:color w:val="000000" w:themeColor="text1"/>
          <w:szCs w:val="24"/>
        </w:rPr>
        <w:t>cell density: 10⁶ cells mL⁻¹</w:t>
      </w:r>
      <w:r w:rsidRPr="00692A2C">
        <w:rPr>
          <w:rFonts w:hint="eastAsia"/>
          <w:color w:val="000000" w:themeColor="text1"/>
          <w:szCs w:val="24"/>
        </w:rPr>
        <w:t>)</w:t>
      </w:r>
      <w:r w:rsidRPr="00692A2C">
        <w:rPr>
          <w:color w:val="000000" w:themeColor="text1"/>
          <w:szCs w:val="24"/>
        </w:rPr>
        <w:t>.</w:t>
      </w:r>
    </w:p>
    <w:p w14:paraId="5E904CF2" w14:textId="77777777" w:rsidR="001E797B" w:rsidRPr="00692A2C" w:rsidRDefault="001E797B" w:rsidP="00D91413">
      <w:pPr>
        <w:spacing w:line="240" w:lineRule="auto"/>
        <w:jc w:val="center"/>
        <w:rPr>
          <w:color w:val="000000" w:themeColor="text1"/>
          <w:sz w:val="22"/>
        </w:rPr>
      </w:pPr>
      <w:r w:rsidRPr="00692A2C">
        <w:rPr>
          <w:noProof/>
          <w:color w:val="000000" w:themeColor="text1"/>
          <w:sz w:val="22"/>
        </w:rPr>
        <w:lastRenderedPageBreak/>
        <w:drawing>
          <wp:inline distT="0" distB="0" distL="0" distR="0" wp14:anchorId="472D4EA4" wp14:editId="3AADC3BC">
            <wp:extent cx="3526325" cy="1629341"/>
            <wp:effectExtent l="0" t="0" r="0" b="0"/>
            <wp:docPr id="10397916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006" t="2028" r="6925"/>
                    <a:stretch>
                      <a:fillRect/>
                    </a:stretch>
                  </pic:blipFill>
                  <pic:spPr bwMode="auto">
                    <a:xfrm>
                      <a:off x="0" y="0"/>
                      <a:ext cx="3555035" cy="1642607"/>
                    </a:xfrm>
                    <a:prstGeom prst="rect">
                      <a:avLst/>
                    </a:prstGeom>
                    <a:noFill/>
                    <a:ln>
                      <a:noFill/>
                    </a:ln>
                    <a:extLst>
                      <a:ext uri="{53640926-AAD7-44D8-BBD7-CCE9431645EC}">
                        <a14:shadowObscured xmlns:a14="http://schemas.microsoft.com/office/drawing/2010/main"/>
                      </a:ext>
                    </a:extLst>
                  </pic:spPr>
                </pic:pic>
              </a:graphicData>
            </a:graphic>
          </wp:inline>
        </w:drawing>
      </w:r>
    </w:p>
    <w:p w14:paraId="60E4CA76" w14:textId="77777777" w:rsidR="001E797B" w:rsidRPr="00692A2C" w:rsidRDefault="001E797B" w:rsidP="006652D5">
      <w:pPr>
        <w:rPr>
          <w:color w:val="000000" w:themeColor="text1"/>
          <w:szCs w:val="24"/>
        </w:rPr>
      </w:pPr>
      <w:r w:rsidRPr="00692A2C">
        <w:rPr>
          <w:b/>
          <w:bCs/>
          <w:color w:val="000000" w:themeColor="text1"/>
          <w:szCs w:val="24"/>
        </w:rPr>
        <w:t>Figure S</w:t>
      </w:r>
      <w:r w:rsidRPr="00692A2C">
        <w:rPr>
          <w:rFonts w:hint="eastAsia"/>
          <w:b/>
          <w:bCs/>
          <w:color w:val="000000" w:themeColor="text1"/>
          <w:szCs w:val="24"/>
        </w:rPr>
        <w:t>9</w:t>
      </w:r>
      <w:r w:rsidRPr="00692A2C">
        <w:rPr>
          <w:rFonts w:hint="eastAsia"/>
          <w:color w:val="000000" w:themeColor="text1"/>
          <w:szCs w:val="24"/>
        </w:rPr>
        <w:t>.</w:t>
      </w:r>
      <w:r w:rsidRPr="00692A2C">
        <w:rPr>
          <w:color w:val="000000" w:themeColor="text1"/>
          <w:szCs w:val="24"/>
        </w:rPr>
        <w:t xml:space="preserve"> </w:t>
      </w:r>
      <m:oMath>
        <m:sSub>
          <m:sSubPr>
            <m:ctrlPr>
              <w:rPr>
                <w:rFonts w:ascii="Cambria Math" w:hAnsi="Cambria Math"/>
                <w:i/>
                <w:color w:val="000000" w:themeColor="text1"/>
                <w:szCs w:val="24"/>
              </w:rPr>
            </m:ctrlPr>
          </m:sSubPr>
          <m:e>
            <m:r>
              <w:rPr>
                <w:rFonts w:ascii="Cambria Math" w:hAnsi="Cambria Math"/>
                <w:color w:val="000000" w:themeColor="text1"/>
                <w:szCs w:val="24"/>
              </w:rPr>
              <m:t>D</m:t>
            </m:r>
          </m:e>
          <m:sub>
            <m:r>
              <w:rPr>
                <w:rFonts w:ascii="Cambria Math" w:hAnsi="Cambria Math"/>
                <w:color w:val="000000" w:themeColor="text1"/>
                <w:szCs w:val="24"/>
              </w:rPr>
              <m:t>eff</m:t>
            </m:r>
          </m:sub>
        </m:sSub>
        <m:r>
          <w:rPr>
            <w:rFonts w:ascii="Cambria Math" w:hAnsi="Cambria Math"/>
            <w:color w:val="000000" w:themeColor="text1"/>
            <w:szCs w:val="24"/>
          </w:rPr>
          <m:t xml:space="preserve"> </m:t>
        </m:r>
      </m:oMath>
      <w:r w:rsidRPr="00692A2C">
        <w:rPr>
          <w:color w:val="000000" w:themeColor="text1"/>
          <w:szCs w:val="24"/>
        </w:rPr>
        <w:t xml:space="preserve">for enzyme-loaded nanomotors </w:t>
      </w:r>
      <w:r w:rsidRPr="00692A2C">
        <w:rPr>
          <w:rFonts w:hint="eastAsia"/>
          <w:color w:val="000000" w:themeColor="text1"/>
          <w:szCs w:val="24"/>
        </w:rPr>
        <w:t xml:space="preserve">and </w:t>
      </w:r>
      <w:r w:rsidRPr="00692A2C">
        <w:rPr>
          <w:color w:val="000000" w:themeColor="text1"/>
          <w:szCs w:val="24"/>
        </w:rPr>
        <w:t>substrate-type nanomotors in (a) HUVEC</w:t>
      </w:r>
      <w:r w:rsidRPr="00692A2C">
        <w:rPr>
          <w:rFonts w:hint="eastAsia"/>
          <w:color w:val="000000" w:themeColor="text1"/>
          <w:szCs w:val="24"/>
        </w:rPr>
        <w:t>s</w:t>
      </w:r>
      <w:r w:rsidRPr="00692A2C">
        <w:rPr>
          <w:color w:val="000000" w:themeColor="text1"/>
          <w:szCs w:val="24"/>
        </w:rPr>
        <w:t xml:space="preserve"> lysate and (b) MCF-7 lysate (cell density: 10⁶ cells mL⁻¹).</w:t>
      </w:r>
      <w:r w:rsidRPr="00692A2C">
        <w:rPr>
          <w:rFonts w:hint="eastAsia"/>
          <w:color w:val="000000" w:themeColor="text1"/>
          <w:szCs w:val="24"/>
        </w:rPr>
        <w:t xml:space="preserve"> (I: PML-CAT, II: PML-GOx, III: PML-urease, IV: PMA nanomotors).</w:t>
      </w:r>
    </w:p>
    <w:p w14:paraId="4437F5F2"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5869C507" wp14:editId="10EC1BE0">
            <wp:extent cx="4653835" cy="3041965"/>
            <wp:effectExtent l="0" t="0" r="0" b="6350"/>
            <wp:docPr id="10533161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a:extLst>
                        <a:ext uri="{28A0092B-C50C-407E-A947-70E740481C1C}">
                          <a14:useLocalDpi xmlns:a14="http://schemas.microsoft.com/office/drawing/2010/main" val="0"/>
                        </a:ext>
                      </a:extLst>
                    </a:blip>
                    <a:srcRect l="1258" t="1387" r="3017"/>
                    <a:stretch>
                      <a:fillRect/>
                    </a:stretch>
                  </pic:blipFill>
                  <pic:spPr bwMode="auto">
                    <a:xfrm>
                      <a:off x="0" y="0"/>
                      <a:ext cx="4696312" cy="3069730"/>
                    </a:xfrm>
                    <a:prstGeom prst="rect">
                      <a:avLst/>
                    </a:prstGeom>
                    <a:noFill/>
                    <a:ln>
                      <a:noFill/>
                    </a:ln>
                    <a:extLst>
                      <a:ext uri="{53640926-AAD7-44D8-BBD7-CCE9431645EC}">
                        <a14:shadowObscured xmlns:a14="http://schemas.microsoft.com/office/drawing/2010/main"/>
                      </a:ext>
                    </a:extLst>
                  </pic:spPr>
                </pic:pic>
              </a:graphicData>
            </a:graphic>
          </wp:inline>
        </w:drawing>
      </w:r>
    </w:p>
    <w:p w14:paraId="31E32007" w14:textId="77777777" w:rsidR="001E797B" w:rsidRPr="00692A2C" w:rsidRDefault="001E797B" w:rsidP="000B180D">
      <w:pPr>
        <w:rPr>
          <w:b/>
          <w:bCs/>
          <w:color w:val="000000" w:themeColor="text1"/>
          <w:szCs w:val="24"/>
        </w:rPr>
      </w:pPr>
      <w:r w:rsidRPr="00692A2C">
        <w:rPr>
          <w:b/>
          <w:bCs/>
          <w:color w:val="000000" w:themeColor="text1"/>
          <w:szCs w:val="24"/>
        </w:rPr>
        <w:t>Figure S</w:t>
      </w:r>
      <w:r w:rsidRPr="00692A2C">
        <w:rPr>
          <w:rFonts w:hint="eastAsia"/>
          <w:b/>
          <w:bCs/>
          <w:color w:val="000000" w:themeColor="text1"/>
          <w:szCs w:val="24"/>
        </w:rPr>
        <w:t xml:space="preserve">10. </w:t>
      </w:r>
      <w:r w:rsidRPr="00692A2C">
        <w:rPr>
          <w:color w:val="000000" w:themeColor="text1"/>
          <w:szCs w:val="24"/>
        </w:rPr>
        <w:t>(a) Zeta potential</w:t>
      </w:r>
      <w:r w:rsidRPr="00692A2C">
        <w:rPr>
          <w:rFonts w:hint="eastAsia"/>
          <w:color w:val="000000" w:themeColor="text1"/>
          <w:szCs w:val="24"/>
        </w:rPr>
        <w:t>,</w:t>
      </w:r>
      <w:r w:rsidRPr="00692A2C">
        <w:rPr>
          <w:color w:val="000000" w:themeColor="text1"/>
          <w:szCs w:val="24"/>
        </w:rPr>
        <w:t xml:space="preserve"> (b, c) </w:t>
      </w:r>
      <w:r w:rsidRPr="00692A2C">
        <w:rPr>
          <w:rFonts w:hint="eastAsia"/>
          <w:color w:val="000000" w:themeColor="text1"/>
          <w:szCs w:val="24"/>
        </w:rPr>
        <w:t>h</w:t>
      </w:r>
      <w:r w:rsidRPr="00692A2C">
        <w:rPr>
          <w:color w:val="000000" w:themeColor="text1"/>
          <w:szCs w:val="24"/>
        </w:rPr>
        <w:t>ydrodynamic size distributions</w:t>
      </w:r>
      <w:r w:rsidRPr="00692A2C">
        <w:rPr>
          <w:rFonts w:hint="eastAsia"/>
          <w:color w:val="000000" w:themeColor="text1"/>
          <w:szCs w:val="24"/>
        </w:rPr>
        <w:t xml:space="preserve"> and </w:t>
      </w:r>
      <w:r w:rsidRPr="00692A2C">
        <w:rPr>
          <w:color w:val="000000" w:themeColor="text1"/>
          <w:szCs w:val="24"/>
        </w:rPr>
        <w:t>(d, e) TEM images (Scale bar: 500 nm)</w:t>
      </w:r>
      <w:r w:rsidRPr="00692A2C">
        <w:rPr>
          <w:rFonts w:hint="eastAsia"/>
          <w:color w:val="000000" w:themeColor="text1"/>
          <w:szCs w:val="24"/>
        </w:rPr>
        <w:t xml:space="preserve"> of </w:t>
      </w:r>
      <w:r w:rsidRPr="00692A2C">
        <w:rPr>
          <w:color w:val="000000" w:themeColor="text1"/>
          <w:szCs w:val="24"/>
        </w:rPr>
        <w:t>A-MSN and A-MSN/CAT</w:t>
      </w:r>
      <w:r w:rsidRPr="00692A2C">
        <w:rPr>
          <w:rFonts w:hint="eastAsia"/>
          <w:color w:val="000000" w:themeColor="text1"/>
          <w:szCs w:val="24"/>
        </w:rPr>
        <w:t>.</w:t>
      </w:r>
    </w:p>
    <w:p w14:paraId="71508195"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05DEDC45" wp14:editId="447CFB7A">
            <wp:extent cx="4351878" cy="2534971"/>
            <wp:effectExtent l="0" t="0" r="0" b="0"/>
            <wp:docPr id="6032014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1027"/>
                    <a:stretch>
                      <a:fillRect/>
                    </a:stretch>
                  </pic:blipFill>
                  <pic:spPr bwMode="auto">
                    <a:xfrm>
                      <a:off x="0" y="0"/>
                      <a:ext cx="4374729" cy="2548282"/>
                    </a:xfrm>
                    <a:prstGeom prst="rect">
                      <a:avLst/>
                    </a:prstGeom>
                    <a:noFill/>
                    <a:ln>
                      <a:noFill/>
                    </a:ln>
                    <a:extLst>
                      <a:ext uri="{53640926-AAD7-44D8-BBD7-CCE9431645EC}">
                        <a14:shadowObscured xmlns:a14="http://schemas.microsoft.com/office/drawing/2010/main"/>
                      </a:ext>
                    </a:extLst>
                  </pic:spPr>
                </pic:pic>
              </a:graphicData>
            </a:graphic>
          </wp:inline>
        </w:drawing>
      </w:r>
    </w:p>
    <w:p w14:paraId="3888378D" w14:textId="77777777" w:rsidR="001E797B" w:rsidRPr="00692A2C" w:rsidRDefault="001E797B" w:rsidP="000B180D">
      <w:pPr>
        <w:rPr>
          <w:color w:val="000000" w:themeColor="text1"/>
          <w:szCs w:val="24"/>
        </w:rPr>
      </w:pPr>
      <w:bookmarkStart w:id="13" w:name="OLE_LINK34"/>
      <w:r w:rsidRPr="00692A2C">
        <w:rPr>
          <w:b/>
          <w:bCs/>
          <w:color w:val="000000" w:themeColor="text1"/>
          <w:szCs w:val="24"/>
        </w:rPr>
        <w:t>Figure S1</w:t>
      </w:r>
      <w:r w:rsidRPr="00692A2C">
        <w:rPr>
          <w:rFonts w:hint="eastAsia"/>
          <w:b/>
          <w:bCs/>
          <w:color w:val="000000" w:themeColor="text1"/>
          <w:szCs w:val="24"/>
        </w:rPr>
        <w:t>1</w:t>
      </w:r>
      <w:r w:rsidRPr="00692A2C">
        <w:rPr>
          <w:rFonts w:hint="eastAsia"/>
          <w:color w:val="000000" w:themeColor="text1"/>
          <w:szCs w:val="24"/>
        </w:rPr>
        <w:t>.</w:t>
      </w:r>
      <w:r w:rsidRPr="00692A2C">
        <w:rPr>
          <w:color w:val="000000" w:themeColor="text1"/>
          <w:szCs w:val="24"/>
        </w:rPr>
        <w:t xml:space="preserve"> (a-d) Representative motion trajectories</w:t>
      </w:r>
      <w:r w:rsidRPr="00692A2C">
        <w:rPr>
          <w:rFonts w:hint="eastAsia"/>
          <w:color w:val="000000" w:themeColor="text1"/>
          <w:szCs w:val="24"/>
        </w:rPr>
        <w:t xml:space="preserve"> and</w:t>
      </w:r>
      <w:r w:rsidRPr="00692A2C">
        <w:rPr>
          <w:color w:val="000000" w:themeColor="text1"/>
          <w:szCs w:val="24"/>
        </w:rPr>
        <w:t xml:space="preserve"> (e) </w:t>
      </w:r>
      <w:bookmarkStart w:id="14" w:name="OLE_LINK4"/>
      <w:r w:rsidRPr="00692A2C">
        <w:rPr>
          <w:rFonts w:hint="eastAsia"/>
          <w:color w:val="000000" w:themeColor="text1"/>
          <w:szCs w:val="24"/>
        </w:rPr>
        <w:t>c</w:t>
      </w:r>
      <w:r w:rsidRPr="00692A2C">
        <w:rPr>
          <w:color w:val="000000" w:themeColor="text1"/>
          <w:szCs w:val="24"/>
        </w:rPr>
        <w:t>orresponding velocity histogram</w:t>
      </w:r>
      <w:bookmarkEnd w:id="14"/>
      <w:r w:rsidRPr="00692A2C">
        <w:rPr>
          <w:rFonts w:hint="eastAsia"/>
          <w:color w:val="000000" w:themeColor="text1"/>
          <w:szCs w:val="24"/>
        </w:rPr>
        <w:t xml:space="preserve"> of</w:t>
      </w:r>
      <w:r w:rsidRPr="00692A2C">
        <w:rPr>
          <w:color w:val="000000" w:themeColor="text1"/>
          <w:szCs w:val="24"/>
        </w:rPr>
        <w:t xml:space="preserve"> A-MSN/CAT in </w:t>
      </w:r>
      <w:bookmarkStart w:id="15" w:name="OLE_LINK5"/>
      <w:r w:rsidRPr="00692A2C">
        <w:rPr>
          <w:color w:val="000000" w:themeColor="text1"/>
          <w:szCs w:val="24"/>
        </w:rPr>
        <w:t>H₂O₂</w:t>
      </w:r>
      <w:bookmarkEnd w:id="15"/>
      <w:r w:rsidRPr="00692A2C">
        <w:rPr>
          <w:color w:val="000000" w:themeColor="text1"/>
          <w:szCs w:val="24"/>
        </w:rPr>
        <w:t xml:space="preserve"> solutions with different concentrations.</w:t>
      </w:r>
    </w:p>
    <w:bookmarkEnd w:id="13"/>
    <w:p w14:paraId="5CC7F0F7"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lastRenderedPageBreak/>
        <w:drawing>
          <wp:inline distT="0" distB="0" distL="0" distR="0" wp14:anchorId="720AA91D" wp14:editId="181A5008">
            <wp:extent cx="4899704" cy="2910572"/>
            <wp:effectExtent l="0" t="0" r="0" b="0"/>
            <wp:docPr id="3823538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4700"/>
                    <a:stretch>
                      <a:fillRect/>
                    </a:stretch>
                  </pic:blipFill>
                  <pic:spPr bwMode="auto">
                    <a:xfrm>
                      <a:off x="0" y="0"/>
                      <a:ext cx="4932843" cy="2930257"/>
                    </a:xfrm>
                    <a:prstGeom prst="rect">
                      <a:avLst/>
                    </a:prstGeom>
                    <a:noFill/>
                    <a:ln>
                      <a:noFill/>
                    </a:ln>
                    <a:extLst>
                      <a:ext uri="{53640926-AAD7-44D8-BBD7-CCE9431645EC}">
                        <a14:shadowObscured xmlns:a14="http://schemas.microsoft.com/office/drawing/2010/main"/>
                      </a:ext>
                    </a:extLst>
                  </pic:spPr>
                </pic:pic>
              </a:graphicData>
            </a:graphic>
          </wp:inline>
        </w:drawing>
      </w:r>
    </w:p>
    <w:p w14:paraId="7D741E46" w14:textId="77777777" w:rsidR="001E797B" w:rsidRPr="00692A2C" w:rsidRDefault="001E797B" w:rsidP="000B180D">
      <w:pPr>
        <w:rPr>
          <w:color w:val="000000" w:themeColor="text1"/>
          <w:szCs w:val="24"/>
        </w:rPr>
      </w:pPr>
      <w:r w:rsidRPr="00692A2C">
        <w:rPr>
          <w:b/>
          <w:bCs/>
          <w:color w:val="000000" w:themeColor="text1"/>
          <w:szCs w:val="24"/>
        </w:rPr>
        <w:t>Figure S1</w:t>
      </w:r>
      <w:bookmarkStart w:id="16" w:name="OLE_LINK1"/>
      <w:r w:rsidRPr="00692A2C">
        <w:rPr>
          <w:rFonts w:hint="eastAsia"/>
          <w:b/>
          <w:bCs/>
          <w:color w:val="000000" w:themeColor="text1"/>
          <w:szCs w:val="24"/>
        </w:rPr>
        <w:t>2</w:t>
      </w:r>
      <w:r w:rsidRPr="00692A2C">
        <w:rPr>
          <w:rFonts w:hint="eastAsia"/>
          <w:color w:val="000000" w:themeColor="text1"/>
          <w:szCs w:val="24"/>
        </w:rPr>
        <w:t>.</w:t>
      </w:r>
      <w:r w:rsidRPr="00692A2C">
        <w:rPr>
          <w:color w:val="000000" w:themeColor="text1"/>
          <w:szCs w:val="24"/>
        </w:rPr>
        <w:t xml:space="preserve"> (a-e) Representative motion trajectories</w:t>
      </w:r>
      <w:r w:rsidRPr="00692A2C">
        <w:rPr>
          <w:rFonts w:hint="eastAsia"/>
          <w:color w:val="000000" w:themeColor="text1"/>
          <w:szCs w:val="24"/>
        </w:rPr>
        <w:t xml:space="preserve"> and</w:t>
      </w:r>
      <w:r w:rsidRPr="00692A2C">
        <w:rPr>
          <w:color w:val="000000" w:themeColor="text1"/>
          <w:szCs w:val="24"/>
        </w:rPr>
        <w:t xml:space="preserve"> (f) </w:t>
      </w:r>
      <w:bookmarkStart w:id="17" w:name="OLE_LINK6"/>
      <w:r w:rsidRPr="00692A2C">
        <w:rPr>
          <w:rFonts w:hint="eastAsia"/>
          <w:color w:val="000000" w:themeColor="text1"/>
          <w:szCs w:val="24"/>
        </w:rPr>
        <w:t>c</w:t>
      </w:r>
      <w:r w:rsidRPr="00692A2C">
        <w:rPr>
          <w:color w:val="000000" w:themeColor="text1"/>
          <w:szCs w:val="24"/>
        </w:rPr>
        <w:t>orresponding velocity histogram</w:t>
      </w:r>
      <w:bookmarkEnd w:id="17"/>
      <w:r w:rsidRPr="00692A2C">
        <w:rPr>
          <w:rFonts w:hint="eastAsia"/>
          <w:color w:val="000000" w:themeColor="text1"/>
          <w:szCs w:val="24"/>
        </w:rPr>
        <w:t xml:space="preserve"> of </w:t>
      </w:r>
      <w:r w:rsidRPr="00692A2C">
        <w:rPr>
          <w:color w:val="000000" w:themeColor="text1"/>
          <w:szCs w:val="24"/>
        </w:rPr>
        <w:t>A-MSN/CAT in H₂O₂</w:t>
      </w:r>
      <w:r w:rsidRPr="00692A2C">
        <w:rPr>
          <w:rFonts w:hint="eastAsia"/>
          <w:color w:val="000000" w:themeColor="text1"/>
          <w:szCs w:val="24"/>
        </w:rPr>
        <w:t xml:space="preserve"> </w:t>
      </w:r>
      <w:r w:rsidRPr="00692A2C">
        <w:rPr>
          <w:color w:val="000000" w:themeColor="text1"/>
          <w:szCs w:val="24"/>
        </w:rPr>
        <w:t>solutions with different ionic strengths.</w:t>
      </w:r>
    </w:p>
    <w:bookmarkEnd w:id="16"/>
    <w:p w14:paraId="6ABA6EDE"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30E4B3E8" wp14:editId="0D19212C">
            <wp:extent cx="4803676" cy="2986335"/>
            <wp:effectExtent l="0" t="0" r="0" b="0"/>
            <wp:docPr id="5142419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4987"/>
                    <a:stretch>
                      <a:fillRect/>
                    </a:stretch>
                  </pic:blipFill>
                  <pic:spPr bwMode="auto">
                    <a:xfrm>
                      <a:off x="0" y="0"/>
                      <a:ext cx="4828105" cy="3001522"/>
                    </a:xfrm>
                    <a:prstGeom prst="rect">
                      <a:avLst/>
                    </a:prstGeom>
                    <a:noFill/>
                    <a:ln>
                      <a:noFill/>
                    </a:ln>
                    <a:extLst>
                      <a:ext uri="{53640926-AAD7-44D8-BBD7-CCE9431645EC}">
                        <a14:shadowObscured xmlns:a14="http://schemas.microsoft.com/office/drawing/2010/main"/>
                      </a:ext>
                    </a:extLst>
                  </pic:spPr>
                </pic:pic>
              </a:graphicData>
            </a:graphic>
          </wp:inline>
        </w:drawing>
      </w:r>
    </w:p>
    <w:p w14:paraId="0D3C3C34" w14:textId="77777777" w:rsidR="001E797B" w:rsidRPr="00692A2C" w:rsidRDefault="001E797B" w:rsidP="000B180D">
      <w:pPr>
        <w:rPr>
          <w:color w:val="000000" w:themeColor="text1"/>
          <w:szCs w:val="24"/>
        </w:rPr>
      </w:pPr>
      <w:bookmarkStart w:id="18" w:name="OLE_LINK39"/>
      <w:r w:rsidRPr="00692A2C">
        <w:rPr>
          <w:b/>
          <w:bCs/>
          <w:color w:val="000000" w:themeColor="text1"/>
          <w:szCs w:val="24"/>
        </w:rPr>
        <w:t>Figure S1</w:t>
      </w:r>
      <w:r w:rsidRPr="00692A2C">
        <w:rPr>
          <w:rFonts w:hint="eastAsia"/>
          <w:b/>
          <w:bCs/>
          <w:color w:val="000000" w:themeColor="text1"/>
          <w:szCs w:val="24"/>
        </w:rPr>
        <w:t>3.</w:t>
      </w:r>
      <w:r w:rsidRPr="00692A2C">
        <w:rPr>
          <w:color w:val="000000" w:themeColor="text1"/>
          <w:szCs w:val="24"/>
        </w:rPr>
        <w:t xml:space="preserve"> (a-e) Representative motion trajectories</w:t>
      </w:r>
      <w:r w:rsidRPr="00692A2C">
        <w:rPr>
          <w:rFonts w:hint="eastAsia"/>
          <w:color w:val="000000" w:themeColor="text1"/>
          <w:szCs w:val="24"/>
        </w:rPr>
        <w:t xml:space="preserve"> and</w:t>
      </w:r>
      <w:r w:rsidRPr="00692A2C">
        <w:rPr>
          <w:color w:val="000000" w:themeColor="text1"/>
          <w:szCs w:val="24"/>
        </w:rPr>
        <w:t xml:space="preserve"> (f) corresponding velocity histogram </w:t>
      </w:r>
      <w:r w:rsidRPr="00692A2C">
        <w:rPr>
          <w:rFonts w:hint="eastAsia"/>
          <w:color w:val="000000" w:themeColor="text1"/>
          <w:szCs w:val="24"/>
        </w:rPr>
        <w:t xml:space="preserve">of PMA </w:t>
      </w:r>
      <w:r w:rsidRPr="00692A2C">
        <w:rPr>
          <w:color w:val="000000" w:themeColor="text1"/>
          <w:szCs w:val="24"/>
        </w:rPr>
        <w:t xml:space="preserve">nanomotors in </w:t>
      </w:r>
      <w:r w:rsidRPr="00692A2C">
        <w:rPr>
          <w:rFonts w:hint="eastAsia"/>
          <w:color w:val="000000" w:themeColor="text1"/>
          <w:szCs w:val="24"/>
        </w:rPr>
        <w:t>MCF-7 lysate</w:t>
      </w:r>
      <w:r w:rsidRPr="00692A2C">
        <w:rPr>
          <w:color w:val="000000" w:themeColor="text1"/>
          <w:szCs w:val="24"/>
        </w:rPr>
        <w:t xml:space="preserve"> with different ionic strengths</w:t>
      </w:r>
      <w:r w:rsidRPr="00692A2C">
        <w:rPr>
          <w:rFonts w:hint="eastAsia"/>
          <w:color w:val="000000" w:themeColor="text1"/>
          <w:szCs w:val="24"/>
        </w:rPr>
        <w:t xml:space="preserve"> </w:t>
      </w:r>
      <w:r w:rsidRPr="00692A2C">
        <w:rPr>
          <w:color w:val="000000" w:themeColor="text1"/>
          <w:szCs w:val="24"/>
        </w:rPr>
        <w:t>(cell density: 10⁶ cells mL⁻¹).</w:t>
      </w:r>
    </w:p>
    <w:bookmarkEnd w:id="18"/>
    <w:p w14:paraId="5ADE4C8A"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4B1837F2" wp14:editId="5546A470">
            <wp:extent cx="4873041" cy="1442955"/>
            <wp:effectExtent l="0" t="0" r="3810" b="5080"/>
            <wp:docPr id="16032784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83" t="2029" r="3299" b="-1"/>
                    <a:stretch>
                      <a:fillRect/>
                    </a:stretch>
                  </pic:blipFill>
                  <pic:spPr bwMode="auto">
                    <a:xfrm>
                      <a:off x="0" y="0"/>
                      <a:ext cx="4913928" cy="1455062"/>
                    </a:xfrm>
                    <a:prstGeom prst="rect">
                      <a:avLst/>
                    </a:prstGeom>
                    <a:noFill/>
                    <a:ln>
                      <a:noFill/>
                    </a:ln>
                    <a:extLst>
                      <a:ext uri="{53640926-AAD7-44D8-BBD7-CCE9431645EC}">
                        <a14:shadowObscured xmlns:a14="http://schemas.microsoft.com/office/drawing/2010/main"/>
                      </a:ext>
                    </a:extLst>
                  </pic:spPr>
                </pic:pic>
              </a:graphicData>
            </a:graphic>
          </wp:inline>
        </w:drawing>
      </w:r>
    </w:p>
    <w:p w14:paraId="1D2B2613" w14:textId="77777777" w:rsidR="001E797B" w:rsidRPr="00692A2C" w:rsidRDefault="001E797B" w:rsidP="00053071">
      <w:pPr>
        <w:rPr>
          <w:color w:val="000000" w:themeColor="text1"/>
          <w:szCs w:val="24"/>
        </w:rPr>
      </w:pPr>
      <w:r w:rsidRPr="00692A2C">
        <w:rPr>
          <w:b/>
          <w:bCs/>
          <w:color w:val="000000" w:themeColor="text1"/>
          <w:szCs w:val="24"/>
        </w:rPr>
        <w:lastRenderedPageBreak/>
        <w:t>Figure S1</w:t>
      </w:r>
      <w:r w:rsidRPr="00692A2C">
        <w:rPr>
          <w:rFonts w:hint="eastAsia"/>
          <w:b/>
          <w:bCs/>
          <w:color w:val="000000" w:themeColor="text1"/>
          <w:szCs w:val="24"/>
        </w:rPr>
        <w:t>4.</w:t>
      </w:r>
      <w:r w:rsidRPr="00692A2C">
        <w:rPr>
          <w:color w:val="000000" w:themeColor="text1"/>
          <w:szCs w:val="24"/>
        </w:rPr>
        <w:t xml:space="preserve"> (a) TEM image (Scale bar: 200 nm)</w:t>
      </w:r>
      <w:r w:rsidRPr="00692A2C">
        <w:rPr>
          <w:rFonts w:hint="eastAsia"/>
          <w:color w:val="000000" w:themeColor="text1"/>
          <w:szCs w:val="24"/>
        </w:rPr>
        <w:t>,</w:t>
      </w:r>
      <w:r w:rsidRPr="00692A2C">
        <w:rPr>
          <w:color w:val="000000" w:themeColor="text1"/>
          <w:szCs w:val="24"/>
        </w:rPr>
        <w:t xml:space="preserve"> (b) </w:t>
      </w:r>
      <w:r w:rsidRPr="00692A2C">
        <w:rPr>
          <w:rFonts w:hint="eastAsia"/>
          <w:color w:val="000000" w:themeColor="text1"/>
          <w:szCs w:val="24"/>
        </w:rPr>
        <w:t>h</w:t>
      </w:r>
      <w:r w:rsidRPr="00692A2C">
        <w:rPr>
          <w:color w:val="000000" w:themeColor="text1"/>
          <w:szCs w:val="24"/>
        </w:rPr>
        <w:t xml:space="preserve">ydrodynamic size distribution </w:t>
      </w:r>
      <w:r w:rsidRPr="00692A2C">
        <w:rPr>
          <w:rFonts w:hint="eastAsia"/>
          <w:color w:val="000000" w:themeColor="text1"/>
          <w:szCs w:val="24"/>
        </w:rPr>
        <w:t xml:space="preserve">and </w:t>
      </w:r>
      <w:r w:rsidRPr="00692A2C">
        <w:rPr>
          <w:color w:val="000000" w:themeColor="text1"/>
          <w:szCs w:val="24"/>
        </w:rPr>
        <w:t xml:space="preserve">(c) </w:t>
      </w:r>
      <w:r w:rsidRPr="00692A2C">
        <w:rPr>
          <w:rFonts w:hint="eastAsia"/>
          <w:color w:val="000000" w:themeColor="text1"/>
          <w:szCs w:val="24"/>
        </w:rPr>
        <w:t>z</w:t>
      </w:r>
      <w:r w:rsidRPr="00692A2C">
        <w:rPr>
          <w:color w:val="000000" w:themeColor="text1"/>
          <w:szCs w:val="24"/>
        </w:rPr>
        <w:t>eta potential of PML</w:t>
      </w:r>
      <w:r w:rsidRPr="00692A2C">
        <w:rPr>
          <w:rFonts w:hint="eastAsia"/>
          <w:color w:val="000000" w:themeColor="text1"/>
          <w:szCs w:val="24"/>
        </w:rPr>
        <w:t>-HA</w:t>
      </w:r>
      <w:r w:rsidRPr="00692A2C">
        <w:rPr>
          <w:color w:val="000000" w:themeColor="text1"/>
          <w:szCs w:val="24"/>
        </w:rPr>
        <w:t xml:space="preserve"> nanoparticles.</w:t>
      </w:r>
    </w:p>
    <w:p w14:paraId="1B605583"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468D4856" wp14:editId="01B75C7B">
            <wp:extent cx="4554187" cy="1971127"/>
            <wp:effectExtent l="0" t="0" r="0" b="0"/>
            <wp:docPr id="44454962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555" t="9599" r="5970"/>
                    <a:stretch>
                      <a:fillRect/>
                    </a:stretch>
                  </pic:blipFill>
                  <pic:spPr bwMode="auto">
                    <a:xfrm>
                      <a:off x="0" y="0"/>
                      <a:ext cx="4609948" cy="1995261"/>
                    </a:xfrm>
                    <a:prstGeom prst="rect">
                      <a:avLst/>
                    </a:prstGeom>
                    <a:noFill/>
                    <a:ln>
                      <a:noFill/>
                    </a:ln>
                    <a:extLst>
                      <a:ext uri="{53640926-AAD7-44D8-BBD7-CCE9431645EC}">
                        <a14:shadowObscured xmlns:a14="http://schemas.microsoft.com/office/drawing/2010/main"/>
                      </a:ext>
                    </a:extLst>
                  </pic:spPr>
                </pic:pic>
              </a:graphicData>
            </a:graphic>
          </wp:inline>
        </w:drawing>
      </w:r>
    </w:p>
    <w:p w14:paraId="59BD3551" w14:textId="77777777" w:rsidR="001E797B" w:rsidRPr="00692A2C" w:rsidRDefault="001E797B" w:rsidP="00453FD4">
      <w:pPr>
        <w:rPr>
          <w:color w:val="000000" w:themeColor="text1"/>
          <w:szCs w:val="24"/>
        </w:rPr>
      </w:pPr>
      <w:r w:rsidRPr="00692A2C">
        <w:rPr>
          <w:b/>
          <w:bCs/>
          <w:color w:val="000000" w:themeColor="text1"/>
          <w:szCs w:val="24"/>
        </w:rPr>
        <w:t>Figure S1</w:t>
      </w:r>
      <w:r w:rsidRPr="00692A2C">
        <w:rPr>
          <w:rFonts w:hint="eastAsia"/>
          <w:b/>
          <w:bCs/>
          <w:color w:val="000000" w:themeColor="text1"/>
          <w:szCs w:val="24"/>
        </w:rPr>
        <w:t>5.</w:t>
      </w:r>
      <w:r w:rsidRPr="00692A2C">
        <w:rPr>
          <w:color w:val="000000" w:themeColor="text1"/>
          <w:szCs w:val="24"/>
        </w:rPr>
        <w:t xml:space="preserve"> FT-IR spectra of (a) free HA and (b) PML-HA</w:t>
      </w:r>
      <w:r w:rsidRPr="00692A2C">
        <w:rPr>
          <w:rFonts w:hint="eastAsia"/>
          <w:color w:val="000000" w:themeColor="text1"/>
          <w:szCs w:val="24"/>
        </w:rPr>
        <w:t xml:space="preserve"> </w:t>
      </w:r>
      <w:r w:rsidRPr="00692A2C">
        <w:rPr>
          <w:color w:val="000000" w:themeColor="text1"/>
          <w:szCs w:val="24"/>
        </w:rPr>
        <w:t>nanoparticles</w:t>
      </w:r>
      <w:r w:rsidRPr="00692A2C">
        <w:rPr>
          <w:rFonts w:hint="eastAsia"/>
          <w:color w:val="000000" w:themeColor="text1"/>
          <w:szCs w:val="24"/>
        </w:rPr>
        <w:t>.</w:t>
      </w:r>
    </w:p>
    <w:p w14:paraId="4AB33D24"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39E03107" wp14:editId="048F6B6F">
            <wp:extent cx="5305417" cy="3557174"/>
            <wp:effectExtent l="0" t="0" r="0" b="0"/>
            <wp:docPr id="2546205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686" t="456" r="3772"/>
                    <a:stretch>
                      <a:fillRect/>
                    </a:stretch>
                  </pic:blipFill>
                  <pic:spPr bwMode="auto">
                    <a:xfrm>
                      <a:off x="0" y="0"/>
                      <a:ext cx="5324233" cy="3569790"/>
                    </a:xfrm>
                    <a:prstGeom prst="rect">
                      <a:avLst/>
                    </a:prstGeom>
                    <a:noFill/>
                    <a:ln>
                      <a:noFill/>
                    </a:ln>
                    <a:extLst>
                      <a:ext uri="{53640926-AAD7-44D8-BBD7-CCE9431645EC}">
                        <a14:shadowObscured xmlns:a14="http://schemas.microsoft.com/office/drawing/2010/main"/>
                      </a:ext>
                    </a:extLst>
                  </pic:spPr>
                </pic:pic>
              </a:graphicData>
            </a:graphic>
          </wp:inline>
        </w:drawing>
      </w:r>
    </w:p>
    <w:p w14:paraId="593D6A50" w14:textId="77777777" w:rsidR="001E797B" w:rsidRPr="00692A2C" w:rsidRDefault="001E797B" w:rsidP="00D478BF">
      <w:pPr>
        <w:pStyle w:val="af2"/>
        <w:spacing w:before="163" w:after="326"/>
        <w:rPr>
          <w:b w:val="0"/>
          <w:bCs w:val="0"/>
        </w:rPr>
      </w:pPr>
      <w:r w:rsidRPr="00692A2C">
        <w:t>Figure S1</w:t>
      </w:r>
      <w:r w:rsidRPr="00692A2C">
        <w:rPr>
          <w:rFonts w:hint="eastAsia"/>
        </w:rPr>
        <w:t xml:space="preserve">6. </w:t>
      </w:r>
      <w:r w:rsidRPr="00692A2C">
        <w:rPr>
          <w:b w:val="0"/>
          <w:bCs w:val="0"/>
        </w:rPr>
        <w:t>(a–c) MSD fitting results and (d–f) equivalent diffusion coefficient results of PML, PML-HA and PMA nanomotors in different</w:t>
      </w:r>
      <w:r w:rsidRPr="00692A2C">
        <w:rPr>
          <w:rFonts w:hint="eastAsia"/>
          <w:b w:val="0"/>
          <w:bCs w:val="0"/>
        </w:rPr>
        <w:t xml:space="preserve"> conditions</w:t>
      </w:r>
      <w:r w:rsidRPr="00692A2C">
        <w:rPr>
          <w:b w:val="0"/>
          <w:bCs w:val="0"/>
        </w:rPr>
        <w:t xml:space="preserve"> (n=5) (</w:t>
      </w:r>
      <w:r w:rsidRPr="00692A2C">
        <w:rPr>
          <w:rFonts w:hint="eastAsia"/>
          <w:b w:val="0"/>
          <w:bCs w:val="0"/>
        </w:rPr>
        <w:t xml:space="preserve">I: HUVECs lysate, II: MCF-7 lysate + NOS inhibitor, III: MCF-7 lysate, </w:t>
      </w:r>
      <w:r w:rsidRPr="00692A2C">
        <w:rPr>
          <w:b w:val="0"/>
          <w:bCs w:val="0"/>
        </w:rPr>
        <w:t>cell density: 10⁶ cells mL⁻¹)</w:t>
      </w:r>
      <w:r w:rsidRPr="00692A2C">
        <w:rPr>
          <w:rFonts w:hint="eastAsia"/>
          <w:b w:val="0"/>
          <w:bCs w:val="0"/>
        </w:rPr>
        <w:t>.</w:t>
      </w:r>
    </w:p>
    <w:p w14:paraId="24246FE8" w14:textId="77777777" w:rsidR="001E797B" w:rsidRPr="00692A2C" w:rsidRDefault="001E797B" w:rsidP="002C0A1E">
      <w:pPr>
        <w:spacing w:line="240" w:lineRule="auto"/>
        <w:jc w:val="center"/>
        <w:rPr>
          <w:color w:val="000000" w:themeColor="text1"/>
          <w:szCs w:val="24"/>
        </w:rPr>
      </w:pPr>
      <w:r w:rsidRPr="00692A2C">
        <w:rPr>
          <w:noProof/>
          <w:color w:val="000000" w:themeColor="text1"/>
          <w:szCs w:val="24"/>
        </w:rPr>
        <w:lastRenderedPageBreak/>
        <w:drawing>
          <wp:inline distT="0" distB="0" distL="0" distR="0" wp14:anchorId="414AAF84" wp14:editId="0E5D8F32">
            <wp:extent cx="4680000" cy="2755404"/>
            <wp:effectExtent l="0" t="0" r="6350" b="6985"/>
            <wp:docPr id="113843865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881" t="2307" r="4087"/>
                    <a:stretch>
                      <a:fillRect/>
                    </a:stretch>
                  </pic:blipFill>
                  <pic:spPr bwMode="auto">
                    <a:xfrm>
                      <a:off x="0" y="0"/>
                      <a:ext cx="4680000" cy="2755404"/>
                    </a:xfrm>
                    <a:prstGeom prst="rect">
                      <a:avLst/>
                    </a:prstGeom>
                    <a:noFill/>
                    <a:ln>
                      <a:noFill/>
                    </a:ln>
                    <a:extLst>
                      <a:ext uri="{53640926-AAD7-44D8-BBD7-CCE9431645EC}">
                        <a14:shadowObscured xmlns:a14="http://schemas.microsoft.com/office/drawing/2010/main"/>
                      </a:ext>
                    </a:extLst>
                  </pic:spPr>
                </pic:pic>
              </a:graphicData>
            </a:graphic>
          </wp:inline>
        </w:drawing>
      </w:r>
    </w:p>
    <w:p w14:paraId="24E5DFE4" w14:textId="77777777" w:rsidR="001E797B" w:rsidRPr="00692A2C" w:rsidRDefault="001E797B" w:rsidP="00D478BF">
      <w:pPr>
        <w:pStyle w:val="af2"/>
        <w:spacing w:before="163" w:after="326"/>
        <w:rPr>
          <w:b w:val="0"/>
          <w:bCs w:val="0"/>
        </w:rPr>
      </w:pPr>
      <w:r w:rsidRPr="00692A2C">
        <w:t>Figure S1</w:t>
      </w:r>
      <w:r w:rsidRPr="00692A2C">
        <w:rPr>
          <w:rFonts w:hint="eastAsia"/>
        </w:rPr>
        <w:t>7.</w:t>
      </w:r>
      <w:r w:rsidRPr="00692A2C">
        <w:t xml:space="preserve"> </w:t>
      </w:r>
      <w:r w:rsidRPr="00692A2C">
        <w:rPr>
          <w:b w:val="0"/>
          <w:bCs w:val="0"/>
        </w:rPr>
        <w:t>(a) Fluorescence images and (b) quantitative results of PML in single-channel</w:t>
      </w:r>
      <w:r w:rsidRPr="00692A2C">
        <w:rPr>
          <w:rFonts w:hint="eastAsia"/>
          <w:b w:val="0"/>
          <w:bCs w:val="0"/>
        </w:rPr>
        <w:t>s</w:t>
      </w:r>
      <w:r w:rsidRPr="00692A2C">
        <w:rPr>
          <w:b w:val="0"/>
          <w:bCs w:val="0"/>
        </w:rPr>
        <w:t xml:space="preserve"> with different lengths (</w:t>
      </w:r>
      <w:r w:rsidRPr="00692A2C">
        <w:rPr>
          <w:rFonts w:hint="eastAsia"/>
          <w:b w:val="0"/>
          <w:bCs w:val="0"/>
        </w:rPr>
        <w:t>S</w:t>
      </w:r>
      <w:r w:rsidRPr="00692A2C">
        <w:rPr>
          <w:b w:val="0"/>
          <w:bCs w:val="0"/>
        </w:rPr>
        <w:t>cale bar: 50 μm) (</w:t>
      </w:r>
      <w:r w:rsidRPr="00692A2C">
        <w:rPr>
          <w:rFonts w:hint="eastAsia"/>
          <w:b w:val="0"/>
          <w:bCs w:val="0"/>
        </w:rPr>
        <w:t>cell density: 10</w:t>
      </w:r>
      <w:r w:rsidRPr="00692A2C">
        <w:rPr>
          <w:rFonts w:hint="eastAsia"/>
          <w:b w:val="0"/>
          <w:bCs w:val="0"/>
          <w:vertAlign w:val="superscript"/>
        </w:rPr>
        <w:t>5</w:t>
      </w:r>
      <w:r w:rsidRPr="00692A2C">
        <w:rPr>
          <w:rFonts w:hint="eastAsia"/>
          <w:b w:val="0"/>
          <w:bCs w:val="0"/>
        </w:rPr>
        <w:t xml:space="preserve"> cells mL</w:t>
      </w:r>
      <w:r w:rsidRPr="00692A2C">
        <w:rPr>
          <w:rFonts w:hint="eastAsia"/>
          <w:b w:val="0"/>
          <w:bCs w:val="0"/>
          <w:vertAlign w:val="superscript"/>
        </w:rPr>
        <w:t>-1</w:t>
      </w:r>
      <w:r w:rsidRPr="00692A2C">
        <w:rPr>
          <w:b w:val="0"/>
          <w:bCs w:val="0"/>
        </w:rPr>
        <w:t>)</w:t>
      </w:r>
      <w:r w:rsidRPr="00692A2C">
        <w:rPr>
          <w:rFonts w:hint="eastAsia"/>
          <w:b w:val="0"/>
          <w:bCs w:val="0"/>
        </w:rPr>
        <w:t>.</w:t>
      </w:r>
    </w:p>
    <w:p w14:paraId="21CAE1AE"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21FAF058" wp14:editId="0B426D08">
            <wp:extent cx="4680000" cy="2799938"/>
            <wp:effectExtent l="0" t="0" r="6350" b="635"/>
            <wp:docPr id="152165622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4558"/>
                    <a:stretch>
                      <a:fillRect/>
                    </a:stretch>
                  </pic:blipFill>
                  <pic:spPr bwMode="auto">
                    <a:xfrm>
                      <a:off x="0" y="0"/>
                      <a:ext cx="4680000" cy="2799938"/>
                    </a:xfrm>
                    <a:prstGeom prst="rect">
                      <a:avLst/>
                    </a:prstGeom>
                    <a:noFill/>
                    <a:ln>
                      <a:noFill/>
                    </a:ln>
                    <a:extLst>
                      <a:ext uri="{53640926-AAD7-44D8-BBD7-CCE9431645EC}">
                        <a14:shadowObscured xmlns:a14="http://schemas.microsoft.com/office/drawing/2010/main"/>
                      </a:ext>
                    </a:extLst>
                  </pic:spPr>
                </pic:pic>
              </a:graphicData>
            </a:graphic>
          </wp:inline>
        </w:drawing>
      </w:r>
    </w:p>
    <w:p w14:paraId="7F409E5C" w14:textId="77777777" w:rsidR="001E797B" w:rsidRPr="00692A2C" w:rsidRDefault="001E797B" w:rsidP="00D478BF">
      <w:pPr>
        <w:pStyle w:val="af2"/>
        <w:spacing w:before="163" w:after="326"/>
        <w:rPr>
          <w:b w:val="0"/>
          <w:bCs w:val="0"/>
        </w:rPr>
      </w:pPr>
      <w:bookmarkStart w:id="19" w:name="OLE_LINK29"/>
      <w:r w:rsidRPr="00692A2C">
        <w:t>Figure S</w:t>
      </w:r>
      <w:r w:rsidRPr="00692A2C">
        <w:rPr>
          <w:rFonts w:hint="eastAsia"/>
        </w:rPr>
        <w:t>18.</w:t>
      </w:r>
      <w:r w:rsidRPr="00692A2C">
        <w:t xml:space="preserve"> </w:t>
      </w:r>
      <w:r w:rsidRPr="00692A2C">
        <w:rPr>
          <w:b w:val="0"/>
          <w:bCs w:val="0"/>
        </w:rPr>
        <w:t>(a) Fluorescence images and (b) quantitative results of PML-HA in single-channel</w:t>
      </w:r>
      <w:r w:rsidRPr="00692A2C">
        <w:rPr>
          <w:rFonts w:hint="eastAsia"/>
          <w:b w:val="0"/>
          <w:bCs w:val="0"/>
        </w:rPr>
        <w:t>s</w:t>
      </w:r>
      <w:r w:rsidRPr="00692A2C">
        <w:rPr>
          <w:b w:val="0"/>
          <w:bCs w:val="0"/>
        </w:rPr>
        <w:t xml:space="preserve"> with different lengths (</w:t>
      </w:r>
      <w:r w:rsidRPr="00692A2C">
        <w:rPr>
          <w:rFonts w:hint="eastAsia"/>
          <w:b w:val="0"/>
          <w:bCs w:val="0"/>
        </w:rPr>
        <w:t>S</w:t>
      </w:r>
      <w:r w:rsidRPr="00692A2C">
        <w:rPr>
          <w:b w:val="0"/>
          <w:bCs w:val="0"/>
        </w:rPr>
        <w:t>cale bar: 50 μm) (</w:t>
      </w:r>
      <w:r w:rsidRPr="00692A2C">
        <w:rPr>
          <w:rFonts w:hint="eastAsia"/>
          <w:b w:val="0"/>
          <w:bCs w:val="0"/>
        </w:rPr>
        <w:t>cell density: 10</w:t>
      </w:r>
      <w:r w:rsidRPr="00692A2C">
        <w:rPr>
          <w:rFonts w:hint="eastAsia"/>
          <w:b w:val="0"/>
          <w:bCs w:val="0"/>
          <w:vertAlign w:val="superscript"/>
        </w:rPr>
        <w:t>5</w:t>
      </w:r>
      <w:r w:rsidRPr="00692A2C">
        <w:rPr>
          <w:rFonts w:hint="eastAsia"/>
          <w:b w:val="0"/>
          <w:bCs w:val="0"/>
        </w:rPr>
        <w:t xml:space="preserve"> cells mL</w:t>
      </w:r>
      <w:r w:rsidRPr="00692A2C">
        <w:rPr>
          <w:rFonts w:hint="eastAsia"/>
          <w:b w:val="0"/>
          <w:bCs w:val="0"/>
          <w:vertAlign w:val="superscript"/>
        </w:rPr>
        <w:t>-1</w:t>
      </w:r>
      <w:r w:rsidRPr="00692A2C">
        <w:rPr>
          <w:b w:val="0"/>
          <w:bCs w:val="0"/>
        </w:rPr>
        <w:t>).</w:t>
      </w:r>
    </w:p>
    <w:bookmarkEnd w:id="19"/>
    <w:p w14:paraId="6D081A91"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lastRenderedPageBreak/>
        <w:drawing>
          <wp:inline distT="0" distB="0" distL="0" distR="0" wp14:anchorId="31F6838E" wp14:editId="04F377AA">
            <wp:extent cx="4680000" cy="2720273"/>
            <wp:effectExtent l="0" t="0" r="6350" b="4445"/>
            <wp:docPr id="10230552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380" r="5044"/>
                    <a:stretch>
                      <a:fillRect/>
                    </a:stretch>
                  </pic:blipFill>
                  <pic:spPr bwMode="auto">
                    <a:xfrm>
                      <a:off x="0" y="0"/>
                      <a:ext cx="4680000" cy="2720273"/>
                    </a:xfrm>
                    <a:prstGeom prst="rect">
                      <a:avLst/>
                    </a:prstGeom>
                    <a:noFill/>
                    <a:ln>
                      <a:noFill/>
                    </a:ln>
                    <a:extLst>
                      <a:ext uri="{53640926-AAD7-44D8-BBD7-CCE9431645EC}">
                        <a14:shadowObscured xmlns:a14="http://schemas.microsoft.com/office/drawing/2010/main"/>
                      </a:ext>
                    </a:extLst>
                  </pic:spPr>
                </pic:pic>
              </a:graphicData>
            </a:graphic>
          </wp:inline>
        </w:drawing>
      </w:r>
    </w:p>
    <w:p w14:paraId="6AF02349" w14:textId="77777777" w:rsidR="001E797B" w:rsidRPr="00692A2C" w:rsidRDefault="001E797B" w:rsidP="00D478BF">
      <w:pPr>
        <w:pStyle w:val="af2"/>
        <w:spacing w:before="163" w:after="326"/>
        <w:rPr>
          <w:b w:val="0"/>
          <w:bCs w:val="0"/>
        </w:rPr>
      </w:pPr>
      <w:r w:rsidRPr="00692A2C">
        <w:t>Figure S</w:t>
      </w:r>
      <w:r w:rsidRPr="00692A2C">
        <w:rPr>
          <w:rFonts w:hint="eastAsia"/>
        </w:rPr>
        <w:t>19.</w:t>
      </w:r>
      <w:r w:rsidRPr="00692A2C">
        <w:t xml:space="preserve"> </w:t>
      </w:r>
      <w:r w:rsidRPr="00692A2C">
        <w:rPr>
          <w:b w:val="0"/>
          <w:bCs w:val="0"/>
        </w:rPr>
        <w:t>(a) Fluorescence images and (b) quantitative results of PMA</w:t>
      </w:r>
      <w:r w:rsidRPr="00692A2C">
        <w:rPr>
          <w:rFonts w:hint="eastAsia"/>
          <w:b w:val="0"/>
          <w:bCs w:val="0"/>
        </w:rPr>
        <w:t xml:space="preserve"> nanomotors</w:t>
      </w:r>
      <w:r w:rsidRPr="00692A2C">
        <w:rPr>
          <w:b w:val="0"/>
          <w:bCs w:val="0"/>
        </w:rPr>
        <w:t xml:space="preserve"> in single-channel</w:t>
      </w:r>
      <w:r w:rsidRPr="00692A2C">
        <w:rPr>
          <w:rFonts w:hint="eastAsia"/>
          <w:b w:val="0"/>
          <w:bCs w:val="0"/>
        </w:rPr>
        <w:t>s</w:t>
      </w:r>
      <w:r w:rsidRPr="00692A2C">
        <w:rPr>
          <w:b w:val="0"/>
          <w:bCs w:val="0"/>
        </w:rPr>
        <w:t xml:space="preserve"> with different lengths (</w:t>
      </w:r>
      <w:r w:rsidRPr="00692A2C">
        <w:rPr>
          <w:rFonts w:hint="eastAsia"/>
          <w:b w:val="0"/>
          <w:bCs w:val="0"/>
        </w:rPr>
        <w:t>S</w:t>
      </w:r>
      <w:r w:rsidRPr="00692A2C">
        <w:rPr>
          <w:b w:val="0"/>
          <w:bCs w:val="0"/>
        </w:rPr>
        <w:t>cale bar: 50 μm) (</w:t>
      </w:r>
      <w:r w:rsidRPr="00692A2C">
        <w:rPr>
          <w:rFonts w:hint="eastAsia"/>
          <w:b w:val="0"/>
          <w:bCs w:val="0"/>
        </w:rPr>
        <w:t>cell density: 10</w:t>
      </w:r>
      <w:r w:rsidRPr="00692A2C">
        <w:rPr>
          <w:rFonts w:hint="eastAsia"/>
          <w:b w:val="0"/>
          <w:bCs w:val="0"/>
          <w:vertAlign w:val="superscript"/>
        </w:rPr>
        <w:t>5</w:t>
      </w:r>
      <w:r w:rsidRPr="00692A2C">
        <w:rPr>
          <w:rFonts w:hint="eastAsia"/>
          <w:b w:val="0"/>
          <w:bCs w:val="0"/>
        </w:rPr>
        <w:t xml:space="preserve"> cells mL</w:t>
      </w:r>
      <w:r w:rsidRPr="00692A2C">
        <w:rPr>
          <w:rFonts w:hint="eastAsia"/>
          <w:b w:val="0"/>
          <w:bCs w:val="0"/>
          <w:vertAlign w:val="superscript"/>
        </w:rPr>
        <w:t>-1</w:t>
      </w:r>
      <w:r w:rsidRPr="00692A2C">
        <w:rPr>
          <w:b w:val="0"/>
          <w:bCs w:val="0"/>
        </w:rPr>
        <w:t>).</w:t>
      </w:r>
    </w:p>
    <w:p w14:paraId="1986960B"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353F5E25" wp14:editId="50CB1925">
            <wp:extent cx="5058591" cy="4154441"/>
            <wp:effectExtent l="0" t="0" r="8890" b="0"/>
            <wp:docPr id="1521551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5">
                      <a:extLst>
                        <a:ext uri="{28A0092B-C50C-407E-A947-70E740481C1C}">
                          <a14:useLocalDpi xmlns:a14="http://schemas.microsoft.com/office/drawing/2010/main" val="0"/>
                        </a:ext>
                      </a:extLst>
                    </a:blip>
                    <a:srcRect l="565" t="855" r="3770"/>
                    <a:stretch>
                      <a:fillRect/>
                    </a:stretch>
                  </pic:blipFill>
                  <pic:spPr bwMode="auto">
                    <a:xfrm>
                      <a:off x="0" y="0"/>
                      <a:ext cx="5078999" cy="4171201"/>
                    </a:xfrm>
                    <a:prstGeom prst="rect">
                      <a:avLst/>
                    </a:prstGeom>
                    <a:noFill/>
                    <a:ln>
                      <a:noFill/>
                    </a:ln>
                    <a:extLst>
                      <a:ext uri="{53640926-AAD7-44D8-BBD7-CCE9431645EC}">
                        <a14:shadowObscured xmlns:a14="http://schemas.microsoft.com/office/drawing/2010/main"/>
                      </a:ext>
                    </a:extLst>
                  </pic:spPr>
                </pic:pic>
              </a:graphicData>
            </a:graphic>
          </wp:inline>
        </w:drawing>
      </w:r>
    </w:p>
    <w:p w14:paraId="5B36D479" w14:textId="77777777" w:rsidR="001E797B" w:rsidRPr="00692A2C" w:rsidRDefault="001E797B" w:rsidP="00D478BF">
      <w:pPr>
        <w:pStyle w:val="af2"/>
        <w:spacing w:before="163" w:after="326"/>
        <w:rPr>
          <w:b w:val="0"/>
          <w:bCs w:val="0"/>
        </w:rPr>
      </w:pPr>
      <w:r w:rsidRPr="00692A2C">
        <w:lastRenderedPageBreak/>
        <w:t>Figure S2</w:t>
      </w:r>
      <w:r w:rsidRPr="00692A2C">
        <w:rPr>
          <w:rFonts w:hint="eastAsia"/>
        </w:rPr>
        <w:t xml:space="preserve">0. </w:t>
      </w:r>
      <w:r w:rsidRPr="00692A2C">
        <w:rPr>
          <w:b w:val="0"/>
          <w:bCs w:val="0"/>
        </w:rPr>
        <w:t>Normalized motion trajectories of (a) PML</w:t>
      </w:r>
      <w:r w:rsidRPr="00692A2C">
        <w:rPr>
          <w:rFonts w:hint="eastAsia"/>
          <w:b w:val="0"/>
          <w:bCs w:val="0"/>
        </w:rPr>
        <w:t>,</w:t>
      </w:r>
      <w:r w:rsidRPr="00692A2C">
        <w:rPr>
          <w:b w:val="0"/>
          <w:bCs w:val="0"/>
        </w:rPr>
        <w:t xml:space="preserve"> (b) PML-HA and (c) PMA nanomotors in different lysate environments within the single-channel model (n=5) (</w:t>
      </w:r>
      <w:r w:rsidRPr="00692A2C">
        <w:rPr>
          <w:rFonts w:hint="eastAsia"/>
          <w:b w:val="0"/>
          <w:bCs w:val="0"/>
        </w:rPr>
        <w:t>cell density: 10</w:t>
      </w:r>
      <w:r w:rsidRPr="00692A2C">
        <w:rPr>
          <w:rFonts w:hint="eastAsia"/>
          <w:b w:val="0"/>
          <w:bCs w:val="0"/>
          <w:vertAlign w:val="superscript"/>
        </w:rPr>
        <w:t>5</w:t>
      </w:r>
      <w:r w:rsidRPr="00692A2C">
        <w:rPr>
          <w:rFonts w:hint="eastAsia"/>
          <w:b w:val="0"/>
          <w:bCs w:val="0"/>
        </w:rPr>
        <w:t xml:space="preserve"> cells mL</w:t>
      </w:r>
      <w:r w:rsidRPr="00692A2C">
        <w:rPr>
          <w:rFonts w:hint="eastAsia"/>
          <w:b w:val="0"/>
          <w:bCs w:val="0"/>
          <w:vertAlign w:val="superscript"/>
        </w:rPr>
        <w:t>-1</w:t>
      </w:r>
      <w:r w:rsidRPr="00692A2C">
        <w:rPr>
          <w:b w:val="0"/>
          <w:bCs w:val="0"/>
        </w:rPr>
        <w:t>)</w:t>
      </w:r>
      <w:r w:rsidRPr="00692A2C">
        <w:rPr>
          <w:rFonts w:hint="eastAsia"/>
          <w:b w:val="0"/>
          <w:bCs w:val="0"/>
        </w:rPr>
        <w:t>.</w:t>
      </w:r>
    </w:p>
    <w:p w14:paraId="618213CD"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05B7BC2C" wp14:editId="5CCCD7C3">
            <wp:extent cx="4839313" cy="1965366"/>
            <wp:effectExtent l="0" t="0" r="0" b="0"/>
            <wp:docPr id="211057330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6">
                      <a:extLst>
                        <a:ext uri="{28A0092B-C50C-407E-A947-70E740481C1C}">
                          <a14:useLocalDpi xmlns:a14="http://schemas.microsoft.com/office/drawing/2010/main" val="0"/>
                        </a:ext>
                      </a:extLst>
                    </a:blip>
                    <a:srcRect t="10935" r="10945" b="6780"/>
                    <a:stretch>
                      <a:fillRect/>
                    </a:stretch>
                  </pic:blipFill>
                  <pic:spPr bwMode="auto">
                    <a:xfrm>
                      <a:off x="0" y="0"/>
                      <a:ext cx="4963161" cy="2015664"/>
                    </a:xfrm>
                    <a:prstGeom prst="rect">
                      <a:avLst/>
                    </a:prstGeom>
                    <a:noFill/>
                    <a:ln>
                      <a:noFill/>
                    </a:ln>
                    <a:extLst>
                      <a:ext uri="{53640926-AAD7-44D8-BBD7-CCE9431645EC}">
                        <a14:shadowObscured xmlns:a14="http://schemas.microsoft.com/office/drawing/2010/main"/>
                      </a:ext>
                    </a:extLst>
                  </pic:spPr>
                </pic:pic>
              </a:graphicData>
            </a:graphic>
          </wp:inline>
        </w:drawing>
      </w:r>
    </w:p>
    <w:p w14:paraId="563E8440" w14:textId="77777777" w:rsidR="001E797B" w:rsidRPr="00692A2C" w:rsidRDefault="001E797B" w:rsidP="00453FD4">
      <w:pPr>
        <w:spacing w:line="240" w:lineRule="auto"/>
        <w:rPr>
          <w:color w:val="000000" w:themeColor="text1"/>
          <w:szCs w:val="24"/>
        </w:rPr>
      </w:pPr>
      <w:r w:rsidRPr="00692A2C">
        <w:rPr>
          <w:b/>
          <w:bCs/>
          <w:color w:val="000000" w:themeColor="text1"/>
          <w:szCs w:val="24"/>
        </w:rPr>
        <w:t>Figure S2</w:t>
      </w:r>
      <w:r w:rsidRPr="00692A2C">
        <w:rPr>
          <w:rFonts w:hint="eastAsia"/>
          <w:b/>
          <w:bCs/>
          <w:color w:val="000000" w:themeColor="text1"/>
          <w:szCs w:val="24"/>
        </w:rPr>
        <w:t>1.</w:t>
      </w:r>
      <w:r w:rsidRPr="00692A2C">
        <w:rPr>
          <w:color w:val="000000" w:themeColor="text1"/>
          <w:szCs w:val="24"/>
        </w:rPr>
        <w:t xml:space="preserve"> Schematic illustrations of Y-channel models with different main channel lengths</w:t>
      </w:r>
      <w:r w:rsidRPr="00692A2C">
        <w:rPr>
          <w:rFonts w:hint="eastAsia"/>
          <w:color w:val="000000" w:themeColor="text1"/>
          <w:szCs w:val="24"/>
        </w:rPr>
        <w:t xml:space="preserve"> (0.5/4.0 cm).</w:t>
      </w:r>
    </w:p>
    <w:p w14:paraId="376470DB"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492C0835" wp14:editId="62210B18">
            <wp:extent cx="4739587" cy="4126675"/>
            <wp:effectExtent l="0" t="0" r="4445" b="7620"/>
            <wp:docPr id="113589300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944" r="4145"/>
                    <a:stretch>
                      <a:fillRect/>
                    </a:stretch>
                  </pic:blipFill>
                  <pic:spPr bwMode="auto">
                    <a:xfrm>
                      <a:off x="0" y="0"/>
                      <a:ext cx="4759662" cy="4144154"/>
                    </a:xfrm>
                    <a:prstGeom prst="rect">
                      <a:avLst/>
                    </a:prstGeom>
                    <a:noFill/>
                    <a:ln>
                      <a:noFill/>
                    </a:ln>
                    <a:extLst>
                      <a:ext uri="{53640926-AAD7-44D8-BBD7-CCE9431645EC}">
                        <a14:shadowObscured xmlns:a14="http://schemas.microsoft.com/office/drawing/2010/main"/>
                      </a:ext>
                    </a:extLst>
                  </pic:spPr>
                </pic:pic>
              </a:graphicData>
            </a:graphic>
          </wp:inline>
        </w:drawing>
      </w:r>
    </w:p>
    <w:p w14:paraId="234A40BA" w14:textId="77777777" w:rsidR="001E797B" w:rsidRPr="00692A2C" w:rsidRDefault="001E797B" w:rsidP="000B180D">
      <w:pPr>
        <w:spacing w:line="240" w:lineRule="auto"/>
        <w:rPr>
          <w:color w:val="000000" w:themeColor="text1"/>
          <w:szCs w:val="24"/>
        </w:rPr>
      </w:pPr>
      <w:r w:rsidRPr="00692A2C">
        <w:rPr>
          <w:b/>
          <w:bCs/>
          <w:color w:val="000000" w:themeColor="text1"/>
          <w:szCs w:val="24"/>
        </w:rPr>
        <w:t>Figure S2</w:t>
      </w:r>
      <w:r w:rsidRPr="00692A2C">
        <w:rPr>
          <w:rFonts w:hint="eastAsia"/>
          <w:b/>
          <w:bCs/>
          <w:color w:val="000000" w:themeColor="text1"/>
          <w:szCs w:val="24"/>
        </w:rPr>
        <w:t>2.</w:t>
      </w:r>
      <w:bookmarkStart w:id="20" w:name="OLE_LINK10"/>
      <w:r w:rsidRPr="00692A2C">
        <w:rPr>
          <w:color w:val="000000" w:themeColor="text1"/>
          <w:szCs w:val="24"/>
        </w:rPr>
        <w:t xml:space="preserve"> Chemotactic fluorescence images and corresponding fluorescence quantitation of PML, PML‑HA and PMA nanomotors in 0.5 cm‑long Y‑channel models under environments containing </w:t>
      </w:r>
      <w:r w:rsidRPr="00692A2C">
        <w:rPr>
          <w:rFonts w:hint="eastAsia"/>
          <w:color w:val="000000" w:themeColor="text1"/>
          <w:szCs w:val="24"/>
        </w:rPr>
        <w:t>HUVECs</w:t>
      </w:r>
      <w:r w:rsidRPr="00692A2C">
        <w:rPr>
          <w:color w:val="000000" w:themeColor="text1"/>
          <w:szCs w:val="24"/>
        </w:rPr>
        <w:t xml:space="preserve"> lysate and MCF‑7 lysate (Scale bar: 50 μm, cell density: 10</w:t>
      </w:r>
      <w:r w:rsidRPr="00692A2C">
        <w:rPr>
          <w:color w:val="000000" w:themeColor="text1"/>
          <w:szCs w:val="24"/>
          <w:vertAlign w:val="superscript"/>
        </w:rPr>
        <w:t>6</w:t>
      </w:r>
      <w:r w:rsidRPr="00692A2C">
        <w:rPr>
          <w:color w:val="000000" w:themeColor="text1"/>
          <w:szCs w:val="24"/>
        </w:rPr>
        <w:t xml:space="preserve"> cells mL</w:t>
      </w:r>
      <w:r w:rsidRPr="00692A2C">
        <w:rPr>
          <w:color w:val="000000" w:themeColor="text1"/>
          <w:szCs w:val="24"/>
          <w:vertAlign w:val="superscript"/>
        </w:rPr>
        <w:t>-1</w:t>
      </w:r>
      <w:r w:rsidRPr="00692A2C">
        <w:rPr>
          <w:color w:val="000000" w:themeColor="text1"/>
          <w:szCs w:val="24"/>
        </w:rPr>
        <w:t>).</w:t>
      </w:r>
      <w:bookmarkEnd w:id="20"/>
    </w:p>
    <w:p w14:paraId="72A1D7C4"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lastRenderedPageBreak/>
        <w:drawing>
          <wp:inline distT="0" distB="0" distL="0" distR="0" wp14:anchorId="5CAF628C" wp14:editId="3DF89A47">
            <wp:extent cx="3764239" cy="3261184"/>
            <wp:effectExtent l="0" t="0" r="8255" b="0"/>
            <wp:docPr id="72358898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4297" b="809"/>
                    <a:stretch>
                      <a:fillRect/>
                    </a:stretch>
                  </pic:blipFill>
                  <pic:spPr bwMode="auto">
                    <a:xfrm>
                      <a:off x="0" y="0"/>
                      <a:ext cx="3815325" cy="3305443"/>
                    </a:xfrm>
                    <a:prstGeom prst="rect">
                      <a:avLst/>
                    </a:prstGeom>
                    <a:noFill/>
                    <a:ln>
                      <a:noFill/>
                    </a:ln>
                    <a:extLst>
                      <a:ext uri="{53640926-AAD7-44D8-BBD7-CCE9431645EC}">
                        <a14:shadowObscured xmlns:a14="http://schemas.microsoft.com/office/drawing/2010/main"/>
                      </a:ext>
                    </a:extLst>
                  </pic:spPr>
                </pic:pic>
              </a:graphicData>
            </a:graphic>
          </wp:inline>
        </w:drawing>
      </w:r>
    </w:p>
    <w:p w14:paraId="45DF5CE2" w14:textId="77777777" w:rsidR="001E797B" w:rsidRPr="00692A2C" w:rsidRDefault="001E797B" w:rsidP="000B180D">
      <w:pPr>
        <w:spacing w:line="240" w:lineRule="auto"/>
        <w:rPr>
          <w:color w:val="000000" w:themeColor="text1"/>
          <w:szCs w:val="24"/>
        </w:rPr>
      </w:pPr>
      <w:r w:rsidRPr="00692A2C">
        <w:rPr>
          <w:b/>
          <w:bCs/>
          <w:color w:val="000000" w:themeColor="text1"/>
          <w:szCs w:val="24"/>
        </w:rPr>
        <w:t>Figure S2</w:t>
      </w:r>
      <w:r w:rsidRPr="00692A2C">
        <w:rPr>
          <w:rFonts w:hint="eastAsia"/>
          <w:b/>
          <w:bCs/>
          <w:color w:val="000000" w:themeColor="text1"/>
          <w:szCs w:val="24"/>
        </w:rPr>
        <w:t xml:space="preserve">3. </w:t>
      </w:r>
      <w:bookmarkStart w:id="21" w:name="OLE_LINK9"/>
      <w:r w:rsidRPr="00692A2C">
        <w:rPr>
          <w:color w:val="000000" w:themeColor="text1"/>
          <w:szCs w:val="24"/>
        </w:rPr>
        <w:t>Chemotactic fluorescence images and corresponding fluorescence quantitation of PML, PML‑HA</w:t>
      </w:r>
      <w:r w:rsidRPr="00692A2C">
        <w:rPr>
          <w:rFonts w:hint="eastAsia"/>
          <w:color w:val="000000" w:themeColor="text1"/>
          <w:szCs w:val="24"/>
        </w:rPr>
        <w:t xml:space="preserve"> </w:t>
      </w:r>
      <w:r w:rsidRPr="00692A2C">
        <w:rPr>
          <w:color w:val="000000" w:themeColor="text1"/>
          <w:szCs w:val="24"/>
        </w:rPr>
        <w:t>and PMA nanomotors in 0.5</w:t>
      </w:r>
      <w:r w:rsidRPr="00692A2C">
        <w:rPr>
          <w:rFonts w:hint="eastAsia"/>
          <w:color w:val="000000" w:themeColor="text1"/>
          <w:szCs w:val="24"/>
        </w:rPr>
        <w:t xml:space="preserve"> </w:t>
      </w:r>
      <w:r w:rsidRPr="00692A2C">
        <w:rPr>
          <w:color w:val="000000" w:themeColor="text1"/>
          <w:szCs w:val="24"/>
        </w:rPr>
        <w:t>cm‑long Y‑channel models under environments containing MCF‑7 lysate with NOS inhibitor and MCF‑7 lysate</w:t>
      </w:r>
      <w:r w:rsidRPr="00692A2C">
        <w:rPr>
          <w:rFonts w:hint="eastAsia"/>
          <w:color w:val="000000" w:themeColor="text1"/>
          <w:szCs w:val="24"/>
        </w:rPr>
        <w:t xml:space="preserve"> </w:t>
      </w:r>
      <w:r w:rsidRPr="00692A2C">
        <w:rPr>
          <w:color w:val="000000" w:themeColor="text1"/>
          <w:szCs w:val="24"/>
        </w:rPr>
        <w:t>(</w:t>
      </w:r>
      <w:r w:rsidRPr="00692A2C">
        <w:rPr>
          <w:rFonts w:hint="eastAsia"/>
          <w:color w:val="000000" w:themeColor="text1"/>
          <w:szCs w:val="24"/>
        </w:rPr>
        <w:t>S</w:t>
      </w:r>
      <w:r w:rsidRPr="00692A2C">
        <w:rPr>
          <w:color w:val="000000" w:themeColor="text1"/>
          <w:szCs w:val="24"/>
        </w:rPr>
        <w:t>cale bar: 50 μm</w:t>
      </w:r>
      <w:r w:rsidRPr="00692A2C">
        <w:rPr>
          <w:rFonts w:hint="eastAsia"/>
          <w:color w:val="000000" w:themeColor="text1"/>
          <w:szCs w:val="24"/>
        </w:rPr>
        <w:t>, cell density:</w:t>
      </w:r>
      <w:r w:rsidRPr="00692A2C">
        <w:rPr>
          <w:color w:val="000000" w:themeColor="text1"/>
          <w:szCs w:val="24"/>
        </w:rPr>
        <w:t xml:space="preserve"> 10</w:t>
      </w:r>
      <w:r w:rsidRPr="00692A2C">
        <w:rPr>
          <w:rFonts w:hint="eastAsia"/>
          <w:color w:val="000000" w:themeColor="text1"/>
          <w:szCs w:val="24"/>
          <w:vertAlign w:val="superscript"/>
        </w:rPr>
        <w:t>6</w:t>
      </w:r>
      <w:r w:rsidRPr="00692A2C">
        <w:rPr>
          <w:color w:val="000000" w:themeColor="text1"/>
          <w:szCs w:val="24"/>
        </w:rPr>
        <w:t xml:space="preserve"> cells mL</w:t>
      </w:r>
      <w:r w:rsidRPr="00692A2C">
        <w:rPr>
          <w:color w:val="000000" w:themeColor="text1"/>
          <w:szCs w:val="24"/>
          <w:vertAlign w:val="superscript"/>
        </w:rPr>
        <w:t>-1</w:t>
      </w:r>
      <w:r w:rsidRPr="00692A2C">
        <w:rPr>
          <w:color w:val="000000" w:themeColor="text1"/>
          <w:szCs w:val="24"/>
        </w:rPr>
        <w:t>)</w:t>
      </w:r>
      <w:r w:rsidRPr="00692A2C">
        <w:rPr>
          <w:rFonts w:hint="eastAsia"/>
          <w:color w:val="000000" w:themeColor="text1"/>
          <w:szCs w:val="24"/>
        </w:rPr>
        <w:t>.</w:t>
      </w:r>
    </w:p>
    <w:bookmarkEnd w:id="21"/>
    <w:p w14:paraId="24FB2C7C"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3425633E" wp14:editId="2DC371FC">
            <wp:extent cx="3832230" cy="3319325"/>
            <wp:effectExtent l="0" t="0" r="0" b="0"/>
            <wp:docPr id="57066180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3707"/>
                    <a:stretch>
                      <a:fillRect/>
                    </a:stretch>
                  </pic:blipFill>
                  <pic:spPr bwMode="auto">
                    <a:xfrm>
                      <a:off x="0" y="0"/>
                      <a:ext cx="3835872" cy="3322479"/>
                    </a:xfrm>
                    <a:prstGeom prst="rect">
                      <a:avLst/>
                    </a:prstGeom>
                    <a:noFill/>
                    <a:ln>
                      <a:noFill/>
                    </a:ln>
                    <a:extLst>
                      <a:ext uri="{53640926-AAD7-44D8-BBD7-CCE9431645EC}">
                        <a14:shadowObscured xmlns:a14="http://schemas.microsoft.com/office/drawing/2010/main"/>
                      </a:ext>
                    </a:extLst>
                  </pic:spPr>
                </pic:pic>
              </a:graphicData>
            </a:graphic>
          </wp:inline>
        </w:drawing>
      </w:r>
    </w:p>
    <w:p w14:paraId="52E6577B" w14:textId="77777777" w:rsidR="001E797B" w:rsidRPr="00692A2C" w:rsidRDefault="001E797B" w:rsidP="000B180D">
      <w:pPr>
        <w:spacing w:line="240" w:lineRule="auto"/>
        <w:rPr>
          <w:color w:val="000000" w:themeColor="text1"/>
          <w:szCs w:val="24"/>
        </w:rPr>
      </w:pPr>
      <w:r w:rsidRPr="00692A2C">
        <w:rPr>
          <w:b/>
          <w:bCs/>
          <w:color w:val="000000" w:themeColor="text1"/>
          <w:szCs w:val="24"/>
        </w:rPr>
        <w:t>Figure S2</w:t>
      </w:r>
      <w:r w:rsidRPr="00692A2C">
        <w:rPr>
          <w:rFonts w:hint="eastAsia"/>
          <w:b/>
          <w:bCs/>
          <w:color w:val="000000" w:themeColor="text1"/>
          <w:szCs w:val="24"/>
        </w:rPr>
        <w:t xml:space="preserve">4. </w:t>
      </w:r>
      <w:r w:rsidRPr="00692A2C">
        <w:rPr>
          <w:color w:val="000000" w:themeColor="text1"/>
          <w:szCs w:val="24"/>
        </w:rPr>
        <w:t xml:space="preserve">Chemotactic fluorescence images and corresponding fluorescence quantitation of PML, PML‑HA and PMA nanomotors in </w:t>
      </w:r>
      <w:r w:rsidRPr="00692A2C">
        <w:rPr>
          <w:rFonts w:hint="eastAsia"/>
          <w:color w:val="000000" w:themeColor="text1"/>
          <w:szCs w:val="24"/>
        </w:rPr>
        <w:t>4.0</w:t>
      </w:r>
      <w:r w:rsidRPr="00692A2C">
        <w:rPr>
          <w:color w:val="000000" w:themeColor="text1"/>
          <w:szCs w:val="24"/>
        </w:rPr>
        <w:t xml:space="preserve"> cm‑long Y‑channel models under environments containing </w:t>
      </w:r>
      <w:r w:rsidRPr="00692A2C">
        <w:rPr>
          <w:rFonts w:hint="eastAsia"/>
          <w:color w:val="000000" w:themeColor="text1"/>
          <w:szCs w:val="24"/>
        </w:rPr>
        <w:t>HUVECs</w:t>
      </w:r>
      <w:r w:rsidRPr="00692A2C">
        <w:rPr>
          <w:color w:val="000000" w:themeColor="text1"/>
          <w:szCs w:val="24"/>
        </w:rPr>
        <w:t xml:space="preserve"> lysate and MCF‑7 lysate (Scale bar: 50 μm, cell density: 10</w:t>
      </w:r>
      <w:r w:rsidRPr="00692A2C">
        <w:rPr>
          <w:color w:val="000000" w:themeColor="text1"/>
          <w:szCs w:val="24"/>
          <w:vertAlign w:val="superscript"/>
        </w:rPr>
        <w:t>6</w:t>
      </w:r>
      <w:r w:rsidRPr="00692A2C">
        <w:rPr>
          <w:color w:val="000000" w:themeColor="text1"/>
          <w:szCs w:val="24"/>
        </w:rPr>
        <w:t xml:space="preserve"> cells mL</w:t>
      </w:r>
      <w:r w:rsidRPr="00692A2C">
        <w:rPr>
          <w:color w:val="000000" w:themeColor="text1"/>
          <w:szCs w:val="24"/>
          <w:vertAlign w:val="superscript"/>
        </w:rPr>
        <w:t>-1</w:t>
      </w:r>
      <w:r w:rsidRPr="00692A2C">
        <w:rPr>
          <w:color w:val="000000" w:themeColor="text1"/>
          <w:szCs w:val="24"/>
        </w:rPr>
        <w:t>).</w:t>
      </w:r>
    </w:p>
    <w:p w14:paraId="69B6D9A1"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lastRenderedPageBreak/>
        <w:drawing>
          <wp:inline distT="0" distB="0" distL="0" distR="0" wp14:anchorId="304D7914" wp14:editId="323EC976">
            <wp:extent cx="3928528" cy="3472606"/>
            <wp:effectExtent l="0" t="0" r="0" b="0"/>
            <wp:docPr id="30822131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91" r="4679"/>
                    <a:stretch>
                      <a:fillRect/>
                    </a:stretch>
                  </pic:blipFill>
                  <pic:spPr bwMode="auto">
                    <a:xfrm>
                      <a:off x="0" y="0"/>
                      <a:ext cx="3962933" cy="3503018"/>
                    </a:xfrm>
                    <a:prstGeom prst="rect">
                      <a:avLst/>
                    </a:prstGeom>
                    <a:noFill/>
                    <a:ln>
                      <a:noFill/>
                    </a:ln>
                    <a:extLst>
                      <a:ext uri="{53640926-AAD7-44D8-BBD7-CCE9431645EC}">
                        <a14:shadowObscured xmlns:a14="http://schemas.microsoft.com/office/drawing/2010/main"/>
                      </a:ext>
                    </a:extLst>
                  </pic:spPr>
                </pic:pic>
              </a:graphicData>
            </a:graphic>
          </wp:inline>
        </w:drawing>
      </w:r>
    </w:p>
    <w:p w14:paraId="26C7EE6D" w14:textId="77777777" w:rsidR="001E797B" w:rsidRPr="00692A2C" w:rsidRDefault="001E797B" w:rsidP="000B180D">
      <w:pPr>
        <w:spacing w:line="240" w:lineRule="auto"/>
        <w:rPr>
          <w:color w:val="000000" w:themeColor="text1"/>
          <w:szCs w:val="24"/>
        </w:rPr>
      </w:pPr>
      <w:r w:rsidRPr="00692A2C">
        <w:rPr>
          <w:b/>
          <w:bCs/>
          <w:color w:val="000000" w:themeColor="text1"/>
          <w:szCs w:val="24"/>
        </w:rPr>
        <w:t>Figure S2</w:t>
      </w:r>
      <w:r w:rsidRPr="00692A2C">
        <w:rPr>
          <w:rFonts w:hint="eastAsia"/>
          <w:b/>
          <w:bCs/>
          <w:color w:val="000000" w:themeColor="text1"/>
          <w:szCs w:val="24"/>
        </w:rPr>
        <w:t>5</w:t>
      </w:r>
      <w:r w:rsidRPr="00692A2C">
        <w:rPr>
          <w:b/>
          <w:bCs/>
          <w:color w:val="000000" w:themeColor="text1"/>
          <w:szCs w:val="24"/>
        </w:rPr>
        <w:t xml:space="preserve">. </w:t>
      </w:r>
      <w:r w:rsidRPr="00692A2C">
        <w:rPr>
          <w:color w:val="000000" w:themeColor="text1"/>
          <w:szCs w:val="24"/>
        </w:rPr>
        <w:t xml:space="preserve">Chemotactic fluorescence images and corresponding fluorescence quantitation of PML, PML‑HA and PMA nanomotors in </w:t>
      </w:r>
      <w:r w:rsidRPr="00692A2C">
        <w:rPr>
          <w:rFonts w:hint="eastAsia"/>
          <w:color w:val="000000" w:themeColor="text1"/>
          <w:szCs w:val="24"/>
        </w:rPr>
        <w:t>4.0</w:t>
      </w:r>
      <w:r w:rsidRPr="00692A2C">
        <w:rPr>
          <w:color w:val="000000" w:themeColor="text1"/>
          <w:szCs w:val="24"/>
        </w:rPr>
        <w:t xml:space="preserve"> cm‑long Y‑channel models</w:t>
      </w:r>
      <w:bookmarkStart w:id="22" w:name="OLE_LINK12"/>
      <w:r w:rsidRPr="00692A2C">
        <w:rPr>
          <w:color w:val="000000" w:themeColor="text1"/>
          <w:szCs w:val="24"/>
        </w:rPr>
        <w:t xml:space="preserve"> under environments containing MCF‑7 lysate with NOS inhibitor and MCF‑7 lysate</w:t>
      </w:r>
      <w:bookmarkEnd w:id="22"/>
      <w:r w:rsidRPr="00692A2C">
        <w:rPr>
          <w:color w:val="000000" w:themeColor="text1"/>
          <w:szCs w:val="24"/>
        </w:rPr>
        <w:t xml:space="preserve"> (Scale bar: 50 μm, cell density: 10</w:t>
      </w:r>
      <w:r w:rsidRPr="00692A2C">
        <w:rPr>
          <w:color w:val="000000" w:themeColor="text1"/>
          <w:szCs w:val="24"/>
          <w:vertAlign w:val="superscript"/>
        </w:rPr>
        <w:t>6</w:t>
      </w:r>
      <w:r w:rsidRPr="00692A2C">
        <w:rPr>
          <w:color w:val="000000" w:themeColor="text1"/>
          <w:szCs w:val="24"/>
        </w:rPr>
        <w:t xml:space="preserve"> cells mL</w:t>
      </w:r>
      <w:r w:rsidRPr="00692A2C">
        <w:rPr>
          <w:color w:val="000000" w:themeColor="text1"/>
          <w:szCs w:val="24"/>
          <w:vertAlign w:val="superscript"/>
        </w:rPr>
        <w:t>-1</w:t>
      </w:r>
      <w:r w:rsidRPr="00692A2C">
        <w:rPr>
          <w:color w:val="000000" w:themeColor="text1"/>
          <w:szCs w:val="24"/>
        </w:rPr>
        <w:t>).</w:t>
      </w:r>
    </w:p>
    <w:p w14:paraId="5F128584"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1C84C2EC" wp14:editId="184AB1B0">
            <wp:extent cx="3145134" cy="1442759"/>
            <wp:effectExtent l="0" t="0" r="0" b="5080"/>
            <wp:docPr id="28041611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671" r="2716"/>
                    <a:stretch>
                      <a:fillRect/>
                    </a:stretch>
                  </pic:blipFill>
                  <pic:spPr bwMode="auto">
                    <a:xfrm>
                      <a:off x="0" y="0"/>
                      <a:ext cx="3188046" cy="1462444"/>
                    </a:xfrm>
                    <a:prstGeom prst="rect">
                      <a:avLst/>
                    </a:prstGeom>
                    <a:noFill/>
                    <a:ln>
                      <a:noFill/>
                    </a:ln>
                    <a:extLst>
                      <a:ext uri="{53640926-AAD7-44D8-BBD7-CCE9431645EC}">
                        <a14:shadowObscured xmlns:a14="http://schemas.microsoft.com/office/drawing/2010/main"/>
                      </a:ext>
                    </a:extLst>
                  </pic:spPr>
                </pic:pic>
              </a:graphicData>
            </a:graphic>
          </wp:inline>
        </w:drawing>
      </w:r>
    </w:p>
    <w:p w14:paraId="64990273" w14:textId="77777777" w:rsidR="001E797B" w:rsidRPr="00692A2C" w:rsidRDefault="001E797B" w:rsidP="00453FD4">
      <w:pPr>
        <w:spacing w:line="240" w:lineRule="auto"/>
        <w:rPr>
          <w:color w:val="000000" w:themeColor="text1"/>
          <w:szCs w:val="24"/>
        </w:rPr>
      </w:pPr>
      <w:r w:rsidRPr="00692A2C">
        <w:rPr>
          <w:b/>
          <w:bCs/>
          <w:color w:val="000000" w:themeColor="text1"/>
          <w:szCs w:val="24"/>
        </w:rPr>
        <w:t>Figure S2</w:t>
      </w:r>
      <w:r w:rsidRPr="00692A2C">
        <w:rPr>
          <w:rFonts w:hint="eastAsia"/>
          <w:b/>
          <w:bCs/>
          <w:color w:val="000000" w:themeColor="text1"/>
          <w:szCs w:val="24"/>
        </w:rPr>
        <w:t xml:space="preserve">6. </w:t>
      </w:r>
      <w:r w:rsidRPr="00692A2C">
        <w:rPr>
          <w:color w:val="000000" w:themeColor="text1"/>
          <w:szCs w:val="24"/>
        </w:rPr>
        <w:t>Schematic illustration of the Ψ-shaped microfluidic model</w:t>
      </w:r>
      <w:r w:rsidRPr="00692A2C">
        <w:rPr>
          <w:rFonts w:hint="eastAsia"/>
          <w:color w:val="000000" w:themeColor="text1"/>
          <w:szCs w:val="24"/>
        </w:rPr>
        <w:t>.</w:t>
      </w:r>
    </w:p>
    <w:p w14:paraId="5CFFEC63"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17A57CCB" wp14:editId="264DF8B3">
            <wp:extent cx="4838435" cy="2674488"/>
            <wp:effectExtent l="0" t="0" r="0" b="0"/>
            <wp:docPr id="205526651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061" r="1855"/>
                    <a:stretch>
                      <a:fillRect/>
                    </a:stretch>
                  </pic:blipFill>
                  <pic:spPr bwMode="auto">
                    <a:xfrm>
                      <a:off x="0" y="0"/>
                      <a:ext cx="4866556" cy="2690032"/>
                    </a:xfrm>
                    <a:prstGeom prst="rect">
                      <a:avLst/>
                    </a:prstGeom>
                    <a:noFill/>
                    <a:ln>
                      <a:noFill/>
                    </a:ln>
                    <a:extLst>
                      <a:ext uri="{53640926-AAD7-44D8-BBD7-CCE9431645EC}">
                        <a14:shadowObscured xmlns:a14="http://schemas.microsoft.com/office/drawing/2010/main"/>
                      </a:ext>
                    </a:extLst>
                  </pic:spPr>
                </pic:pic>
              </a:graphicData>
            </a:graphic>
          </wp:inline>
        </w:drawing>
      </w:r>
    </w:p>
    <w:p w14:paraId="611C8068" w14:textId="77777777" w:rsidR="001E797B" w:rsidRPr="00692A2C" w:rsidRDefault="001E797B" w:rsidP="00D478BF">
      <w:pPr>
        <w:pStyle w:val="af2"/>
        <w:spacing w:before="163" w:after="326"/>
        <w:rPr>
          <w:b w:val="0"/>
          <w:bCs w:val="0"/>
        </w:rPr>
      </w:pPr>
      <w:r w:rsidRPr="00692A2C">
        <w:lastRenderedPageBreak/>
        <w:t>Figure S</w:t>
      </w:r>
      <w:r w:rsidRPr="00692A2C">
        <w:rPr>
          <w:rFonts w:hint="eastAsia"/>
        </w:rPr>
        <w:t>27.</w:t>
      </w:r>
      <w:r w:rsidRPr="00692A2C">
        <w:t xml:space="preserve"> </w:t>
      </w:r>
      <w:r w:rsidRPr="00692A2C">
        <w:rPr>
          <w:b w:val="0"/>
          <w:bCs w:val="0"/>
        </w:rPr>
        <w:t>(a–c) Fluorescence images and (d–f) corresponding quantitative fluorescence results of PML, PML-HA, and PMA nanomotors in the microfluidic device (</w:t>
      </w:r>
      <w:r w:rsidRPr="00692A2C">
        <w:rPr>
          <w:rFonts w:hint="eastAsia"/>
          <w:b w:val="0"/>
          <w:bCs w:val="0"/>
        </w:rPr>
        <w:t>S</w:t>
      </w:r>
      <w:r w:rsidRPr="00692A2C">
        <w:rPr>
          <w:b w:val="0"/>
          <w:bCs w:val="0"/>
        </w:rPr>
        <w:t>cale bar: 500 μm</w:t>
      </w:r>
      <w:r w:rsidRPr="00692A2C">
        <w:rPr>
          <w:rFonts w:hint="eastAsia"/>
          <w:b w:val="0"/>
          <w:bCs w:val="0"/>
        </w:rPr>
        <w:t>,</w:t>
      </w:r>
      <w:r w:rsidRPr="00692A2C">
        <w:rPr>
          <w:b w:val="0"/>
          <w:bCs w:val="0"/>
        </w:rPr>
        <w:t xml:space="preserve"> </w:t>
      </w:r>
      <w:bookmarkStart w:id="23" w:name="OLE_LINK8"/>
      <w:r w:rsidRPr="00692A2C">
        <w:rPr>
          <w:b w:val="0"/>
          <w:bCs w:val="0"/>
        </w:rPr>
        <w:t>ii: HUVECs lysate, iii: MCF-7 lysate</w:t>
      </w:r>
      <w:bookmarkEnd w:id="23"/>
      <w:r w:rsidRPr="00692A2C">
        <w:rPr>
          <w:b w:val="0"/>
          <w:bCs w:val="0"/>
        </w:rPr>
        <w:t>, cell</w:t>
      </w:r>
      <w:r w:rsidRPr="00692A2C">
        <w:rPr>
          <w:rFonts w:hint="eastAsia"/>
          <w:b w:val="0"/>
          <w:bCs w:val="0"/>
        </w:rPr>
        <w:t>s</w:t>
      </w:r>
      <w:r w:rsidRPr="00692A2C">
        <w:rPr>
          <w:b w:val="0"/>
          <w:bCs w:val="0"/>
        </w:rPr>
        <w:t xml:space="preserve"> density: 10⁶ cells mL⁻¹)</w:t>
      </w:r>
      <w:r w:rsidRPr="00692A2C">
        <w:rPr>
          <w:rFonts w:hint="eastAsia"/>
          <w:b w:val="0"/>
          <w:bCs w:val="0"/>
        </w:rPr>
        <w:t>.</w:t>
      </w:r>
    </w:p>
    <w:p w14:paraId="1D770BF2"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7DB0DECD" wp14:editId="78E93973">
            <wp:extent cx="4965458" cy="2433528"/>
            <wp:effectExtent l="0" t="0" r="6985" b="5080"/>
            <wp:docPr id="51606358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12" t="766" r="2235" b="-1"/>
                    <a:stretch>
                      <a:fillRect/>
                    </a:stretch>
                  </pic:blipFill>
                  <pic:spPr bwMode="auto">
                    <a:xfrm>
                      <a:off x="0" y="0"/>
                      <a:ext cx="4998751" cy="2449844"/>
                    </a:xfrm>
                    <a:prstGeom prst="rect">
                      <a:avLst/>
                    </a:prstGeom>
                    <a:noFill/>
                    <a:ln>
                      <a:noFill/>
                    </a:ln>
                    <a:extLst>
                      <a:ext uri="{53640926-AAD7-44D8-BBD7-CCE9431645EC}">
                        <a14:shadowObscured xmlns:a14="http://schemas.microsoft.com/office/drawing/2010/main"/>
                      </a:ext>
                    </a:extLst>
                  </pic:spPr>
                </pic:pic>
              </a:graphicData>
            </a:graphic>
          </wp:inline>
        </w:drawing>
      </w:r>
    </w:p>
    <w:p w14:paraId="7B12078C" w14:textId="77777777" w:rsidR="001E797B" w:rsidRPr="00692A2C" w:rsidRDefault="001E797B" w:rsidP="00D478BF">
      <w:pPr>
        <w:pStyle w:val="af2"/>
        <w:spacing w:before="163" w:after="326"/>
        <w:rPr>
          <w:b w:val="0"/>
          <w:bCs w:val="0"/>
        </w:rPr>
      </w:pPr>
      <w:r w:rsidRPr="00692A2C">
        <w:t>Figure S</w:t>
      </w:r>
      <w:r w:rsidRPr="00692A2C">
        <w:rPr>
          <w:rFonts w:hint="eastAsia"/>
        </w:rPr>
        <w:t>28.</w:t>
      </w:r>
      <w:r w:rsidRPr="00692A2C">
        <w:rPr>
          <w:b w:val="0"/>
          <w:bCs w:val="0"/>
        </w:rPr>
        <w:t xml:space="preserve"> (a–c) Fluorescence images and (d–f) corresponding quantitative fluorescence results of PML, PML-HA, and PMA nanomotors in the microfluidic device (</w:t>
      </w:r>
      <w:r w:rsidRPr="00692A2C">
        <w:rPr>
          <w:rFonts w:hint="eastAsia"/>
          <w:b w:val="0"/>
          <w:bCs w:val="0"/>
        </w:rPr>
        <w:t>S</w:t>
      </w:r>
      <w:r w:rsidRPr="00692A2C">
        <w:rPr>
          <w:b w:val="0"/>
          <w:bCs w:val="0"/>
        </w:rPr>
        <w:t>cale bar: 500 μm</w:t>
      </w:r>
      <w:r w:rsidRPr="00692A2C">
        <w:rPr>
          <w:rFonts w:hint="eastAsia"/>
          <w:b w:val="0"/>
          <w:bCs w:val="0"/>
        </w:rPr>
        <w:t xml:space="preserve">, </w:t>
      </w:r>
      <w:r w:rsidRPr="00692A2C">
        <w:rPr>
          <w:b w:val="0"/>
          <w:bCs w:val="0"/>
        </w:rPr>
        <w:t xml:space="preserve">ii: </w:t>
      </w:r>
      <w:r w:rsidRPr="00692A2C">
        <w:rPr>
          <w:rFonts w:hint="eastAsia"/>
          <w:b w:val="0"/>
          <w:bCs w:val="0"/>
        </w:rPr>
        <w:t>MCF-7</w:t>
      </w:r>
      <w:r w:rsidRPr="00692A2C">
        <w:rPr>
          <w:b w:val="0"/>
          <w:bCs w:val="0"/>
        </w:rPr>
        <w:t xml:space="preserve"> lysate</w:t>
      </w:r>
      <w:r w:rsidRPr="00692A2C">
        <w:rPr>
          <w:rFonts w:hint="eastAsia"/>
          <w:b w:val="0"/>
          <w:bCs w:val="0"/>
        </w:rPr>
        <w:t xml:space="preserve"> with NOS inhibitor</w:t>
      </w:r>
      <w:r w:rsidRPr="00692A2C">
        <w:rPr>
          <w:b w:val="0"/>
          <w:bCs w:val="0"/>
        </w:rPr>
        <w:t>, iii: MCF-7 lysate cell density: 10⁶ cells mL⁻¹).</w:t>
      </w:r>
    </w:p>
    <w:p w14:paraId="7DB86E62" w14:textId="77777777" w:rsidR="001E797B" w:rsidRPr="00692A2C" w:rsidRDefault="001E797B" w:rsidP="009E2AB2">
      <w:pPr>
        <w:pStyle w:val="af2"/>
        <w:spacing w:before="163" w:after="326"/>
        <w:jc w:val="center"/>
        <w:rPr>
          <w:b w:val="0"/>
          <w:bCs w:val="0"/>
        </w:rPr>
      </w:pPr>
      <w:r w:rsidRPr="00692A2C">
        <w:rPr>
          <w:b w:val="0"/>
          <w:bCs w:val="0"/>
          <w:noProof/>
        </w:rPr>
        <w:drawing>
          <wp:inline distT="0" distB="0" distL="0" distR="0" wp14:anchorId="7A0C4EF2" wp14:editId="3ABA9598">
            <wp:extent cx="3087585" cy="2363828"/>
            <wp:effectExtent l="0" t="0" r="0" b="0"/>
            <wp:docPr id="14885564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556453" name=""/>
                    <pic:cNvPicPr/>
                  </pic:nvPicPr>
                  <pic:blipFill>
                    <a:blip r:embed="rId44"/>
                    <a:stretch>
                      <a:fillRect/>
                    </a:stretch>
                  </pic:blipFill>
                  <pic:spPr>
                    <a:xfrm>
                      <a:off x="0" y="0"/>
                      <a:ext cx="3103916" cy="2376331"/>
                    </a:xfrm>
                    <a:prstGeom prst="rect">
                      <a:avLst/>
                    </a:prstGeom>
                  </pic:spPr>
                </pic:pic>
              </a:graphicData>
            </a:graphic>
          </wp:inline>
        </w:drawing>
      </w:r>
    </w:p>
    <w:p w14:paraId="276F8E6E" w14:textId="77777777" w:rsidR="001E797B" w:rsidRPr="00692A2C" w:rsidRDefault="001E797B" w:rsidP="00D478BF">
      <w:pPr>
        <w:pStyle w:val="af2"/>
        <w:spacing w:before="163" w:after="326"/>
        <w:rPr>
          <w:b w:val="0"/>
          <w:bCs w:val="0"/>
        </w:rPr>
      </w:pPr>
      <w:r w:rsidRPr="00692A2C">
        <w:rPr>
          <w:rFonts w:hint="eastAsia"/>
        </w:rPr>
        <w:t xml:space="preserve">Figure S29. </w:t>
      </w:r>
      <w:r w:rsidRPr="00692A2C">
        <w:rPr>
          <w:b w:val="0"/>
          <w:bCs w:val="0"/>
        </w:rPr>
        <w:t>Normalized quantitative fluorescence images of PML-HA and PMA nanomotors at a depth of 120 μm from the spheroid surface after 12 h of co-incubation with 3D tumor spheroids</w:t>
      </w:r>
      <w:r w:rsidRPr="00692A2C">
        <w:rPr>
          <w:rFonts w:hint="eastAsia"/>
          <w:b w:val="0"/>
          <w:bCs w:val="0"/>
        </w:rPr>
        <w:t>.</w:t>
      </w:r>
    </w:p>
    <w:p w14:paraId="7DB7C9EE" w14:textId="77777777" w:rsidR="001E797B" w:rsidRPr="00692A2C" w:rsidRDefault="001E797B" w:rsidP="00D478BF">
      <w:pPr>
        <w:pStyle w:val="af2"/>
        <w:spacing w:before="163" w:after="326"/>
      </w:pPr>
      <w:r w:rsidRPr="00692A2C">
        <w:rPr>
          <w:noProof/>
        </w:rPr>
        <w:lastRenderedPageBreak/>
        <w:drawing>
          <wp:inline distT="0" distB="0" distL="0" distR="0" wp14:anchorId="3286961D" wp14:editId="0EF720CD">
            <wp:extent cx="5244310" cy="2701636"/>
            <wp:effectExtent l="0" t="0" r="0" b="3810"/>
            <wp:docPr id="18779658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1572"/>
                    <a:stretch>
                      <a:fillRect/>
                    </a:stretch>
                  </pic:blipFill>
                  <pic:spPr bwMode="auto">
                    <a:xfrm>
                      <a:off x="0" y="0"/>
                      <a:ext cx="5274705" cy="2717294"/>
                    </a:xfrm>
                    <a:prstGeom prst="rect">
                      <a:avLst/>
                    </a:prstGeom>
                    <a:noFill/>
                    <a:ln>
                      <a:noFill/>
                    </a:ln>
                    <a:extLst>
                      <a:ext uri="{53640926-AAD7-44D8-BBD7-CCE9431645EC}">
                        <a14:shadowObscured xmlns:a14="http://schemas.microsoft.com/office/drawing/2010/main"/>
                      </a:ext>
                    </a:extLst>
                  </pic:spPr>
                </pic:pic>
              </a:graphicData>
            </a:graphic>
          </wp:inline>
        </w:drawing>
      </w:r>
    </w:p>
    <w:p w14:paraId="0ECAA39A" w14:textId="77777777" w:rsidR="001E797B" w:rsidRPr="00692A2C" w:rsidRDefault="001E797B" w:rsidP="00453FD4">
      <w:pPr>
        <w:rPr>
          <w:color w:val="000000" w:themeColor="text1"/>
          <w:szCs w:val="24"/>
        </w:rPr>
      </w:pPr>
      <w:r w:rsidRPr="00692A2C">
        <w:rPr>
          <w:rFonts w:hint="eastAsia"/>
          <w:b/>
          <w:bCs/>
          <w:color w:val="000000" w:themeColor="text1"/>
          <w:szCs w:val="24"/>
        </w:rPr>
        <w:t>Figure S30.</w:t>
      </w:r>
      <w:r w:rsidRPr="00692A2C">
        <w:rPr>
          <w:color w:val="000000" w:themeColor="text1"/>
          <w:szCs w:val="24"/>
        </w:rPr>
        <w:t xml:space="preserve"> Tumor </w:t>
      </w:r>
      <w:r w:rsidRPr="00692A2C">
        <w:rPr>
          <w:rFonts w:hint="eastAsia"/>
          <w:color w:val="000000" w:themeColor="text1"/>
          <w:szCs w:val="24"/>
        </w:rPr>
        <w:t>f</w:t>
      </w:r>
      <w:r w:rsidRPr="00692A2C">
        <w:rPr>
          <w:color w:val="000000" w:themeColor="text1"/>
          <w:szCs w:val="24"/>
        </w:rPr>
        <w:t>luorescent section images at different time points (0.5, 3, 6 h) after peritumoral injection of PML-HA and PMA nanomotors in B16F10 tumor-bearing mice (the largest cross-section of the tumor was selected</w:t>
      </w:r>
      <w:r w:rsidRPr="00692A2C">
        <w:rPr>
          <w:rFonts w:hint="eastAsia"/>
          <w:color w:val="000000" w:themeColor="text1"/>
          <w:szCs w:val="24"/>
        </w:rPr>
        <w:t>,</w:t>
      </w:r>
      <w:r w:rsidRPr="00692A2C">
        <w:rPr>
          <w:color w:val="000000" w:themeColor="text1"/>
          <w:szCs w:val="24"/>
        </w:rPr>
        <w:t xml:space="preserve"> scale bar: 2 mm).</w:t>
      </w:r>
    </w:p>
    <w:p w14:paraId="0EF31367" w14:textId="77777777" w:rsidR="001E797B" w:rsidRPr="00692A2C" w:rsidRDefault="001E797B" w:rsidP="00D478BF">
      <w:pPr>
        <w:pStyle w:val="af2"/>
        <w:spacing w:before="163" w:after="326"/>
      </w:pPr>
      <w:r w:rsidRPr="00692A2C">
        <w:rPr>
          <w:noProof/>
        </w:rPr>
        <w:drawing>
          <wp:inline distT="0" distB="0" distL="0" distR="0" wp14:anchorId="55526F36" wp14:editId="4C26FE50">
            <wp:extent cx="5250376" cy="1834737"/>
            <wp:effectExtent l="0" t="0" r="7620" b="0"/>
            <wp:docPr id="631964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523" r="4591"/>
                    <a:stretch>
                      <a:fillRect/>
                    </a:stretch>
                  </pic:blipFill>
                  <pic:spPr bwMode="auto">
                    <a:xfrm>
                      <a:off x="0" y="0"/>
                      <a:ext cx="5266666" cy="1840430"/>
                    </a:xfrm>
                    <a:prstGeom prst="rect">
                      <a:avLst/>
                    </a:prstGeom>
                    <a:noFill/>
                    <a:ln>
                      <a:noFill/>
                    </a:ln>
                    <a:extLst>
                      <a:ext uri="{53640926-AAD7-44D8-BBD7-CCE9431645EC}">
                        <a14:shadowObscured xmlns:a14="http://schemas.microsoft.com/office/drawing/2010/main"/>
                      </a:ext>
                    </a:extLst>
                  </pic:spPr>
                </pic:pic>
              </a:graphicData>
            </a:graphic>
          </wp:inline>
        </w:drawing>
      </w:r>
    </w:p>
    <w:p w14:paraId="1E3C22B3" w14:textId="77777777" w:rsidR="001E797B" w:rsidRPr="00692A2C" w:rsidRDefault="001E797B" w:rsidP="00685E6A">
      <w:pPr>
        <w:rPr>
          <w:color w:val="000000" w:themeColor="text1"/>
          <w:szCs w:val="24"/>
        </w:rPr>
      </w:pPr>
      <w:bookmarkStart w:id="24" w:name="OLE_LINK2"/>
      <w:r w:rsidRPr="00692A2C">
        <w:rPr>
          <w:b/>
          <w:bCs/>
          <w:color w:val="000000" w:themeColor="text1"/>
          <w:szCs w:val="24"/>
        </w:rPr>
        <w:t>Figure S3</w:t>
      </w:r>
      <w:r w:rsidRPr="00692A2C">
        <w:rPr>
          <w:rFonts w:hint="eastAsia"/>
          <w:b/>
          <w:bCs/>
          <w:color w:val="000000" w:themeColor="text1"/>
          <w:szCs w:val="24"/>
        </w:rPr>
        <w:t>1</w:t>
      </w:r>
      <w:r w:rsidRPr="00692A2C">
        <w:rPr>
          <w:b/>
          <w:bCs/>
          <w:color w:val="000000" w:themeColor="text1"/>
          <w:szCs w:val="24"/>
        </w:rPr>
        <w:t>.</w:t>
      </w:r>
      <w:r w:rsidRPr="00692A2C">
        <w:rPr>
          <w:color w:val="000000" w:themeColor="text1"/>
          <w:szCs w:val="24"/>
        </w:rPr>
        <w:t xml:space="preserve"> (a) TEM image (</w:t>
      </w:r>
      <w:r w:rsidRPr="00692A2C">
        <w:rPr>
          <w:rFonts w:hint="eastAsia"/>
          <w:color w:val="000000" w:themeColor="text1"/>
          <w:szCs w:val="24"/>
        </w:rPr>
        <w:t>S</w:t>
      </w:r>
      <w:r w:rsidRPr="00692A2C">
        <w:rPr>
          <w:color w:val="000000" w:themeColor="text1"/>
          <w:szCs w:val="24"/>
        </w:rPr>
        <w:t>cale bar: 1 μm)</w:t>
      </w:r>
      <w:r w:rsidRPr="00692A2C">
        <w:rPr>
          <w:rFonts w:hint="eastAsia"/>
          <w:color w:val="000000" w:themeColor="text1"/>
          <w:szCs w:val="24"/>
        </w:rPr>
        <w:t>,</w:t>
      </w:r>
      <w:r w:rsidRPr="00692A2C">
        <w:rPr>
          <w:color w:val="000000" w:themeColor="text1"/>
          <w:szCs w:val="24"/>
        </w:rPr>
        <w:t xml:space="preserve"> (b) </w:t>
      </w:r>
      <w:r w:rsidRPr="00692A2C">
        <w:rPr>
          <w:rFonts w:hint="eastAsia"/>
          <w:color w:val="000000" w:themeColor="text1"/>
          <w:szCs w:val="24"/>
        </w:rPr>
        <w:t>h</w:t>
      </w:r>
      <w:r w:rsidRPr="00692A2C">
        <w:rPr>
          <w:color w:val="000000" w:themeColor="text1"/>
          <w:szCs w:val="24"/>
        </w:rPr>
        <w:t>ydrodynamic size distributions</w:t>
      </w:r>
      <w:r w:rsidRPr="00692A2C">
        <w:rPr>
          <w:rFonts w:hint="eastAsia"/>
          <w:color w:val="000000" w:themeColor="text1"/>
          <w:szCs w:val="24"/>
        </w:rPr>
        <w:t xml:space="preserve"> and</w:t>
      </w:r>
      <w:r w:rsidRPr="00692A2C">
        <w:rPr>
          <w:color w:val="000000" w:themeColor="text1"/>
          <w:szCs w:val="24"/>
        </w:rPr>
        <w:t xml:space="preserve"> (c) </w:t>
      </w:r>
      <w:r w:rsidRPr="00692A2C">
        <w:rPr>
          <w:rFonts w:hint="eastAsia"/>
          <w:color w:val="000000" w:themeColor="text1"/>
          <w:szCs w:val="24"/>
        </w:rPr>
        <w:t>z</w:t>
      </w:r>
      <w:r w:rsidRPr="00692A2C">
        <w:rPr>
          <w:color w:val="000000" w:themeColor="text1"/>
          <w:szCs w:val="24"/>
        </w:rPr>
        <w:t>eta potential of PM</w:t>
      </w:r>
      <w:r w:rsidRPr="00692A2C">
        <w:rPr>
          <w:rFonts w:hint="eastAsia"/>
          <w:color w:val="000000" w:themeColor="text1"/>
          <w:szCs w:val="24"/>
        </w:rPr>
        <w:t>A</w:t>
      </w:r>
      <w:r w:rsidRPr="00692A2C">
        <w:rPr>
          <w:color w:val="000000" w:themeColor="text1"/>
          <w:szCs w:val="24"/>
        </w:rPr>
        <w:t>-NH</w:t>
      </w:r>
      <w:r w:rsidRPr="00692A2C">
        <w:rPr>
          <w:color w:val="000000" w:themeColor="text1"/>
          <w:szCs w:val="24"/>
          <w:vertAlign w:val="subscript"/>
        </w:rPr>
        <w:t>2</w:t>
      </w:r>
      <w:r w:rsidRPr="00692A2C">
        <w:rPr>
          <w:rFonts w:hint="eastAsia"/>
          <w:color w:val="000000" w:themeColor="text1"/>
          <w:szCs w:val="24"/>
        </w:rPr>
        <w:t xml:space="preserve"> nanomotors</w:t>
      </w:r>
      <w:r w:rsidRPr="00692A2C">
        <w:rPr>
          <w:color w:val="000000" w:themeColor="text1"/>
          <w:szCs w:val="24"/>
        </w:rPr>
        <w:t>.</w:t>
      </w:r>
    </w:p>
    <w:bookmarkEnd w:id="24"/>
    <w:p w14:paraId="040BDD0F" w14:textId="77777777" w:rsidR="001E797B" w:rsidRPr="00692A2C" w:rsidRDefault="001E797B" w:rsidP="00D478BF">
      <w:pPr>
        <w:pStyle w:val="af2"/>
        <w:spacing w:before="163" w:after="326"/>
      </w:pPr>
      <w:r w:rsidRPr="00692A2C">
        <w:rPr>
          <w:noProof/>
        </w:rPr>
        <w:drawing>
          <wp:inline distT="0" distB="0" distL="0" distR="0" wp14:anchorId="7A7E737D" wp14:editId="15D39D3E">
            <wp:extent cx="5317262" cy="1491487"/>
            <wp:effectExtent l="0" t="0" r="0" b="0"/>
            <wp:docPr id="7847764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a:extLst>
                        <a:ext uri="{28A0092B-C50C-407E-A947-70E740481C1C}">
                          <a14:useLocalDpi xmlns:a14="http://schemas.microsoft.com/office/drawing/2010/main" val="0"/>
                        </a:ext>
                      </a:extLst>
                    </a:blip>
                    <a:srcRect l="1403" t="2572" r="3796"/>
                    <a:stretch>
                      <a:fillRect/>
                    </a:stretch>
                  </pic:blipFill>
                  <pic:spPr bwMode="auto">
                    <a:xfrm>
                      <a:off x="0" y="0"/>
                      <a:ext cx="5336677" cy="1496933"/>
                    </a:xfrm>
                    <a:prstGeom prst="rect">
                      <a:avLst/>
                    </a:prstGeom>
                    <a:noFill/>
                    <a:ln>
                      <a:noFill/>
                    </a:ln>
                    <a:extLst>
                      <a:ext uri="{53640926-AAD7-44D8-BBD7-CCE9431645EC}">
                        <a14:shadowObscured xmlns:a14="http://schemas.microsoft.com/office/drawing/2010/main"/>
                      </a:ext>
                    </a:extLst>
                  </pic:spPr>
                </pic:pic>
              </a:graphicData>
            </a:graphic>
          </wp:inline>
        </w:drawing>
      </w:r>
    </w:p>
    <w:p w14:paraId="562C4C7C" w14:textId="77777777" w:rsidR="001E797B" w:rsidRPr="00692A2C" w:rsidRDefault="001E797B" w:rsidP="00D478BF">
      <w:pPr>
        <w:pStyle w:val="af2"/>
        <w:spacing w:before="163" w:after="326"/>
        <w:rPr>
          <w:b w:val="0"/>
          <w:bCs w:val="0"/>
        </w:rPr>
      </w:pPr>
      <w:bookmarkStart w:id="25" w:name="_Hlk219979015"/>
      <w:r w:rsidRPr="00692A2C">
        <w:t>Figure S3</w:t>
      </w:r>
      <w:r w:rsidRPr="00692A2C">
        <w:rPr>
          <w:rFonts w:hint="eastAsia"/>
        </w:rPr>
        <w:t>2.</w:t>
      </w:r>
      <w:bookmarkEnd w:id="25"/>
      <w:r w:rsidRPr="00692A2C">
        <w:t xml:space="preserve"> </w:t>
      </w:r>
      <w:r w:rsidRPr="00692A2C">
        <w:rPr>
          <w:b w:val="0"/>
          <w:bCs w:val="0"/>
        </w:rPr>
        <w:t>(a) Fluorescence images and (b) corresponding quantitative fluorescence intensity of PMA-NH₂ and PMA nanomotors at different time points (</w:t>
      </w:r>
      <w:r w:rsidRPr="00692A2C">
        <w:rPr>
          <w:rFonts w:hint="eastAsia"/>
          <w:b w:val="0"/>
          <w:bCs w:val="0"/>
        </w:rPr>
        <w:t>S</w:t>
      </w:r>
      <w:r w:rsidRPr="00692A2C">
        <w:rPr>
          <w:b w:val="0"/>
          <w:bCs w:val="0"/>
        </w:rPr>
        <w:t>cale bar: 50 μm</w:t>
      </w:r>
      <w:r w:rsidRPr="00692A2C">
        <w:rPr>
          <w:rFonts w:hint="eastAsia"/>
          <w:b w:val="0"/>
          <w:bCs w:val="0"/>
        </w:rPr>
        <w:t>, cell density</w:t>
      </w:r>
      <w:r w:rsidRPr="00692A2C">
        <w:rPr>
          <w:b w:val="0"/>
          <w:bCs w:val="0"/>
        </w:rPr>
        <w:t>: 10⁴ cells mL⁻¹).</w:t>
      </w:r>
    </w:p>
    <w:p w14:paraId="7C7F082F"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lastRenderedPageBreak/>
        <w:drawing>
          <wp:inline distT="0" distB="0" distL="0" distR="0" wp14:anchorId="52E777C9" wp14:editId="54F85CE3">
            <wp:extent cx="4360046" cy="2148559"/>
            <wp:effectExtent l="0" t="0" r="2540" b="4445"/>
            <wp:docPr id="16184765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a:extLst>
                        <a:ext uri="{28A0092B-C50C-407E-A947-70E740481C1C}">
                          <a14:useLocalDpi xmlns:a14="http://schemas.microsoft.com/office/drawing/2010/main" val="0"/>
                        </a:ext>
                      </a:extLst>
                    </a:blip>
                    <a:srcRect t="1970" r="2196" b="3861"/>
                    <a:stretch>
                      <a:fillRect/>
                    </a:stretch>
                  </pic:blipFill>
                  <pic:spPr bwMode="auto">
                    <a:xfrm>
                      <a:off x="0" y="0"/>
                      <a:ext cx="4385455" cy="2161080"/>
                    </a:xfrm>
                    <a:prstGeom prst="rect">
                      <a:avLst/>
                    </a:prstGeom>
                    <a:noFill/>
                    <a:ln>
                      <a:noFill/>
                    </a:ln>
                    <a:extLst>
                      <a:ext uri="{53640926-AAD7-44D8-BBD7-CCE9431645EC}">
                        <a14:shadowObscured xmlns:a14="http://schemas.microsoft.com/office/drawing/2010/main"/>
                      </a:ext>
                    </a:extLst>
                  </pic:spPr>
                </pic:pic>
              </a:graphicData>
            </a:graphic>
          </wp:inline>
        </w:drawing>
      </w:r>
    </w:p>
    <w:p w14:paraId="3069FCCB" w14:textId="77777777" w:rsidR="001E797B" w:rsidRPr="00692A2C" w:rsidRDefault="001E797B" w:rsidP="00F5568B">
      <w:pPr>
        <w:rPr>
          <w:color w:val="000000" w:themeColor="text1"/>
          <w:szCs w:val="24"/>
        </w:rPr>
      </w:pPr>
      <w:bookmarkStart w:id="26" w:name="_Hlk219979037"/>
      <w:r w:rsidRPr="00692A2C">
        <w:rPr>
          <w:b/>
          <w:bCs/>
          <w:color w:val="000000" w:themeColor="text1"/>
          <w:szCs w:val="24"/>
        </w:rPr>
        <w:t>Figure S3</w:t>
      </w:r>
      <w:r w:rsidRPr="00692A2C">
        <w:rPr>
          <w:rFonts w:hint="eastAsia"/>
          <w:b/>
          <w:bCs/>
          <w:color w:val="000000" w:themeColor="text1"/>
          <w:szCs w:val="24"/>
        </w:rPr>
        <w:t>3.</w:t>
      </w:r>
      <w:r w:rsidRPr="00692A2C">
        <w:rPr>
          <w:rFonts w:hint="eastAsia"/>
          <w:color w:val="000000" w:themeColor="text1"/>
          <w:szCs w:val="24"/>
        </w:rPr>
        <w:t xml:space="preserve"> </w:t>
      </w:r>
      <w:r w:rsidRPr="00692A2C">
        <w:rPr>
          <w:color w:val="000000" w:themeColor="text1"/>
          <w:szCs w:val="24"/>
        </w:rPr>
        <w:t xml:space="preserve">Schematic representation of the active colloid model. The colloid is constructed as a spherical assembly consisting of </w:t>
      </w:r>
      <m:oMath>
        <m:sSub>
          <m:sSubPr>
            <m:ctrlPr>
              <w:rPr>
                <w:rFonts w:ascii="Cambria Math" w:hAnsi="Cambria Math"/>
                <w:i/>
                <w:color w:val="000000" w:themeColor="text1"/>
                <w:szCs w:val="24"/>
              </w:rPr>
            </m:ctrlPr>
          </m:sSubPr>
          <m:e>
            <m:r>
              <w:rPr>
                <w:rFonts w:ascii="Cambria Math" w:hAnsi="Cambria Math"/>
                <w:color w:val="000000" w:themeColor="text1"/>
                <w:szCs w:val="24"/>
              </w:rPr>
              <m:t>N</m:t>
            </m:r>
          </m:e>
          <m:sub>
            <m:r>
              <w:rPr>
                <w:rFonts w:ascii="Cambria Math" w:hAnsi="Cambria Math"/>
                <w:color w:val="000000" w:themeColor="text1"/>
                <w:szCs w:val="24"/>
              </w:rPr>
              <m:t>surf</m:t>
            </m:r>
          </m:sub>
        </m:sSub>
      </m:oMath>
      <w:r w:rsidRPr="00692A2C">
        <w:rPr>
          <w:color w:val="000000" w:themeColor="text1"/>
          <w:szCs w:val="24"/>
        </w:rPr>
        <w:t>=100</w:t>
      </w:r>
      <w:r w:rsidRPr="00692A2C">
        <w:rPr>
          <w:rFonts w:hint="eastAsia"/>
          <w:color w:val="000000" w:themeColor="text1"/>
          <w:szCs w:val="24"/>
        </w:rPr>
        <w:t xml:space="preserve"> </w:t>
      </w:r>
      <w:r w:rsidRPr="00692A2C">
        <w:rPr>
          <w:color w:val="000000" w:themeColor="text1"/>
          <w:szCs w:val="24"/>
        </w:rPr>
        <w:t>blue surface beads, uniformly</w:t>
      </w:r>
      <w:r w:rsidRPr="00692A2C">
        <w:rPr>
          <w:rFonts w:hint="eastAsia"/>
          <w:color w:val="000000" w:themeColor="text1"/>
          <w:szCs w:val="24"/>
        </w:rPr>
        <w:t xml:space="preserve"> </w:t>
      </w:r>
      <w:r w:rsidRPr="00692A2C">
        <w:rPr>
          <w:color w:val="000000" w:themeColor="text1"/>
          <w:szCs w:val="24"/>
        </w:rPr>
        <w:t xml:space="preserve">distributed on a spherical surface of radius </w:t>
      </w:r>
      <m:oMath>
        <m:r>
          <w:rPr>
            <w:rFonts w:ascii="Cambria Math" w:hAnsi="Cambria Math"/>
            <w:color w:val="000000" w:themeColor="text1"/>
            <w:szCs w:val="24"/>
          </w:rPr>
          <m:t>R</m:t>
        </m:r>
      </m:oMath>
      <w:r w:rsidRPr="00692A2C">
        <w:rPr>
          <w:color w:val="000000" w:themeColor="text1"/>
          <w:szCs w:val="24"/>
        </w:rPr>
        <w:t xml:space="preserve">=4.0, together with </w:t>
      </w:r>
      <m:oMath>
        <m:sSub>
          <m:sSubPr>
            <m:ctrlPr>
              <w:rPr>
                <w:rFonts w:ascii="Cambria Math" w:hAnsi="Cambria Math"/>
                <w:i/>
                <w:color w:val="000000" w:themeColor="text1"/>
                <w:szCs w:val="24"/>
              </w:rPr>
            </m:ctrlPr>
          </m:sSubPr>
          <m:e>
            <m:r>
              <w:rPr>
                <w:rFonts w:ascii="Cambria Math" w:hAnsi="Cambria Math"/>
                <w:color w:val="000000" w:themeColor="text1"/>
                <w:szCs w:val="24"/>
              </w:rPr>
              <m:t>N</m:t>
            </m:r>
          </m:e>
          <m:sub>
            <m:r>
              <w:rPr>
                <w:rFonts w:ascii="Cambria Math" w:hAnsi="Cambria Math"/>
                <w:color w:val="000000" w:themeColor="text1"/>
                <w:szCs w:val="24"/>
              </w:rPr>
              <m:t>in</m:t>
            </m:r>
          </m:sub>
        </m:sSub>
      </m:oMath>
      <w:r w:rsidRPr="00692A2C">
        <w:rPr>
          <w:color w:val="000000" w:themeColor="text1"/>
          <w:szCs w:val="24"/>
        </w:rPr>
        <w:t>=100 orange interior point-like beads placed inside the sphere to ensure mechanical stability. Each</w:t>
      </w:r>
      <w:r w:rsidRPr="00692A2C">
        <w:rPr>
          <w:rFonts w:hint="eastAsia"/>
          <w:color w:val="000000" w:themeColor="text1"/>
          <w:szCs w:val="24"/>
        </w:rPr>
        <w:t xml:space="preserve"> </w:t>
      </w:r>
      <w:r w:rsidRPr="00692A2C">
        <w:rPr>
          <w:color w:val="000000" w:themeColor="text1"/>
          <w:szCs w:val="24"/>
        </w:rPr>
        <w:t>surface bead has a radius</w:t>
      </w:r>
      <w:r w:rsidRPr="00692A2C">
        <w:rPr>
          <w:rFonts w:ascii="Cambria Math" w:hAnsi="Cambria Math" w:hint="eastAsia"/>
          <w:i/>
          <w:color w:val="000000" w:themeColor="text1"/>
          <w:szCs w:val="24"/>
        </w:rPr>
        <w:t xml:space="preserve"> </w:t>
      </w:r>
      <m:oMath>
        <m:r>
          <w:rPr>
            <w:rFonts w:ascii="Cambria Math" w:hAnsi="Cambria Math"/>
            <w:color w:val="000000" w:themeColor="text1"/>
            <w:szCs w:val="24"/>
          </w:rPr>
          <m:t>δ</m:t>
        </m:r>
      </m:oMath>
      <w:r w:rsidRPr="00692A2C">
        <w:rPr>
          <w:color w:val="000000" w:themeColor="text1"/>
          <w:szCs w:val="24"/>
        </w:rPr>
        <w:t>=2.0, such that the effective hydrodynamic radius of the</w:t>
      </w:r>
      <w:r w:rsidRPr="00692A2C">
        <w:rPr>
          <w:rFonts w:hint="eastAsia"/>
          <w:color w:val="000000" w:themeColor="text1"/>
          <w:szCs w:val="24"/>
        </w:rPr>
        <w:t xml:space="preserve"> </w:t>
      </w:r>
      <w:r w:rsidRPr="00692A2C">
        <w:rPr>
          <w:color w:val="000000" w:themeColor="text1"/>
          <w:szCs w:val="24"/>
        </w:rPr>
        <w:t xml:space="preserve">colloid is </w:t>
      </w:r>
      <m:oMath>
        <m:sSub>
          <m:sSubPr>
            <m:ctrlPr>
              <w:rPr>
                <w:rFonts w:ascii="Cambria Math" w:hAnsi="Cambria Math"/>
                <w:i/>
                <w:color w:val="000000" w:themeColor="text1"/>
                <w:szCs w:val="24"/>
              </w:rPr>
            </m:ctrlPr>
          </m:sSubPr>
          <m:e>
            <m:r>
              <w:rPr>
                <w:rFonts w:ascii="Cambria Math" w:hAnsi="Cambria Math"/>
                <w:color w:val="000000" w:themeColor="text1"/>
                <w:szCs w:val="24"/>
              </w:rPr>
              <m:t>R</m:t>
            </m:r>
          </m:e>
          <m:sub>
            <m:r>
              <w:rPr>
                <w:rFonts w:ascii="Cambria Math" w:hAnsi="Cambria Math"/>
                <w:color w:val="000000" w:themeColor="text1"/>
                <w:szCs w:val="24"/>
              </w:rPr>
              <m:t>e</m:t>
            </m:r>
          </m:sub>
        </m:sSub>
      </m:oMath>
      <w:r w:rsidRPr="00692A2C">
        <w:rPr>
          <w:color w:val="000000" w:themeColor="text1"/>
          <w:szCs w:val="24"/>
        </w:rPr>
        <w:t>=</w:t>
      </w:r>
      <m:oMath>
        <m:r>
          <w:rPr>
            <w:rFonts w:ascii="Cambria Math" w:hAnsi="Cambria Math"/>
            <w:color w:val="000000" w:themeColor="text1"/>
            <w:szCs w:val="24"/>
          </w:rPr>
          <m:t>R</m:t>
        </m:r>
      </m:oMath>
      <w:r w:rsidRPr="00692A2C">
        <w:rPr>
          <w:color w:val="000000" w:themeColor="text1"/>
          <w:szCs w:val="24"/>
        </w:rPr>
        <w:t>+</w:t>
      </w:r>
      <m:oMath>
        <m:r>
          <w:rPr>
            <w:rFonts w:ascii="Cambria Math" w:hAnsi="Cambria Math"/>
            <w:color w:val="000000" w:themeColor="text1"/>
            <w:szCs w:val="24"/>
          </w:rPr>
          <m:t>δ</m:t>
        </m:r>
      </m:oMath>
      <w:r w:rsidRPr="00692A2C">
        <w:rPr>
          <w:color w:val="000000" w:themeColor="text1"/>
          <w:szCs w:val="24"/>
        </w:rPr>
        <w:t>=6.0</w:t>
      </w:r>
      <w:r w:rsidRPr="00692A2C">
        <w:rPr>
          <w:rFonts w:hint="eastAsia"/>
          <w:color w:val="000000" w:themeColor="text1"/>
          <w:szCs w:val="24"/>
        </w:rPr>
        <w:t>.</w:t>
      </w:r>
    </w:p>
    <w:p w14:paraId="6D13CC30" w14:textId="77777777" w:rsidR="001E797B" w:rsidRPr="00692A2C" w:rsidRDefault="001E797B" w:rsidP="00F5568B">
      <w:pPr>
        <w:rPr>
          <w:color w:val="000000" w:themeColor="text1"/>
          <w:sz w:val="22"/>
        </w:rPr>
      </w:pPr>
    </w:p>
    <w:bookmarkEnd w:id="26"/>
    <w:p w14:paraId="2B8D427A"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drawing>
          <wp:inline distT="0" distB="0" distL="0" distR="0" wp14:anchorId="34307966" wp14:editId="570A8D95">
            <wp:extent cx="5069393" cy="2822696"/>
            <wp:effectExtent l="0" t="0" r="0" b="0"/>
            <wp:docPr id="5047600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82274" cy="2829868"/>
                    </a:xfrm>
                    <a:prstGeom prst="rect">
                      <a:avLst/>
                    </a:prstGeom>
                    <a:noFill/>
                  </pic:spPr>
                </pic:pic>
              </a:graphicData>
            </a:graphic>
          </wp:inline>
        </w:drawing>
      </w:r>
    </w:p>
    <w:p w14:paraId="653C11AB" w14:textId="77777777" w:rsidR="001E797B" w:rsidRPr="00692A2C" w:rsidRDefault="001E797B" w:rsidP="00F5568B">
      <w:pPr>
        <w:rPr>
          <w:color w:val="000000" w:themeColor="text1"/>
          <w:sz w:val="28"/>
          <w:szCs w:val="24"/>
        </w:rPr>
      </w:pPr>
      <w:bookmarkStart w:id="27" w:name="_Hlk219979069"/>
      <w:r w:rsidRPr="00692A2C">
        <w:rPr>
          <w:b/>
          <w:bCs/>
          <w:color w:val="000000" w:themeColor="text1"/>
          <w:szCs w:val="24"/>
        </w:rPr>
        <w:t>Figure S3</w:t>
      </w:r>
      <w:r w:rsidRPr="00692A2C">
        <w:rPr>
          <w:rFonts w:hint="eastAsia"/>
          <w:b/>
          <w:bCs/>
          <w:color w:val="000000" w:themeColor="text1"/>
          <w:szCs w:val="24"/>
        </w:rPr>
        <w:t>4.</w:t>
      </w:r>
      <w:r w:rsidRPr="00692A2C">
        <w:rPr>
          <w:color w:val="000000" w:themeColor="text1"/>
          <w:sz w:val="28"/>
          <w:szCs w:val="24"/>
        </w:rPr>
        <w:t xml:space="preserve"> </w:t>
      </w:r>
      <w:r w:rsidRPr="00692A2C">
        <w:rPr>
          <w:color w:val="000000" w:themeColor="text1"/>
          <w:szCs w:val="24"/>
        </w:rPr>
        <w:t>Schematic illustration of the spatial distributions of all</w:t>
      </w:r>
      <w:r w:rsidRPr="00692A2C">
        <w:rPr>
          <w:rFonts w:hint="eastAsia"/>
          <w:color w:val="000000" w:themeColor="text1"/>
          <w:szCs w:val="24"/>
        </w:rPr>
        <w:t xml:space="preserve"> </w:t>
      </w:r>
      <w:r w:rsidRPr="00692A2C">
        <w:rPr>
          <w:color w:val="000000" w:themeColor="text1"/>
          <w:szCs w:val="24"/>
        </w:rPr>
        <w:t>fluid species. Linear concentration gradients of iNOS and NADPH are imposed along</w:t>
      </w:r>
      <w:r w:rsidRPr="00692A2C">
        <w:rPr>
          <w:rFonts w:hint="eastAsia"/>
          <w:color w:val="000000" w:themeColor="text1"/>
          <w:szCs w:val="24"/>
        </w:rPr>
        <w:t xml:space="preserve"> </w:t>
      </w:r>
      <w:r w:rsidRPr="00692A2C">
        <w:rPr>
          <w:color w:val="000000" w:themeColor="text1"/>
          <w:szCs w:val="24"/>
        </w:rPr>
        <w:t xml:space="preserve">the non-periodic </w:t>
      </w:r>
      <w:r w:rsidRPr="00692A2C">
        <w:rPr>
          <w:i/>
          <w:iCs/>
          <w:color w:val="000000" w:themeColor="text1"/>
          <w:szCs w:val="24"/>
        </w:rPr>
        <w:t>x</w:t>
      </w:r>
      <w:r w:rsidRPr="00692A2C">
        <w:rPr>
          <w:color w:val="000000" w:themeColor="text1"/>
          <w:szCs w:val="24"/>
        </w:rPr>
        <w:t xml:space="preserve">-direction to mimic diffusion from an agarose gel source. Compensating counter-gradients of S and </w:t>
      </w:r>
      <w:r w:rsidRPr="00692A2C">
        <w:rPr>
          <w:i/>
          <w:iCs/>
          <w:color w:val="000000" w:themeColor="text1"/>
          <w:szCs w:val="24"/>
        </w:rPr>
        <w:t>In⁻</w:t>
      </w:r>
      <w:r w:rsidRPr="00692A2C">
        <w:rPr>
          <w:color w:val="000000" w:themeColor="text1"/>
          <w:szCs w:val="24"/>
        </w:rPr>
        <w:t xml:space="preserve"> together with a uniform distribution of </w:t>
      </w:r>
      <w:r w:rsidRPr="00692A2C">
        <w:rPr>
          <w:i/>
          <w:iCs/>
          <w:color w:val="000000" w:themeColor="text1"/>
          <w:szCs w:val="24"/>
        </w:rPr>
        <w:t>Ip⁺</w:t>
      </w:r>
      <w:r w:rsidRPr="00692A2C">
        <w:rPr>
          <w:color w:val="000000" w:themeColor="text1"/>
          <w:szCs w:val="24"/>
        </w:rPr>
        <w:t>, ensure</w:t>
      </w:r>
      <w:r w:rsidRPr="00692A2C">
        <w:rPr>
          <w:rFonts w:hint="eastAsia"/>
          <w:color w:val="000000" w:themeColor="text1"/>
          <w:szCs w:val="24"/>
        </w:rPr>
        <w:t xml:space="preserve"> </w:t>
      </w:r>
      <w:r w:rsidRPr="00692A2C">
        <w:rPr>
          <w:color w:val="000000" w:themeColor="text1"/>
          <w:szCs w:val="24"/>
        </w:rPr>
        <w:t>constant total number density and global electroneutrality. The bottom panel shows the</w:t>
      </w:r>
      <w:r w:rsidRPr="00692A2C">
        <w:rPr>
          <w:rFonts w:hint="eastAsia"/>
          <w:color w:val="000000" w:themeColor="text1"/>
          <w:szCs w:val="24"/>
        </w:rPr>
        <w:t xml:space="preserve"> </w:t>
      </w:r>
      <w:r w:rsidRPr="00692A2C">
        <w:rPr>
          <w:color w:val="000000" w:themeColor="text1"/>
          <w:szCs w:val="24"/>
        </w:rPr>
        <w:t xml:space="preserve">merged system with the active colloid immersed in the gradient field. Periodic boundary conditions are applied in the </w:t>
      </w:r>
      <w:r w:rsidRPr="00692A2C">
        <w:rPr>
          <w:i/>
          <w:iCs/>
          <w:color w:val="000000" w:themeColor="text1"/>
          <w:szCs w:val="24"/>
        </w:rPr>
        <w:t>y</w:t>
      </w:r>
      <w:r w:rsidRPr="00692A2C">
        <w:rPr>
          <w:color w:val="000000" w:themeColor="text1"/>
          <w:szCs w:val="24"/>
        </w:rPr>
        <w:t xml:space="preserve"> and </w:t>
      </w:r>
      <w:r w:rsidRPr="00692A2C">
        <w:rPr>
          <w:i/>
          <w:iCs/>
          <w:color w:val="000000" w:themeColor="text1"/>
          <w:szCs w:val="24"/>
        </w:rPr>
        <w:t>z</w:t>
      </w:r>
      <w:r w:rsidRPr="00692A2C">
        <w:rPr>
          <w:color w:val="000000" w:themeColor="text1"/>
          <w:szCs w:val="24"/>
        </w:rPr>
        <w:t xml:space="preserve"> directions.</w:t>
      </w:r>
    </w:p>
    <w:bookmarkEnd w:id="27"/>
    <w:p w14:paraId="4C7EB4AC" w14:textId="77777777" w:rsidR="001E797B" w:rsidRPr="00692A2C" w:rsidRDefault="001E797B" w:rsidP="00D91413">
      <w:pPr>
        <w:spacing w:line="240" w:lineRule="auto"/>
        <w:jc w:val="center"/>
        <w:rPr>
          <w:color w:val="000000" w:themeColor="text1"/>
          <w:szCs w:val="24"/>
        </w:rPr>
      </w:pPr>
      <w:r w:rsidRPr="00692A2C">
        <w:rPr>
          <w:noProof/>
          <w:color w:val="000000" w:themeColor="text1"/>
          <w:szCs w:val="24"/>
        </w:rPr>
        <w:lastRenderedPageBreak/>
        <w:drawing>
          <wp:inline distT="0" distB="0" distL="0" distR="0" wp14:anchorId="1D497798" wp14:editId="39C408A6">
            <wp:extent cx="5311401" cy="2342263"/>
            <wp:effectExtent l="0" t="0" r="3810" b="1270"/>
            <wp:docPr id="21132987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784" r="823"/>
                    <a:stretch>
                      <a:fillRect/>
                    </a:stretch>
                  </pic:blipFill>
                  <pic:spPr bwMode="auto">
                    <a:xfrm>
                      <a:off x="0" y="0"/>
                      <a:ext cx="5313247" cy="2343077"/>
                    </a:xfrm>
                    <a:prstGeom prst="rect">
                      <a:avLst/>
                    </a:prstGeom>
                    <a:noFill/>
                    <a:ln>
                      <a:noFill/>
                    </a:ln>
                    <a:extLst>
                      <a:ext uri="{53640926-AAD7-44D8-BBD7-CCE9431645EC}">
                        <a14:shadowObscured xmlns:a14="http://schemas.microsoft.com/office/drawing/2010/main"/>
                      </a:ext>
                    </a:extLst>
                  </pic:spPr>
                </pic:pic>
              </a:graphicData>
            </a:graphic>
          </wp:inline>
        </w:drawing>
      </w:r>
    </w:p>
    <w:p w14:paraId="33E60560" w14:textId="17C531DF" w:rsidR="001E797B" w:rsidRPr="00692A2C" w:rsidRDefault="001E797B" w:rsidP="00A76C08">
      <w:pPr>
        <w:rPr>
          <w:color w:val="000000" w:themeColor="text1"/>
          <w:szCs w:val="24"/>
        </w:rPr>
      </w:pPr>
      <w:bookmarkStart w:id="28" w:name="_Hlk219979102"/>
      <w:r w:rsidRPr="00692A2C">
        <w:rPr>
          <w:b/>
          <w:bCs/>
          <w:color w:val="000000" w:themeColor="text1"/>
          <w:szCs w:val="24"/>
        </w:rPr>
        <w:t>Figure S3</w:t>
      </w:r>
      <w:r w:rsidRPr="00692A2C">
        <w:rPr>
          <w:rFonts w:hint="eastAsia"/>
          <w:b/>
          <w:bCs/>
          <w:color w:val="000000" w:themeColor="text1"/>
          <w:szCs w:val="24"/>
        </w:rPr>
        <w:t>5.</w:t>
      </w:r>
      <w:r w:rsidRPr="00692A2C">
        <w:rPr>
          <w:rFonts w:hint="eastAsia"/>
          <w:color w:val="000000" w:themeColor="text1"/>
          <w:szCs w:val="24"/>
        </w:rPr>
        <w:t xml:space="preserve"> (a) </w:t>
      </w:r>
      <w:r w:rsidRPr="00692A2C">
        <w:rPr>
          <w:color w:val="000000" w:themeColor="text1"/>
          <w:szCs w:val="24"/>
        </w:rPr>
        <w:t>Schematic illustration of the e</w:t>
      </w:r>
      <w:r w:rsidR="00692A2C" w:rsidRPr="00692A2C">
        <w:rPr>
          <w:rFonts w:hint="eastAsia"/>
          <w:color w:val="000000" w:themeColor="text1"/>
          <w:szCs w:val="24"/>
        </w:rPr>
        <w:t>n</w:t>
      </w:r>
      <w:r w:rsidRPr="00692A2C">
        <w:rPr>
          <w:color w:val="000000" w:themeColor="text1"/>
          <w:szCs w:val="24"/>
        </w:rPr>
        <w:t>zyma</w:t>
      </w:r>
      <w:r w:rsidR="00692A2C" w:rsidRPr="00692A2C">
        <w:rPr>
          <w:rFonts w:hint="eastAsia"/>
          <w:color w:val="000000" w:themeColor="text1"/>
          <w:szCs w:val="24"/>
        </w:rPr>
        <w:t>tic</w:t>
      </w:r>
      <w:r w:rsidRPr="00692A2C">
        <w:rPr>
          <w:color w:val="000000" w:themeColor="text1"/>
          <w:szCs w:val="24"/>
        </w:rPr>
        <w:t xml:space="preserve"> reaction and feedback mechanism implemented in the simulation. A reaction event is triggered when an iNOS particle enters a predefined reaction distance </w:t>
      </w:r>
      <w:r w:rsidRPr="00692A2C">
        <w:rPr>
          <w:i/>
          <w:iCs/>
          <w:color w:val="000000" w:themeColor="text1"/>
          <w:szCs w:val="24"/>
        </w:rPr>
        <w:t>d</w:t>
      </w:r>
      <w:r w:rsidRPr="00692A2C">
        <w:rPr>
          <w:color w:val="000000" w:themeColor="text1"/>
          <w:szCs w:val="24"/>
        </w:rPr>
        <w:t xml:space="preserve"> from a surface bead on the colloid and at</w:t>
      </w:r>
      <w:r w:rsidRPr="00692A2C">
        <w:rPr>
          <w:rFonts w:hint="eastAsia"/>
          <w:color w:val="000000" w:themeColor="text1"/>
          <w:szCs w:val="24"/>
        </w:rPr>
        <w:t xml:space="preserve"> </w:t>
      </w:r>
      <w:r w:rsidRPr="00692A2C">
        <w:rPr>
          <w:color w:val="000000" w:themeColor="text1"/>
          <w:szCs w:val="24"/>
        </w:rPr>
        <w:t>least one NADPH particle is simultaneously present within the same distance. Upon reaction, one NADPH particle is selected and converted into NADP</w:t>
      </w:r>
      <w:r w:rsidRPr="00692A2C">
        <w:rPr>
          <w:color w:val="000000" w:themeColor="text1"/>
          <w:szCs w:val="24"/>
          <w:vertAlign w:val="superscript"/>
        </w:rPr>
        <w:t>+</w:t>
      </w:r>
      <w:r w:rsidRPr="00692A2C">
        <w:rPr>
          <w:color w:val="000000" w:themeColor="text1"/>
          <w:szCs w:val="24"/>
        </w:rPr>
        <w:t>. To prevent NADP</w:t>
      </w:r>
      <w:r w:rsidRPr="00692A2C">
        <w:rPr>
          <w:color w:val="000000" w:themeColor="text1"/>
          <w:szCs w:val="24"/>
          <w:vertAlign w:val="superscript"/>
        </w:rPr>
        <w:t>+</w:t>
      </w:r>
      <w:r w:rsidRPr="00692A2C">
        <w:rPr>
          <w:rFonts w:hint="eastAsia"/>
          <w:color w:val="000000" w:themeColor="text1"/>
          <w:szCs w:val="24"/>
        </w:rPr>
        <w:t xml:space="preserve"> </w:t>
      </w:r>
      <w:r w:rsidRPr="00692A2C">
        <w:rPr>
          <w:color w:val="000000" w:themeColor="text1"/>
          <w:szCs w:val="24"/>
        </w:rPr>
        <w:t>accumulation and sustain cofactor availability, NADP</w:t>
      </w:r>
      <w:r w:rsidRPr="00692A2C">
        <w:rPr>
          <w:color w:val="000000" w:themeColor="text1"/>
          <w:szCs w:val="24"/>
          <w:vertAlign w:val="superscript"/>
        </w:rPr>
        <w:t>+</w:t>
      </w:r>
      <w:r w:rsidRPr="00692A2C">
        <w:rPr>
          <w:color w:val="000000" w:themeColor="text1"/>
          <w:szCs w:val="24"/>
        </w:rPr>
        <w:t xml:space="preserve"> particles diffusing beyon</w:t>
      </w:r>
      <w:r w:rsidR="00692A2C" w:rsidRPr="00692A2C">
        <w:rPr>
          <w:rFonts w:hint="eastAsia"/>
          <w:color w:val="000000" w:themeColor="text1"/>
          <w:szCs w:val="24"/>
        </w:rPr>
        <w:t>d</w:t>
      </w:r>
      <w:r w:rsidRPr="00692A2C">
        <w:rPr>
          <w:color w:val="000000" w:themeColor="text1"/>
          <w:szCs w:val="24"/>
        </w:rPr>
        <w:t xml:space="preserve"> a</w:t>
      </w:r>
      <w:r w:rsidRPr="00692A2C">
        <w:rPr>
          <w:rFonts w:hint="eastAsia"/>
          <w:color w:val="000000" w:themeColor="text1"/>
          <w:szCs w:val="24"/>
        </w:rPr>
        <w:t xml:space="preserve"> </w:t>
      </w:r>
      <w:r w:rsidRPr="00692A2C">
        <w:rPr>
          <w:color w:val="000000" w:themeColor="text1"/>
          <w:szCs w:val="24"/>
        </w:rPr>
        <w:t xml:space="preserve">cutoff distance </w:t>
      </w:r>
      <w:r w:rsidRPr="00692A2C">
        <w:rPr>
          <w:rFonts w:hint="eastAsia"/>
          <w:i/>
          <w:iCs/>
          <w:color w:val="000000" w:themeColor="text1"/>
          <w:szCs w:val="24"/>
        </w:rPr>
        <w:t>h</w:t>
      </w:r>
      <w:r w:rsidRPr="00692A2C">
        <w:rPr>
          <w:color w:val="000000" w:themeColor="text1"/>
          <w:szCs w:val="24"/>
        </w:rPr>
        <w:t xml:space="preserve"> from the center of mass of colloid are converted back into NADPH,</w:t>
      </w:r>
      <w:r w:rsidRPr="00692A2C">
        <w:rPr>
          <w:rFonts w:hint="eastAsia"/>
          <w:color w:val="000000" w:themeColor="text1"/>
          <w:szCs w:val="24"/>
        </w:rPr>
        <w:t xml:space="preserve"> </w:t>
      </w:r>
      <w:r w:rsidRPr="00692A2C">
        <w:rPr>
          <w:color w:val="000000" w:themeColor="text1"/>
          <w:szCs w:val="24"/>
        </w:rPr>
        <w:t>providing an effective negative feedback that maintains the system in a nonequilibrium state.</w:t>
      </w:r>
      <w:r w:rsidRPr="00692A2C">
        <w:rPr>
          <w:rFonts w:hint="eastAsia"/>
          <w:color w:val="000000" w:themeColor="text1"/>
          <w:szCs w:val="24"/>
        </w:rPr>
        <w:t xml:space="preserve"> (b) </w:t>
      </w:r>
      <w:r w:rsidRPr="00692A2C">
        <w:rPr>
          <w:color w:val="000000" w:themeColor="text1"/>
          <w:szCs w:val="24"/>
        </w:rPr>
        <w:t>Schematic of the boundary-driven conversion protocol used to maintain</w:t>
      </w:r>
      <w:r w:rsidRPr="00692A2C">
        <w:rPr>
          <w:rFonts w:hint="eastAsia"/>
          <w:color w:val="000000" w:themeColor="text1"/>
          <w:szCs w:val="24"/>
        </w:rPr>
        <w:t xml:space="preserve"> s</w:t>
      </w:r>
      <w:r w:rsidRPr="00692A2C">
        <w:rPr>
          <w:color w:val="000000" w:themeColor="text1"/>
          <w:szCs w:val="24"/>
        </w:rPr>
        <w:t xml:space="preserve">table macroscopic concentration gradients along the non-periodic </w:t>
      </w:r>
      <w:r w:rsidRPr="00692A2C">
        <w:rPr>
          <w:i/>
          <w:iCs/>
          <w:color w:val="000000" w:themeColor="text1"/>
          <w:szCs w:val="24"/>
        </w:rPr>
        <w:t>x</w:t>
      </w:r>
      <w:r w:rsidRPr="00692A2C">
        <w:rPr>
          <w:color w:val="000000" w:themeColor="text1"/>
          <w:szCs w:val="24"/>
        </w:rPr>
        <w:t xml:space="preserve"> direction. Particle exchange is enforced within boundary regions of thickness </w:t>
      </w:r>
      <w:r w:rsidRPr="00692A2C">
        <w:rPr>
          <w:i/>
          <w:iCs/>
          <w:color w:val="000000" w:themeColor="text1"/>
          <w:szCs w:val="24"/>
        </w:rPr>
        <w:t>∆x</w:t>
      </w:r>
      <w:r w:rsidRPr="00692A2C">
        <w:rPr>
          <w:color w:val="000000" w:themeColor="text1"/>
          <w:szCs w:val="24"/>
        </w:rPr>
        <w:t xml:space="preserve"> adjacent to the</w:t>
      </w:r>
      <w:r w:rsidRPr="00692A2C">
        <w:rPr>
          <w:rFonts w:hint="eastAsia"/>
          <w:color w:val="000000" w:themeColor="text1"/>
          <w:szCs w:val="24"/>
        </w:rPr>
        <w:t xml:space="preserve"> </w:t>
      </w:r>
      <w:r w:rsidRPr="00692A2C">
        <w:rPr>
          <w:color w:val="000000" w:themeColor="text1"/>
          <w:szCs w:val="24"/>
        </w:rPr>
        <w:t>left and right boundaries. For species with left-to-right increasing gradients (iNOS and</w:t>
      </w:r>
      <w:r w:rsidRPr="00692A2C">
        <w:rPr>
          <w:rFonts w:hint="eastAsia"/>
          <w:color w:val="000000" w:themeColor="text1"/>
          <w:szCs w:val="24"/>
        </w:rPr>
        <w:t xml:space="preserve"> </w:t>
      </w:r>
      <w:r w:rsidRPr="00692A2C">
        <w:rPr>
          <w:color w:val="000000" w:themeColor="text1"/>
          <w:szCs w:val="24"/>
        </w:rPr>
        <w:t>NADPH), particles entering the left boundary region are converted into solvent S, while</w:t>
      </w:r>
      <w:r w:rsidRPr="00692A2C">
        <w:rPr>
          <w:rFonts w:hint="eastAsia"/>
          <w:color w:val="000000" w:themeColor="text1"/>
          <w:szCs w:val="24"/>
        </w:rPr>
        <w:t xml:space="preserve"> </w:t>
      </w:r>
      <w:r w:rsidRPr="00692A2C">
        <w:rPr>
          <w:color w:val="000000" w:themeColor="text1"/>
          <w:szCs w:val="24"/>
        </w:rPr>
        <w:t xml:space="preserve">an equal number of S from the right boundary region are converted back into the corresponding species. For negatively charged ions </w:t>
      </w:r>
      <w:r w:rsidRPr="00692A2C">
        <w:rPr>
          <w:i/>
          <w:iCs/>
          <w:color w:val="000000" w:themeColor="text1"/>
          <w:szCs w:val="24"/>
        </w:rPr>
        <w:t>I</w:t>
      </w:r>
      <w:r w:rsidRPr="00692A2C">
        <w:rPr>
          <w:i/>
          <w:iCs/>
          <w:color w:val="000000" w:themeColor="text1"/>
          <w:szCs w:val="24"/>
          <w:vertAlign w:val="subscript"/>
        </w:rPr>
        <w:t>n</w:t>
      </w:r>
      <w:r w:rsidRPr="00692A2C">
        <w:rPr>
          <w:i/>
          <w:iCs/>
          <w:color w:val="000000" w:themeColor="text1"/>
          <w:szCs w:val="24"/>
        </w:rPr>
        <w:t>⁻</w:t>
      </w:r>
      <w:r w:rsidRPr="00692A2C">
        <w:rPr>
          <w:color w:val="000000" w:themeColor="text1"/>
          <w:szCs w:val="24"/>
        </w:rPr>
        <w:t>, which follow an opposite gradient,</w:t>
      </w:r>
      <w:r w:rsidRPr="00692A2C">
        <w:rPr>
          <w:rFonts w:hint="eastAsia"/>
          <w:color w:val="000000" w:themeColor="text1"/>
          <w:szCs w:val="24"/>
        </w:rPr>
        <w:t xml:space="preserve"> </w:t>
      </w:r>
      <w:r w:rsidRPr="00692A2C">
        <w:rPr>
          <w:color w:val="000000" w:themeColor="text1"/>
          <w:szCs w:val="24"/>
        </w:rPr>
        <w:t xml:space="preserve">the conversion rule is applied in reverse. Positively charged ions </w:t>
      </w:r>
      <w:r w:rsidRPr="00692A2C">
        <w:rPr>
          <w:i/>
          <w:iCs/>
          <w:color w:val="000000" w:themeColor="text1"/>
          <w:szCs w:val="24"/>
        </w:rPr>
        <w:t>I</w:t>
      </w:r>
      <w:r w:rsidRPr="00692A2C">
        <w:rPr>
          <w:i/>
          <w:iCs/>
          <w:color w:val="000000" w:themeColor="text1"/>
          <w:szCs w:val="24"/>
          <w:vertAlign w:val="subscript"/>
        </w:rPr>
        <w:t>p</w:t>
      </w:r>
      <w:r w:rsidRPr="00692A2C">
        <w:rPr>
          <w:i/>
          <w:iCs/>
          <w:color w:val="000000" w:themeColor="text1"/>
          <w:szCs w:val="24"/>
          <w:vertAlign w:val="superscript"/>
        </w:rPr>
        <w:t>+</w:t>
      </w:r>
      <w:r w:rsidRPr="00692A2C">
        <w:rPr>
          <w:color w:val="000000" w:themeColor="text1"/>
          <w:szCs w:val="24"/>
        </w:rPr>
        <w:t xml:space="preserve"> are distributed</w:t>
      </w:r>
      <w:r w:rsidRPr="00692A2C">
        <w:rPr>
          <w:rFonts w:hint="eastAsia"/>
          <w:color w:val="000000" w:themeColor="text1"/>
          <w:szCs w:val="24"/>
        </w:rPr>
        <w:t xml:space="preserve"> </w:t>
      </w:r>
      <w:r w:rsidRPr="00692A2C">
        <w:rPr>
          <w:color w:val="000000" w:themeColor="text1"/>
          <w:szCs w:val="24"/>
        </w:rPr>
        <w:t>uniformly.</w:t>
      </w:r>
      <w:bookmarkEnd w:id="28"/>
    </w:p>
    <w:p w14:paraId="1A68F404" w14:textId="77777777" w:rsidR="001E797B" w:rsidRPr="00692A2C" w:rsidRDefault="001E797B" w:rsidP="00496A28">
      <w:pPr>
        <w:spacing w:line="240" w:lineRule="auto"/>
        <w:jc w:val="center"/>
        <w:rPr>
          <w:color w:val="000000" w:themeColor="text1"/>
          <w:szCs w:val="24"/>
        </w:rPr>
      </w:pPr>
      <w:r w:rsidRPr="00692A2C">
        <w:rPr>
          <w:b/>
          <w:bCs/>
          <w:noProof/>
          <w:color w:val="000000" w:themeColor="text1"/>
          <w:sz w:val="22"/>
        </w:rPr>
        <w:drawing>
          <wp:inline distT="0" distB="0" distL="0" distR="0" wp14:anchorId="621FE0C6" wp14:editId="212A9029">
            <wp:extent cx="5121615" cy="2785745"/>
            <wp:effectExtent l="0" t="0" r="3175" b="0"/>
            <wp:docPr id="796604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258" t="3299" r="3837"/>
                    <a:stretch>
                      <a:fillRect/>
                    </a:stretch>
                  </pic:blipFill>
                  <pic:spPr bwMode="auto">
                    <a:xfrm>
                      <a:off x="0" y="0"/>
                      <a:ext cx="5124810" cy="2787483"/>
                    </a:xfrm>
                    <a:prstGeom prst="rect">
                      <a:avLst/>
                    </a:prstGeom>
                    <a:noFill/>
                    <a:ln>
                      <a:noFill/>
                    </a:ln>
                    <a:extLst>
                      <a:ext uri="{53640926-AAD7-44D8-BBD7-CCE9431645EC}">
                        <a14:shadowObscured xmlns:a14="http://schemas.microsoft.com/office/drawing/2010/main"/>
                      </a:ext>
                    </a:extLst>
                  </pic:spPr>
                </pic:pic>
              </a:graphicData>
            </a:graphic>
          </wp:inline>
        </w:drawing>
      </w:r>
    </w:p>
    <w:p w14:paraId="47660383" w14:textId="77777777" w:rsidR="001E797B" w:rsidRPr="00692A2C" w:rsidRDefault="001E797B" w:rsidP="00496A28">
      <w:pPr>
        <w:spacing w:line="240" w:lineRule="auto"/>
        <w:rPr>
          <w:color w:val="000000" w:themeColor="text1"/>
          <w:szCs w:val="24"/>
        </w:rPr>
      </w:pPr>
      <w:bookmarkStart w:id="29" w:name="_Hlk219979173"/>
      <w:r w:rsidRPr="00692A2C">
        <w:rPr>
          <w:b/>
          <w:bCs/>
          <w:color w:val="000000" w:themeColor="text1"/>
          <w:szCs w:val="24"/>
        </w:rPr>
        <w:lastRenderedPageBreak/>
        <w:t>Figure S</w:t>
      </w:r>
      <w:r w:rsidRPr="00692A2C">
        <w:rPr>
          <w:rFonts w:hint="eastAsia"/>
          <w:b/>
          <w:bCs/>
          <w:color w:val="000000" w:themeColor="text1"/>
          <w:szCs w:val="24"/>
        </w:rPr>
        <w:t>36</w:t>
      </w:r>
      <w:r w:rsidRPr="00692A2C">
        <w:rPr>
          <w:b/>
          <w:bCs/>
          <w:color w:val="000000" w:themeColor="text1"/>
          <w:szCs w:val="24"/>
        </w:rPr>
        <w:t>.</w:t>
      </w:r>
      <w:bookmarkEnd w:id="29"/>
      <w:r w:rsidRPr="00692A2C">
        <w:rPr>
          <w:color w:val="000000" w:themeColor="text1"/>
          <w:sz w:val="28"/>
          <w:szCs w:val="24"/>
        </w:rPr>
        <w:t xml:space="preserve"> </w:t>
      </w:r>
      <w:r w:rsidRPr="00692A2C">
        <w:rPr>
          <w:color w:val="000000" w:themeColor="text1"/>
          <w:szCs w:val="24"/>
        </w:rPr>
        <w:t>(a) Chemotactic trajectories</w:t>
      </w:r>
      <w:r w:rsidRPr="00692A2C">
        <w:rPr>
          <w:rFonts w:hint="eastAsia"/>
          <w:color w:val="000000" w:themeColor="text1"/>
          <w:szCs w:val="24"/>
        </w:rPr>
        <w:t>,</w:t>
      </w:r>
      <w:r w:rsidRPr="00692A2C">
        <w:rPr>
          <w:color w:val="000000" w:themeColor="text1"/>
          <w:szCs w:val="24"/>
        </w:rPr>
        <w:t xml:space="preserve"> (b) </w:t>
      </w:r>
      <w:r w:rsidRPr="00692A2C">
        <w:rPr>
          <w:rFonts w:hint="eastAsia"/>
          <w:color w:val="000000" w:themeColor="text1"/>
          <w:szCs w:val="24"/>
        </w:rPr>
        <w:t>c</w:t>
      </w:r>
      <w:r w:rsidRPr="00692A2C">
        <w:rPr>
          <w:color w:val="000000" w:themeColor="text1"/>
          <w:szCs w:val="24"/>
        </w:rPr>
        <w:t xml:space="preserve">hemotactic velocity and (c) chemotactic </w:t>
      </w:r>
      <w:r w:rsidRPr="00692A2C">
        <w:rPr>
          <w:rFonts w:hint="eastAsia"/>
          <w:color w:val="000000" w:themeColor="text1"/>
          <w:szCs w:val="24"/>
        </w:rPr>
        <w:t xml:space="preserve">speed in the </w:t>
      </w:r>
      <w:r w:rsidRPr="00692A2C">
        <w:rPr>
          <w:rFonts w:hint="eastAsia"/>
          <w:i/>
          <w:iCs/>
          <w:color w:val="000000" w:themeColor="text1"/>
          <w:szCs w:val="24"/>
        </w:rPr>
        <w:t>x</w:t>
      </w:r>
      <w:r w:rsidRPr="00692A2C">
        <w:rPr>
          <w:rFonts w:hint="eastAsia"/>
          <w:color w:val="000000" w:themeColor="text1"/>
          <w:szCs w:val="24"/>
        </w:rPr>
        <w:t xml:space="preserve"> direction</w:t>
      </w:r>
      <w:r w:rsidRPr="00692A2C">
        <w:rPr>
          <w:color w:val="000000" w:themeColor="text1"/>
          <w:szCs w:val="24"/>
        </w:rPr>
        <w:t xml:space="preserve"> of PMA nanomotors in MCF-7 lysate at different concentrations.</w:t>
      </w:r>
      <w:bookmarkStart w:id="30" w:name="OLE_LINK117"/>
      <w:r w:rsidRPr="00692A2C">
        <w:rPr>
          <w:color w:val="000000" w:themeColor="text1"/>
          <w:szCs w:val="24"/>
        </w:rPr>
        <w:t xml:space="preserve"> (I: 10</w:t>
      </w:r>
      <w:r w:rsidRPr="00692A2C">
        <w:rPr>
          <w:color w:val="000000" w:themeColor="text1"/>
          <w:szCs w:val="24"/>
          <w:vertAlign w:val="superscript"/>
        </w:rPr>
        <w:t>3</w:t>
      </w:r>
      <w:r w:rsidRPr="00692A2C">
        <w:rPr>
          <w:color w:val="000000" w:themeColor="text1"/>
          <w:szCs w:val="24"/>
        </w:rPr>
        <w:t xml:space="preserve"> cells mL</w:t>
      </w:r>
      <w:r w:rsidRPr="00692A2C">
        <w:rPr>
          <w:color w:val="000000" w:themeColor="text1"/>
          <w:szCs w:val="24"/>
          <w:vertAlign w:val="superscript"/>
        </w:rPr>
        <w:t>-1</w:t>
      </w:r>
      <w:r w:rsidRPr="00692A2C">
        <w:rPr>
          <w:color w:val="000000" w:themeColor="text1"/>
          <w:szCs w:val="24"/>
        </w:rPr>
        <w:t>, II: 10</w:t>
      </w:r>
      <w:r w:rsidRPr="00692A2C">
        <w:rPr>
          <w:color w:val="000000" w:themeColor="text1"/>
          <w:szCs w:val="24"/>
          <w:vertAlign w:val="superscript"/>
        </w:rPr>
        <w:t>4</w:t>
      </w:r>
      <w:r w:rsidRPr="00692A2C">
        <w:rPr>
          <w:color w:val="000000" w:themeColor="text1"/>
          <w:szCs w:val="24"/>
        </w:rPr>
        <w:t xml:space="preserve"> cells mL</w:t>
      </w:r>
      <w:r w:rsidRPr="00692A2C">
        <w:rPr>
          <w:color w:val="000000" w:themeColor="text1"/>
          <w:szCs w:val="24"/>
          <w:vertAlign w:val="superscript"/>
        </w:rPr>
        <w:t>-1</w:t>
      </w:r>
      <w:r w:rsidRPr="00692A2C">
        <w:rPr>
          <w:color w:val="000000" w:themeColor="text1"/>
          <w:szCs w:val="24"/>
        </w:rPr>
        <w:t>, III: 10</w:t>
      </w:r>
      <w:r w:rsidRPr="00692A2C">
        <w:rPr>
          <w:color w:val="000000" w:themeColor="text1"/>
          <w:szCs w:val="24"/>
          <w:vertAlign w:val="superscript"/>
        </w:rPr>
        <w:t>5</w:t>
      </w:r>
      <w:r w:rsidRPr="00692A2C">
        <w:rPr>
          <w:color w:val="000000" w:themeColor="text1"/>
          <w:szCs w:val="24"/>
        </w:rPr>
        <w:t xml:space="preserve"> cells mL</w:t>
      </w:r>
      <w:r w:rsidRPr="00692A2C">
        <w:rPr>
          <w:color w:val="000000" w:themeColor="text1"/>
          <w:szCs w:val="24"/>
          <w:vertAlign w:val="superscript"/>
        </w:rPr>
        <w:t>-1</w:t>
      </w:r>
      <w:r w:rsidRPr="00692A2C">
        <w:rPr>
          <w:color w:val="000000" w:themeColor="text1"/>
          <w:szCs w:val="24"/>
        </w:rPr>
        <w:t>, IV: 10</w:t>
      </w:r>
      <w:r w:rsidRPr="00692A2C">
        <w:rPr>
          <w:color w:val="000000" w:themeColor="text1"/>
          <w:szCs w:val="24"/>
          <w:vertAlign w:val="superscript"/>
        </w:rPr>
        <w:t>6</w:t>
      </w:r>
      <w:r w:rsidRPr="00692A2C">
        <w:rPr>
          <w:color w:val="000000" w:themeColor="text1"/>
          <w:szCs w:val="24"/>
        </w:rPr>
        <w:t xml:space="preserve"> cells mL</w:t>
      </w:r>
      <w:r w:rsidRPr="00692A2C">
        <w:rPr>
          <w:color w:val="000000" w:themeColor="text1"/>
          <w:szCs w:val="24"/>
          <w:vertAlign w:val="superscript"/>
        </w:rPr>
        <w:t>-1</w:t>
      </w:r>
      <w:r w:rsidRPr="00692A2C">
        <w:rPr>
          <w:rFonts w:hint="eastAsia"/>
          <w:color w:val="000000" w:themeColor="text1"/>
          <w:szCs w:val="24"/>
        </w:rPr>
        <w:t>, start</w:t>
      </w:r>
      <w:r w:rsidRPr="00692A2C">
        <w:rPr>
          <w:color w:val="000000" w:themeColor="text1"/>
          <w:szCs w:val="24"/>
        </w:rPr>
        <w:t xml:space="preserve"> recording from the middle position of the </w:t>
      </w:r>
      <w:r w:rsidRPr="00692A2C">
        <w:rPr>
          <w:rFonts w:hint="eastAsia"/>
          <w:color w:val="000000" w:themeColor="text1"/>
          <w:szCs w:val="24"/>
        </w:rPr>
        <w:t>single-</w:t>
      </w:r>
      <w:r w:rsidRPr="00692A2C">
        <w:rPr>
          <w:color w:val="000000" w:themeColor="text1"/>
          <w:szCs w:val="24"/>
        </w:rPr>
        <w:t>channel</w:t>
      </w:r>
      <w:r w:rsidRPr="00692A2C">
        <w:rPr>
          <w:rFonts w:hint="eastAsia"/>
          <w:color w:val="000000" w:themeColor="text1"/>
          <w:szCs w:val="24"/>
        </w:rPr>
        <w:t xml:space="preserve"> model</w:t>
      </w:r>
      <w:r w:rsidRPr="00692A2C">
        <w:rPr>
          <w:color w:val="000000" w:themeColor="text1"/>
          <w:szCs w:val="24"/>
        </w:rPr>
        <w:t>).</w:t>
      </w:r>
      <w:bookmarkEnd w:id="30"/>
    </w:p>
    <w:p w14:paraId="2FA18C10" w14:textId="77777777" w:rsidR="001E797B" w:rsidRPr="00692A2C" w:rsidRDefault="001E797B" w:rsidP="00496A28">
      <w:pPr>
        <w:spacing w:line="240" w:lineRule="auto"/>
        <w:jc w:val="center"/>
        <w:rPr>
          <w:color w:val="000000" w:themeColor="text1"/>
          <w:szCs w:val="24"/>
        </w:rPr>
      </w:pPr>
      <w:r w:rsidRPr="00692A2C">
        <w:rPr>
          <w:noProof/>
          <w:color w:val="000000" w:themeColor="text1"/>
          <w:szCs w:val="24"/>
        </w:rPr>
        <w:drawing>
          <wp:inline distT="0" distB="0" distL="0" distR="0" wp14:anchorId="4134072D" wp14:editId="040429DC">
            <wp:extent cx="3306471" cy="2344109"/>
            <wp:effectExtent l="0" t="0" r="8255" b="0"/>
            <wp:docPr id="211122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24665" cy="2357008"/>
                    </a:xfrm>
                    <a:prstGeom prst="rect">
                      <a:avLst/>
                    </a:prstGeom>
                    <a:noFill/>
                  </pic:spPr>
                </pic:pic>
              </a:graphicData>
            </a:graphic>
          </wp:inline>
        </w:drawing>
      </w:r>
    </w:p>
    <w:p w14:paraId="638702A0" w14:textId="5F0FD5DE" w:rsidR="001E797B" w:rsidRPr="00692A2C" w:rsidRDefault="001E797B" w:rsidP="00496A28">
      <w:pPr>
        <w:spacing w:line="240" w:lineRule="auto"/>
        <w:rPr>
          <w:color w:val="000000" w:themeColor="text1"/>
          <w:szCs w:val="24"/>
        </w:rPr>
      </w:pPr>
      <w:r w:rsidRPr="00692A2C">
        <w:rPr>
          <w:b/>
          <w:bCs/>
          <w:color w:val="000000" w:themeColor="text1"/>
          <w:szCs w:val="24"/>
        </w:rPr>
        <w:t>Figure S3</w:t>
      </w:r>
      <w:r w:rsidRPr="00692A2C">
        <w:rPr>
          <w:rFonts w:hint="eastAsia"/>
          <w:b/>
          <w:bCs/>
          <w:color w:val="000000" w:themeColor="text1"/>
          <w:szCs w:val="24"/>
        </w:rPr>
        <w:t>7</w:t>
      </w:r>
      <w:r w:rsidRPr="00692A2C">
        <w:rPr>
          <w:b/>
          <w:bCs/>
          <w:color w:val="000000" w:themeColor="text1"/>
          <w:szCs w:val="24"/>
        </w:rPr>
        <w:t xml:space="preserve">. </w:t>
      </w:r>
      <w:r w:rsidRPr="00692A2C">
        <w:rPr>
          <w:color w:val="000000" w:themeColor="text1"/>
          <w:szCs w:val="24"/>
        </w:rPr>
        <w:t>Relationship between the chemotactic speed of PMA nanomotors and iNOS concentration under different concentrations of MCF-7 cell lysate. The iNOS concentrations under different MCF-7 cell lysate conditions were extracted from</w:t>
      </w:r>
      <w:r w:rsidRPr="00692A2C">
        <w:rPr>
          <w:rFonts w:hint="eastAsia"/>
          <w:color w:val="000000" w:themeColor="text1"/>
          <w:szCs w:val="24"/>
        </w:rPr>
        <w:t xml:space="preserve"> the p</w:t>
      </w:r>
      <w:r w:rsidRPr="00692A2C">
        <w:rPr>
          <w:color w:val="000000" w:themeColor="text1"/>
          <w:szCs w:val="24"/>
        </w:rPr>
        <w:t>revious research</w:t>
      </w:r>
      <w:r w:rsidRPr="00692A2C">
        <w:rPr>
          <w:rFonts w:hint="eastAsia"/>
          <w:color w:val="000000" w:themeColor="text1"/>
          <w:szCs w:val="24"/>
        </w:rPr>
        <w:t xml:space="preserve"> </w:t>
      </w:r>
      <w:r w:rsidRPr="00692A2C">
        <w:rPr>
          <w:i/>
          <w:iCs/>
          <w:noProof/>
          <w:color w:val="000000" w:themeColor="text1"/>
          <w:szCs w:val="24"/>
        </w:rPr>
        <w:t>(</w:t>
      </w:r>
      <w:r w:rsidRPr="00692A2C">
        <w:rPr>
          <w:rFonts w:hint="eastAsia"/>
          <w:i/>
          <w:iCs/>
          <w:noProof/>
          <w:color w:val="000000" w:themeColor="text1"/>
          <w:szCs w:val="24"/>
        </w:rPr>
        <w:t>7</w:t>
      </w:r>
      <w:r w:rsidRPr="00692A2C">
        <w:rPr>
          <w:i/>
          <w:iCs/>
          <w:noProof/>
          <w:color w:val="000000" w:themeColor="text1"/>
          <w:szCs w:val="24"/>
        </w:rPr>
        <w:t>)</w:t>
      </w:r>
      <w:r w:rsidRPr="00692A2C">
        <w:rPr>
          <w:rFonts w:hint="eastAsia"/>
          <w:color w:val="000000" w:themeColor="text1"/>
          <w:szCs w:val="24"/>
        </w:rPr>
        <w:t xml:space="preserve">. </w:t>
      </w:r>
      <w:r w:rsidRPr="00692A2C">
        <w:rPr>
          <w:color w:val="000000" w:themeColor="text1"/>
          <w:szCs w:val="24"/>
        </w:rPr>
        <w:t>The straight lines represent fitted lines, indicating that the chemotactic speed of the nanomotors exhibits a linear relationship with the iNOS concentration.</w:t>
      </w:r>
    </w:p>
    <w:p w14:paraId="4D7C9289" w14:textId="77777777" w:rsidR="001E797B" w:rsidRPr="00692A2C" w:rsidRDefault="001E797B" w:rsidP="00A76C08">
      <w:pPr>
        <w:spacing w:line="240" w:lineRule="auto"/>
        <w:jc w:val="center"/>
        <w:rPr>
          <w:b/>
          <w:bCs/>
          <w:color w:val="000000" w:themeColor="text1"/>
          <w:sz w:val="22"/>
        </w:rPr>
      </w:pPr>
      <w:bookmarkStart w:id="31" w:name="_Hlk219979146"/>
      <w:r w:rsidRPr="00692A2C">
        <w:rPr>
          <w:b/>
          <w:bCs/>
          <w:noProof/>
          <w:color w:val="000000" w:themeColor="text1"/>
          <w:sz w:val="22"/>
        </w:rPr>
        <w:drawing>
          <wp:inline distT="0" distB="0" distL="0" distR="0" wp14:anchorId="689F6365" wp14:editId="2B6E4FF8">
            <wp:extent cx="5245556" cy="1995054"/>
            <wp:effectExtent l="0" t="0" r="0" b="5715"/>
            <wp:docPr id="3998612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237"/>
                    <a:stretch>
                      <a:fillRect/>
                    </a:stretch>
                  </pic:blipFill>
                  <pic:spPr bwMode="auto">
                    <a:xfrm>
                      <a:off x="0" y="0"/>
                      <a:ext cx="5271532" cy="2004934"/>
                    </a:xfrm>
                    <a:prstGeom prst="rect">
                      <a:avLst/>
                    </a:prstGeom>
                    <a:noFill/>
                    <a:ln>
                      <a:noFill/>
                    </a:ln>
                    <a:extLst>
                      <a:ext uri="{53640926-AAD7-44D8-BBD7-CCE9431645EC}">
                        <a14:shadowObscured xmlns:a14="http://schemas.microsoft.com/office/drawing/2010/main"/>
                      </a:ext>
                    </a:extLst>
                  </pic:spPr>
                </pic:pic>
              </a:graphicData>
            </a:graphic>
          </wp:inline>
        </w:drawing>
      </w:r>
    </w:p>
    <w:p w14:paraId="3F0E6684" w14:textId="77777777" w:rsidR="001E797B" w:rsidRPr="00692A2C" w:rsidRDefault="001E797B" w:rsidP="00F20A81">
      <w:pPr>
        <w:spacing w:line="240" w:lineRule="auto"/>
        <w:rPr>
          <w:color w:val="000000" w:themeColor="text1"/>
          <w:szCs w:val="24"/>
        </w:rPr>
      </w:pPr>
      <w:r w:rsidRPr="00692A2C">
        <w:rPr>
          <w:rFonts w:hint="eastAsia"/>
          <w:b/>
          <w:bCs/>
          <w:color w:val="000000" w:themeColor="text1"/>
          <w:szCs w:val="24"/>
        </w:rPr>
        <w:t xml:space="preserve">Figure S38. </w:t>
      </w:r>
      <w:r w:rsidRPr="00692A2C">
        <w:rPr>
          <w:color w:val="000000" w:themeColor="text1"/>
          <w:szCs w:val="24"/>
        </w:rPr>
        <w:t>Distribution of NADP⁺ (red signal) in non-thermogenic/thermogenic systems at different iNOS concentrations.</w:t>
      </w:r>
      <w:r w:rsidRPr="00692A2C">
        <w:rPr>
          <w:color w:val="000000" w:themeColor="text1"/>
          <w:sz w:val="28"/>
          <w:szCs w:val="24"/>
        </w:rPr>
        <w:t xml:space="preserve"> </w:t>
      </w:r>
      <w:r w:rsidRPr="00692A2C">
        <w:rPr>
          <w:color w:val="000000" w:themeColor="text1"/>
          <w:szCs w:val="24"/>
        </w:rPr>
        <w:t>(a) Initial state of the system.</w:t>
      </w:r>
      <w:r w:rsidRPr="00692A2C">
        <w:rPr>
          <w:color w:val="000000" w:themeColor="text1"/>
          <w:sz w:val="28"/>
          <w:szCs w:val="24"/>
        </w:rPr>
        <w:t xml:space="preserve"> </w:t>
      </w:r>
      <w:r w:rsidRPr="00692A2C">
        <w:rPr>
          <w:color w:val="000000" w:themeColor="text1"/>
          <w:szCs w:val="24"/>
        </w:rPr>
        <w:t>(b) System governed by the pure self-electrophoresis mechanism.</w:t>
      </w:r>
      <w:r w:rsidRPr="00692A2C">
        <w:rPr>
          <w:color w:val="000000" w:themeColor="text1"/>
          <w:sz w:val="28"/>
          <w:szCs w:val="24"/>
        </w:rPr>
        <w:t xml:space="preserve"> </w:t>
      </w:r>
      <w:r w:rsidRPr="00692A2C">
        <w:rPr>
          <w:color w:val="000000" w:themeColor="text1"/>
          <w:szCs w:val="24"/>
        </w:rPr>
        <w:t>(c) Self-electrophoresis system with enhanced thermal effect</w:t>
      </w:r>
      <w:r w:rsidRPr="00692A2C">
        <w:rPr>
          <w:rFonts w:hint="eastAsia"/>
          <w:color w:val="000000" w:themeColor="text1"/>
          <w:szCs w:val="24"/>
        </w:rPr>
        <w:t xml:space="preserve"> (t=1000)</w:t>
      </w:r>
      <w:r w:rsidRPr="00692A2C">
        <w:rPr>
          <w:color w:val="000000" w:themeColor="text1"/>
          <w:szCs w:val="24"/>
        </w:rPr>
        <w:t>.</w:t>
      </w:r>
    </w:p>
    <w:p w14:paraId="267F9A24" w14:textId="77777777" w:rsidR="001E797B" w:rsidRPr="00692A2C" w:rsidRDefault="001E797B" w:rsidP="00563349">
      <w:pPr>
        <w:spacing w:line="240" w:lineRule="auto"/>
        <w:jc w:val="center"/>
        <w:rPr>
          <w:b/>
          <w:bCs/>
          <w:color w:val="000000" w:themeColor="text1"/>
          <w:sz w:val="22"/>
        </w:rPr>
      </w:pPr>
    </w:p>
    <w:p w14:paraId="084915CC" w14:textId="77777777" w:rsidR="001E797B" w:rsidRPr="00692A2C" w:rsidRDefault="001E797B" w:rsidP="006C6443">
      <w:pPr>
        <w:spacing w:line="240" w:lineRule="auto"/>
        <w:jc w:val="center"/>
        <w:rPr>
          <w:color w:val="000000" w:themeColor="text1"/>
          <w:szCs w:val="24"/>
        </w:rPr>
      </w:pPr>
      <w:bookmarkStart w:id="32" w:name="OLE_LINK17"/>
      <w:bookmarkEnd w:id="31"/>
    </w:p>
    <w:bookmarkEnd w:id="32"/>
    <w:p w14:paraId="76D5E7DB" w14:textId="77777777" w:rsidR="001E797B" w:rsidRPr="00692A2C" w:rsidRDefault="001E797B" w:rsidP="00D91413">
      <w:pPr>
        <w:spacing w:line="240" w:lineRule="auto"/>
        <w:jc w:val="center"/>
        <w:rPr>
          <w:color w:val="000000" w:themeColor="text1"/>
          <w:sz w:val="22"/>
        </w:rPr>
      </w:pPr>
      <w:r w:rsidRPr="00692A2C">
        <w:rPr>
          <w:noProof/>
          <w:color w:val="000000" w:themeColor="text1"/>
          <w:sz w:val="22"/>
        </w:rPr>
        <w:lastRenderedPageBreak/>
        <w:drawing>
          <wp:inline distT="0" distB="0" distL="0" distR="0" wp14:anchorId="5BF8C59C" wp14:editId="0D48590E">
            <wp:extent cx="4940135" cy="2338210"/>
            <wp:effectExtent l="0" t="0" r="0" b="5080"/>
            <wp:docPr id="15317778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4">
                      <a:extLst>
                        <a:ext uri="{28A0092B-C50C-407E-A947-70E740481C1C}">
                          <a14:useLocalDpi xmlns:a14="http://schemas.microsoft.com/office/drawing/2010/main" val="0"/>
                        </a:ext>
                      </a:extLst>
                    </a:blip>
                    <a:srcRect t="6661" r="6779" b="3209"/>
                    <a:stretch>
                      <a:fillRect/>
                    </a:stretch>
                  </pic:blipFill>
                  <pic:spPr bwMode="auto">
                    <a:xfrm>
                      <a:off x="0" y="0"/>
                      <a:ext cx="4960808" cy="2347995"/>
                    </a:xfrm>
                    <a:prstGeom prst="rect">
                      <a:avLst/>
                    </a:prstGeom>
                    <a:noFill/>
                    <a:ln>
                      <a:noFill/>
                    </a:ln>
                    <a:extLst>
                      <a:ext uri="{53640926-AAD7-44D8-BBD7-CCE9431645EC}">
                        <a14:shadowObscured xmlns:a14="http://schemas.microsoft.com/office/drawing/2010/main"/>
                      </a:ext>
                    </a:extLst>
                  </pic:spPr>
                </pic:pic>
              </a:graphicData>
            </a:graphic>
          </wp:inline>
        </w:drawing>
      </w:r>
    </w:p>
    <w:p w14:paraId="072CB7F8" w14:textId="5A41976E" w:rsidR="001E797B" w:rsidRPr="00692A2C" w:rsidRDefault="001E797B" w:rsidP="00D91413">
      <w:pPr>
        <w:spacing w:line="240" w:lineRule="auto"/>
        <w:rPr>
          <w:color w:val="000000" w:themeColor="text1"/>
          <w:szCs w:val="24"/>
        </w:rPr>
      </w:pPr>
      <w:bookmarkStart w:id="33" w:name="OLE_LINK18"/>
      <w:r w:rsidRPr="00692A2C">
        <w:rPr>
          <w:rFonts w:hint="eastAsia"/>
          <w:b/>
          <w:bCs/>
          <w:color w:val="000000" w:themeColor="text1"/>
          <w:szCs w:val="24"/>
        </w:rPr>
        <w:t>Figure S39.</w:t>
      </w:r>
      <w:r w:rsidRPr="00692A2C">
        <w:rPr>
          <w:color w:val="000000" w:themeColor="text1"/>
          <w:sz w:val="28"/>
          <w:szCs w:val="24"/>
        </w:rPr>
        <w:t xml:space="preserve"> </w:t>
      </w:r>
      <w:r w:rsidRPr="00692A2C">
        <w:rPr>
          <w:color w:val="000000" w:themeColor="text1"/>
          <w:szCs w:val="24"/>
        </w:rPr>
        <w:t xml:space="preserve">(a) Zeta potential and (b) hydrodynamic size distribution profiles of different samples (I: PLGA, II: </w:t>
      </w:r>
      <w:r w:rsidR="00904A51" w:rsidRPr="00692A2C">
        <w:rPr>
          <w:color w:val="000000" w:themeColor="text1"/>
          <w:szCs w:val="24"/>
        </w:rPr>
        <w:t>asymmetric micromotor</w:t>
      </w:r>
      <w:r w:rsidRPr="00692A2C">
        <w:rPr>
          <w:color w:val="000000" w:themeColor="text1"/>
          <w:szCs w:val="24"/>
        </w:rPr>
        <w:t xml:space="preserve">, III: </w:t>
      </w:r>
      <w:r w:rsidR="00904A51" w:rsidRPr="00692A2C">
        <w:rPr>
          <w:color w:val="000000" w:themeColor="text1"/>
          <w:szCs w:val="24"/>
        </w:rPr>
        <w:t>symmetric micromotor</w:t>
      </w:r>
      <w:r w:rsidRPr="00692A2C">
        <w:rPr>
          <w:color w:val="000000" w:themeColor="text1"/>
          <w:szCs w:val="24"/>
        </w:rPr>
        <w:t>)</w:t>
      </w:r>
      <w:r w:rsidRPr="00692A2C">
        <w:rPr>
          <w:rFonts w:hint="eastAsia"/>
          <w:color w:val="000000" w:themeColor="text1"/>
          <w:szCs w:val="24"/>
        </w:rPr>
        <w:t>.</w:t>
      </w:r>
    </w:p>
    <w:bookmarkEnd w:id="33"/>
    <w:p w14:paraId="599A5EDD" w14:textId="70D38B8D" w:rsidR="001E797B" w:rsidRPr="00692A2C" w:rsidRDefault="006B5933" w:rsidP="00D91413">
      <w:pPr>
        <w:spacing w:line="240" w:lineRule="auto"/>
        <w:jc w:val="center"/>
        <w:rPr>
          <w:color w:val="000000" w:themeColor="text1"/>
          <w:szCs w:val="24"/>
        </w:rPr>
      </w:pPr>
      <w:r w:rsidRPr="00692A2C">
        <w:rPr>
          <w:noProof/>
          <w:color w:val="000000" w:themeColor="text1"/>
          <w:szCs w:val="24"/>
        </w:rPr>
        <w:drawing>
          <wp:inline distT="0" distB="0" distL="0" distR="0" wp14:anchorId="21701EED" wp14:editId="2AD46C7A">
            <wp:extent cx="4008842" cy="3259777"/>
            <wp:effectExtent l="0" t="0" r="0" b="0"/>
            <wp:docPr id="2390106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5">
                      <a:extLst>
                        <a:ext uri="{28A0092B-C50C-407E-A947-70E740481C1C}">
                          <a14:useLocalDpi xmlns:a14="http://schemas.microsoft.com/office/drawing/2010/main" val="0"/>
                        </a:ext>
                      </a:extLst>
                    </a:blip>
                    <a:srcRect l="2398"/>
                    <a:stretch>
                      <a:fillRect/>
                    </a:stretch>
                  </pic:blipFill>
                  <pic:spPr bwMode="auto">
                    <a:xfrm>
                      <a:off x="0" y="0"/>
                      <a:ext cx="4043642" cy="3288075"/>
                    </a:xfrm>
                    <a:prstGeom prst="rect">
                      <a:avLst/>
                    </a:prstGeom>
                    <a:noFill/>
                    <a:ln>
                      <a:noFill/>
                    </a:ln>
                    <a:extLst>
                      <a:ext uri="{53640926-AAD7-44D8-BBD7-CCE9431645EC}">
                        <a14:shadowObscured xmlns:a14="http://schemas.microsoft.com/office/drawing/2010/main"/>
                      </a:ext>
                    </a:extLst>
                  </pic:spPr>
                </pic:pic>
              </a:graphicData>
            </a:graphic>
          </wp:inline>
        </w:drawing>
      </w:r>
    </w:p>
    <w:p w14:paraId="12361FDA" w14:textId="3F858569" w:rsidR="001E797B" w:rsidRPr="00692A2C" w:rsidRDefault="001E797B" w:rsidP="004671E2">
      <w:pPr>
        <w:rPr>
          <w:color w:val="000000" w:themeColor="text1"/>
          <w:szCs w:val="24"/>
        </w:rPr>
      </w:pPr>
      <w:bookmarkStart w:id="34" w:name="OLE_LINK19"/>
      <w:r w:rsidRPr="00692A2C">
        <w:rPr>
          <w:b/>
          <w:bCs/>
          <w:color w:val="000000" w:themeColor="text1"/>
          <w:szCs w:val="24"/>
        </w:rPr>
        <w:t>Figure S</w:t>
      </w:r>
      <w:r w:rsidRPr="00692A2C">
        <w:rPr>
          <w:rFonts w:hint="eastAsia"/>
          <w:b/>
          <w:bCs/>
          <w:color w:val="000000" w:themeColor="text1"/>
          <w:szCs w:val="24"/>
        </w:rPr>
        <w:t>40.</w:t>
      </w:r>
      <w:r w:rsidRPr="00692A2C">
        <w:rPr>
          <w:color w:val="000000" w:themeColor="text1"/>
          <w:sz w:val="28"/>
          <w:szCs w:val="24"/>
        </w:rPr>
        <w:t xml:space="preserve"> </w:t>
      </w:r>
      <w:r w:rsidRPr="00692A2C">
        <w:rPr>
          <w:color w:val="000000" w:themeColor="text1"/>
          <w:szCs w:val="24"/>
        </w:rPr>
        <w:t>(a</w:t>
      </w:r>
      <w:r w:rsidRPr="00692A2C">
        <w:rPr>
          <w:rFonts w:hint="eastAsia"/>
          <w:color w:val="000000" w:themeColor="text1"/>
          <w:szCs w:val="24"/>
        </w:rPr>
        <w:t>-c</w:t>
      </w:r>
      <w:r w:rsidRPr="00692A2C">
        <w:rPr>
          <w:color w:val="000000" w:themeColor="text1"/>
          <w:szCs w:val="24"/>
        </w:rPr>
        <w:t>) TEM image</w:t>
      </w:r>
      <w:r w:rsidRPr="00692A2C">
        <w:rPr>
          <w:rFonts w:hint="eastAsia"/>
          <w:color w:val="000000" w:themeColor="text1"/>
          <w:szCs w:val="24"/>
        </w:rPr>
        <w:t>s</w:t>
      </w:r>
      <w:r w:rsidRPr="00692A2C">
        <w:rPr>
          <w:color w:val="000000" w:themeColor="text1"/>
          <w:szCs w:val="24"/>
        </w:rPr>
        <w:t xml:space="preserve"> and </w:t>
      </w:r>
      <w:r w:rsidRPr="00692A2C">
        <w:rPr>
          <w:rFonts w:hint="eastAsia"/>
          <w:color w:val="000000" w:themeColor="text1"/>
          <w:szCs w:val="24"/>
        </w:rPr>
        <w:t xml:space="preserve">(b, d) </w:t>
      </w:r>
      <w:r w:rsidRPr="00692A2C">
        <w:rPr>
          <w:color w:val="000000" w:themeColor="text1"/>
          <w:szCs w:val="24"/>
        </w:rPr>
        <w:t>SEM image</w:t>
      </w:r>
      <w:r w:rsidRPr="00692A2C">
        <w:rPr>
          <w:rFonts w:hint="eastAsia"/>
          <w:color w:val="000000" w:themeColor="text1"/>
          <w:szCs w:val="24"/>
        </w:rPr>
        <w:t>s</w:t>
      </w:r>
      <w:r w:rsidRPr="00692A2C">
        <w:rPr>
          <w:color w:val="000000" w:themeColor="text1"/>
          <w:szCs w:val="24"/>
        </w:rPr>
        <w:t xml:space="preserve"> of </w:t>
      </w:r>
      <w:r w:rsidR="00904A51" w:rsidRPr="00692A2C">
        <w:rPr>
          <w:color w:val="000000" w:themeColor="text1"/>
          <w:szCs w:val="24"/>
        </w:rPr>
        <w:t>asymmetric micromotor</w:t>
      </w:r>
      <w:r w:rsidR="00904A51" w:rsidRPr="00692A2C">
        <w:rPr>
          <w:rFonts w:hint="eastAsia"/>
          <w:color w:val="000000" w:themeColor="text1"/>
          <w:szCs w:val="24"/>
        </w:rPr>
        <w:t xml:space="preserve"> and </w:t>
      </w:r>
      <w:r w:rsidR="00904A51" w:rsidRPr="00692A2C">
        <w:rPr>
          <w:color w:val="000000" w:themeColor="text1"/>
          <w:szCs w:val="24"/>
        </w:rPr>
        <w:t>symmetric micromotor</w:t>
      </w:r>
      <w:r w:rsidR="00904A51" w:rsidRPr="00692A2C">
        <w:rPr>
          <w:rFonts w:hint="eastAsia"/>
          <w:color w:val="000000" w:themeColor="text1"/>
          <w:szCs w:val="24"/>
        </w:rPr>
        <w:t xml:space="preserve"> </w:t>
      </w:r>
      <w:r w:rsidRPr="00692A2C">
        <w:rPr>
          <w:rFonts w:hint="eastAsia"/>
          <w:color w:val="000000" w:themeColor="text1"/>
          <w:szCs w:val="24"/>
        </w:rPr>
        <w:t>(S</w:t>
      </w:r>
      <w:r w:rsidRPr="00692A2C">
        <w:rPr>
          <w:color w:val="000000" w:themeColor="text1"/>
          <w:szCs w:val="24"/>
        </w:rPr>
        <w:t>cale bar: 500 nm)</w:t>
      </w:r>
      <w:r w:rsidRPr="00692A2C">
        <w:rPr>
          <w:rFonts w:hint="eastAsia"/>
          <w:color w:val="000000" w:themeColor="text1"/>
          <w:szCs w:val="24"/>
        </w:rPr>
        <w:t>.</w:t>
      </w:r>
    </w:p>
    <w:bookmarkEnd w:id="34"/>
    <w:p w14:paraId="4170A053" w14:textId="308942DE" w:rsidR="001E797B" w:rsidRPr="00692A2C" w:rsidRDefault="006B5933" w:rsidP="00D91413">
      <w:pPr>
        <w:spacing w:line="240" w:lineRule="auto"/>
        <w:jc w:val="center"/>
        <w:rPr>
          <w:color w:val="000000" w:themeColor="text1"/>
          <w:sz w:val="22"/>
        </w:rPr>
      </w:pPr>
      <w:r w:rsidRPr="00692A2C">
        <w:rPr>
          <w:noProof/>
          <w:color w:val="000000" w:themeColor="text1"/>
          <w:sz w:val="22"/>
        </w:rPr>
        <w:lastRenderedPageBreak/>
        <w:drawing>
          <wp:inline distT="0" distB="0" distL="0" distR="0" wp14:anchorId="644AF6BF" wp14:editId="1319D029">
            <wp:extent cx="4162301" cy="3643932"/>
            <wp:effectExtent l="0" t="0" r="0" b="0"/>
            <wp:docPr id="18987984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a:extLst>
                        <a:ext uri="{28A0092B-C50C-407E-A947-70E740481C1C}">
                          <a14:useLocalDpi xmlns:a14="http://schemas.microsoft.com/office/drawing/2010/main" val="0"/>
                        </a:ext>
                      </a:extLst>
                    </a:blip>
                    <a:srcRect l="1221"/>
                    <a:stretch>
                      <a:fillRect/>
                    </a:stretch>
                  </pic:blipFill>
                  <pic:spPr bwMode="auto">
                    <a:xfrm>
                      <a:off x="0" y="0"/>
                      <a:ext cx="4179956" cy="3659388"/>
                    </a:xfrm>
                    <a:prstGeom prst="rect">
                      <a:avLst/>
                    </a:prstGeom>
                    <a:noFill/>
                    <a:ln>
                      <a:noFill/>
                    </a:ln>
                    <a:extLst>
                      <a:ext uri="{53640926-AAD7-44D8-BBD7-CCE9431645EC}">
                        <a14:shadowObscured xmlns:a14="http://schemas.microsoft.com/office/drawing/2010/main"/>
                      </a:ext>
                    </a:extLst>
                  </pic:spPr>
                </pic:pic>
              </a:graphicData>
            </a:graphic>
          </wp:inline>
        </w:drawing>
      </w:r>
    </w:p>
    <w:p w14:paraId="18C3577D" w14:textId="073E3A66" w:rsidR="001E797B" w:rsidRPr="00692A2C" w:rsidRDefault="001E797B" w:rsidP="00260DCE">
      <w:pPr>
        <w:rPr>
          <w:color w:val="000000" w:themeColor="text1"/>
          <w:szCs w:val="24"/>
        </w:rPr>
      </w:pPr>
      <w:r w:rsidRPr="00692A2C">
        <w:rPr>
          <w:b/>
          <w:bCs/>
          <w:color w:val="000000" w:themeColor="text1"/>
          <w:szCs w:val="24"/>
        </w:rPr>
        <w:t>Figure S</w:t>
      </w:r>
      <w:r w:rsidRPr="00692A2C">
        <w:rPr>
          <w:rFonts w:hint="eastAsia"/>
          <w:b/>
          <w:bCs/>
          <w:color w:val="000000" w:themeColor="text1"/>
          <w:szCs w:val="24"/>
        </w:rPr>
        <w:t>41.</w:t>
      </w:r>
      <w:r w:rsidRPr="00692A2C">
        <w:rPr>
          <w:color w:val="000000" w:themeColor="text1"/>
          <w:sz w:val="28"/>
          <w:szCs w:val="24"/>
        </w:rPr>
        <w:t xml:space="preserve"> </w:t>
      </w:r>
      <w:r w:rsidRPr="00692A2C">
        <w:rPr>
          <w:color w:val="000000" w:themeColor="text1"/>
          <w:szCs w:val="24"/>
        </w:rPr>
        <w:t xml:space="preserve">Fluorescence co-localization image of (a) </w:t>
      </w:r>
      <w:r w:rsidR="00904A51" w:rsidRPr="00692A2C">
        <w:rPr>
          <w:color w:val="000000" w:themeColor="text1"/>
          <w:szCs w:val="24"/>
        </w:rPr>
        <w:t>asymmetric micromotor</w:t>
      </w:r>
      <w:r w:rsidR="00904A51" w:rsidRPr="00692A2C">
        <w:rPr>
          <w:rFonts w:hint="eastAsia"/>
          <w:color w:val="000000" w:themeColor="text1"/>
          <w:szCs w:val="24"/>
        </w:rPr>
        <w:t xml:space="preserve"> and </w:t>
      </w:r>
      <w:r w:rsidR="00904A51" w:rsidRPr="00692A2C">
        <w:rPr>
          <w:color w:val="000000" w:themeColor="text1"/>
          <w:szCs w:val="24"/>
        </w:rPr>
        <w:t>(b) symmetric micromotor</w:t>
      </w:r>
      <w:r w:rsidRPr="00692A2C">
        <w:rPr>
          <w:rFonts w:hint="eastAsia"/>
          <w:color w:val="000000" w:themeColor="text1"/>
          <w:szCs w:val="24"/>
        </w:rPr>
        <w:t xml:space="preserve"> </w:t>
      </w:r>
      <w:r w:rsidRPr="00692A2C">
        <w:rPr>
          <w:color w:val="000000" w:themeColor="text1"/>
          <w:szCs w:val="24"/>
        </w:rPr>
        <w:t>(PMA labeled with Cy5, PLGA labeled with Cy3, scale bar: 5 μm).</w:t>
      </w:r>
    </w:p>
    <w:p w14:paraId="190006E4" w14:textId="77777777" w:rsidR="001E797B" w:rsidRPr="00692A2C" w:rsidRDefault="001E797B" w:rsidP="00C94CB9">
      <w:pPr>
        <w:spacing w:line="240" w:lineRule="auto"/>
        <w:jc w:val="center"/>
        <w:rPr>
          <w:b/>
          <w:bCs/>
          <w:color w:val="000000" w:themeColor="text1"/>
          <w:szCs w:val="24"/>
        </w:rPr>
      </w:pPr>
      <w:r w:rsidRPr="00692A2C">
        <w:rPr>
          <w:b/>
          <w:bCs/>
          <w:noProof/>
          <w:color w:val="000000" w:themeColor="text1"/>
          <w:szCs w:val="24"/>
        </w:rPr>
        <w:drawing>
          <wp:inline distT="0" distB="0" distL="0" distR="0" wp14:anchorId="34AE79A9" wp14:editId="18A62E1A">
            <wp:extent cx="4399807" cy="1718282"/>
            <wp:effectExtent l="0" t="0" r="1270" b="0"/>
            <wp:docPr id="13347706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103" t="6147" r="7990" b="4696"/>
                    <a:stretch>
                      <a:fillRect/>
                    </a:stretch>
                  </pic:blipFill>
                  <pic:spPr bwMode="auto">
                    <a:xfrm>
                      <a:off x="0" y="0"/>
                      <a:ext cx="4441885" cy="1734715"/>
                    </a:xfrm>
                    <a:prstGeom prst="rect">
                      <a:avLst/>
                    </a:prstGeom>
                    <a:noFill/>
                    <a:ln>
                      <a:noFill/>
                    </a:ln>
                    <a:extLst>
                      <a:ext uri="{53640926-AAD7-44D8-BBD7-CCE9431645EC}">
                        <a14:shadowObscured xmlns:a14="http://schemas.microsoft.com/office/drawing/2010/main"/>
                      </a:ext>
                    </a:extLst>
                  </pic:spPr>
                </pic:pic>
              </a:graphicData>
            </a:graphic>
          </wp:inline>
        </w:drawing>
      </w:r>
    </w:p>
    <w:p w14:paraId="31152050" w14:textId="7B4540D0" w:rsidR="001E797B" w:rsidRPr="00692A2C" w:rsidRDefault="001E797B" w:rsidP="00EE5B6A">
      <w:pPr>
        <w:rPr>
          <w:color w:val="000000" w:themeColor="text1"/>
          <w:szCs w:val="24"/>
        </w:rPr>
      </w:pPr>
      <w:r w:rsidRPr="00692A2C">
        <w:rPr>
          <w:b/>
          <w:bCs/>
          <w:color w:val="000000" w:themeColor="text1"/>
          <w:szCs w:val="24"/>
        </w:rPr>
        <w:t>Figure S</w:t>
      </w:r>
      <w:r w:rsidRPr="00692A2C">
        <w:rPr>
          <w:rFonts w:hint="eastAsia"/>
          <w:b/>
          <w:bCs/>
          <w:color w:val="000000" w:themeColor="text1"/>
          <w:szCs w:val="24"/>
        </w:rPr>
        <w:t>42.</w:t>
      </w:r>
      <w:r w:rsidRPr="00692A2C">
        <w:rPr>
          <w:color w:val="000000" w:themeColor="text1"/>
          <w:sz w:val="28"/>
          <w:szCs w:val="24"/>
        </w:rPr>
        <w:t xml:space="preserve"> </w:t>
      </w:r>
      <w:r w:rsidRPr="00692A2C">
        <w:rPr>
          <w:rFonts w:hint="eastAsia"/>
          <w:color w:val="000000" w:themeColor="text1"/>
          <w:sz w:val="28"/>
          <w:szCs w:val="24"/>
        </w:rPr>
        <w:t xml:space="preserve">(a) </w:t>
      </w:r>
      <w:r w:rsidRPr="00692A2C">
        <w:rPr>
          <w:color w:val="000000" w:themeColor="text1"/>
          <w:szCs w:val="24"/>
        </w:rPr>
        <w:t xml:space="preserve">Motion </w:t>
      </w:r>
      <w:r w:rsidRPr="00692A2C">
        <w:rPr>
          <w:rFonts w:hint="eastAsia"/>
          <w:color w:val="000000" w:themeColor="text1"/>
          <w:szCs w:val="24"/>
        </w:rPr>
        <w:t>speed</w:t>
      </w:r>
      <w:r w:rsidRPr="00692A2C">
        <w:rPr>
          <w:color w:val="000000" w:themeColor="text1"/>
          <w:szCs w:val="24"/>
        </w:rPr>
        <w:t xml:space="preserve"> and</w:t>
      </w:r>
      <w:r w:rsidRPr="00692A2C">
        <w:rPr>
          <w:rFonts w:hint="eastAsia"/>
          <w:color w:val="000000" w:themeColor="text1"/>
          <w:szCs w:val="24"/>
        </w:rPr>
        <w:t xml:space="preserve"> (b)</w:t>
      </w:r>
      <w:r w:rsidRPr="00692A2C">
        <w:rPr>
          <w:color w:val="000000" w:themeColor="text1"/>
          <w:szCs w:val="24"/>
        </w:rPr>
        <w:t xml:space="preserve"> </w:t>
      </w:r>
      <m:oMath>
        <m:sSub>
          <m:sSubPr>
            <m:ctrlPr>
              <w:rPr>
                <w:rFonts w:ascii="Cambria Math" w:hAnsi="Cambria Math"/>
                <w:i/>
                <w:color w:val="000000" w:themeColor="text1"/>
                <w:szCs w:val="24"/>
              </w:rPr>
            </m:ctrlPr>
          </m:sSubPr>
          <m:e>
            <m:r>
              <w:rPr>
                <w:rFonts w:ascii="Cambria Math" w:hAnsi="Cambria Math"/>
                <w:color w:val="000000" w:themeColor="text1"/>
                <w:szCs w:val="24"/>
              </w:rPr>
              <m:t>D</m:t>
            </m:r>
          </m:e>
          <m:sub>
            <m:r>
              <w:rPr>
                <w:rFonts w:ascii="Cambria Math" w:hAnsi="Cambria Math"/>
                <w:color w:val="000000" w:themeColor="text1"/>
                <w:szCs w:val="24"/>
              </w:rPr>
              <m:t>eff</m:t>
            </m:r>
          </m:sub>
        </m:sSub>
        <m:r>
          <w:rPr>
            <w:rFonts w:ascii="Cambria Math" w:hAnsi="Cambria Math"/>
            <w:color w:val="000000" w:themeColor="text1"/>
            <w:szCs w:val="24"/>
          </w:rPr>
          <m:t xml:space="preserve"> </m:t>
        </m:r>
      </m:oMath>
      <w:r w:rsidRPr="00692A2C">
        <w:rPr>
          <w:color w:val="000000" w:themeColor="text1"/>
          <w:szCs w:val="24"/>
        </w:rPr>
        <w:t xml:space="preserve">of different samples </w:t>
      </w:r>
      <w:bookmarkStart w:id="35" w:name="OLE_LINK118"/>
      <w:r w:rsidRPr="00692A2C">
        <w:rPr>
          <w:color w:val="000000" w:themeColor="text1"/>
          <w:szCs w:val="24"/>
        </w:rPr>
        <w:t>(I:</w:t>
      </w:r>
      <w:r w:rsidR="00904A51" w:rsidRPr="00692A2C">
        <w:rPr>
          <w:rFonts w:hint="eastAsia"/>
          <w:color w:val="000000" w:themeColor="text1"/>
          <w:szCs w:val="24"/>
        </w:rPr>
        <w:t xml:space="preserve"> </w:t>
      </w:r>
      <w:r w:rsidR="00904A51" w:rsidRPr="00692A2C">
        <w:rPr>
          <w:color w:val="000000" w:themeColor="text1"/>
          <w:szCs w:val="24"/>
        </w:rPr>
        <w:t>asymmetric micromotor</w:t>
      </w:r>
      <w:r w:rsidR="00904A51" w:rsidRPr="00692A2C">
        <w:rPr>
          <w:rFonts w:hint="eastAsia"/>
          <w:color w:val="000000" w:themeColor="text1"/>
          <w:szCs w:val="24"/>
        </w:rPr>
        <w:t xml:space="preserve"> </w:t>
      </w:r>
      <w:r w:rsidRPr="00692A2C">
        <w:rPr>
          <w:color w:val="000000" w:themeColor="text1"/>
          <w:szCs w:val="24"/>
        </w:rPr>
        <w:t>+</w:t>
      </w:r>
      <w:r w:rsidR="00904A51" w:rsidRPr="00692A2C">
        <w:rPr>
          <w:rFonts w:hint="eastAsia"/>
          <w:color w:val="000000" w:themeColor="text1"/>
          <w:szCs w:val="24"/>
        </w:rPr>
        <w:t xml:space="preserve"> </w:t>
      </w:r>
      <w:r w:rsidRPr="00692A2C">
        <w:rPr>
          <w:color w:val="000000" w:themeColor="text1"/>
          <w:szCs w:val="24"/>
        </w:rPr>
        <w:t xml:space="preserve">HUVECs lysate, II: </w:t>
      </w:r>
      <w:r w:rsidR="00904A51" w:rsidRPr="00692A2C">
        <w:rPr>
          <w:color w:val="000000" w:themeColor="text1"/>
          <w:szCs w:val="24"/>
        </w:rPr>
        <w:t>symmetric micromotor</w:t>
      </w:r>
      <w:r w:rsidR="00904A51" w:rsidRPr="00692A2C">
        <w:rPr>
          <w:rFonts w:hint="eastAsia"/>
          <w:color w:val="000000" w:themeColor="text1"/>
          <w:szCs w:val="24"/>
        </w:rPr>
        <w:t xml:space="preserve"> </w:t>
      </w:r>
      <w:r w:rsidRPr="00692A2C">
        <w:rPr>
          <w:color w:val="000000" w:themeColor="text1"/>
          <w:szCs w:val="24"/>
        </w:rPr>
        <w:t>+</w:t>
      </w:r>
      <w:r w:rsidR="00904A51" w:rsidRPr="00692A2C">
        <w:rPr>
          <w:rFonts w:hint="eastAsia"/>
          <w:color w:val="000000" w:themeColor="text1"/>
          <w:szCs w:val="24"/>
        </w:rPr>
        <w:t xml:space="preserve"> </w:t>
      </w:r>
      <w:r w:rsidRPr="00692A2C">
        <w:rPr>
          <w:color w:val="000000" w:themeColor="text1"/>
          <w:szCs w:val="24"/>
        </w:rPr>
        <w:t xml:space="preserve">HUVECs lysate, III: </w:t>
      </w:r>
      <w:r w:rsidR="00904A51" w:rsidRPr="00692A2C">
        <w:rPr>
          <w:color w:val="000000" w:themeColor="text1"/>
          <w:szCs w:val="24"/>
        </w:rPr>
        <w:t>asymmetric micromotor</w:t>
      </w:r>
      <w:r w:rsidR="00904A51" w:rsidRPr="00692A2C">
        <w:rPr>
          <w:rFonts w:hint="eastAsia"/>
          <w:color w:val="000000" w:themeColor="text1"/>
          <w:szCs w:val="24"/>
        </w:rPr>
        <w:t xml:space="preserve"> </w:t>
      </w:r>
      <w:r w:rsidRPr="00692A2C">
        <w:rPr>
          <w:color w:val="000000" w:themeColor="text1"/>
          <w:szCs w:val="24"/>
        </w:rPr>
        <w:t xml:space="preserve">+MCF-7 lysate, IV: </w:t>
      </w:r>
      <w:r w:rsidR="00904A51" w:rsidRPr="00692A2C">
        <w:rPr>
          <w:color w:val="000000" w:themeColor="text1"/>
          <w:szCs w:val="24"/>
        </w:rPr>
        <w:t xml:space="preserve">symmetric micromotor </w:t>
      </w:r>
      <w:r w:rsidRPr="00692A2C">
        <w:rPr>
          <w:color w:val="000000" w:themeColor="text1"/>
          <w:szCs w:val="24"/>
        </w:rPr>
        <w:t>+</w:t>
      </w:r>
      <w:r w:rsidR="00904A51" w:rsidRPr="00692A2C">
        <w:rPr>
          <w:rFonts w:hint="eastAsia"/>
          <w:color w:val="000000" w:themeColor="text1"/>
          <w:szCs w:val="24"/>
        </w:rPr>
        <w:t xml:space="preserve"> </w:t>
      </w:r>
      <w:r w:rsidRPr="00692A2C">
        <w:rPr>
          <w:color w:val="000000" w:themeColor="text1"/>
          <w:szCs w:val="24"/>
        </w:rPr>
        <w:t>MCF-7 lysate)</w:t>
      </w:r>
      <w:bookmarkEnd w:id="35"/>
      <w:r w:rsidRPr="00692A2C">
        <w:rPr>
          <w:color w:val="000000" w:themeColor="text1"/>
          <w:szCs w:val="24"/>
        </w:rPr>
        <w:t xml:space="preserve">. </w:t>
      </w:r>
      <w:r w:rsidRPr="00692A2C">
        <w:rPr>
          <w:rFonts w:hint="eastAsia"/>
          <w:color w:val="000000" w:themeColor="text1"/>
          <w:szCs w:val="24"/>
        </w:rPr>
        <w:t>(</w:t>
      </w:r>
      <w:r w:rsidRPr="00692A2C">
        <w:rPr>
          <w:color w:val="000000" w:themeColor="text1"/>
          <w:szCs w:val="24"/>
        </w:rPr>
        <w:t>cell density: 10</w:t>
      </w:r>
      <w:r w:rsidRPr="00692A2C">
        <w:rPr>
          <w:rFonts w:hint="eastAsia"/>
          <w:color w:val="000000" w:themeColor="text1"/>
          <w:szCs w:val="24"/>
          <w:vertAlign w:val="superscript"/>
        </w:rPr>
        <w:t>5</w:t>
      </w:r>
      <w:r w:rsidRPr="00692A2C">
        <w:rPr>
          <w:color w:val="000000" w:themeColor="text1"/>
          <w:szCs w:val="24"/>
        </w:rPr>
        <w:t xml:space="preserve"> cells mL⁻¹)</w:t>
      </w:r>
      <w:r w:rsidRPr="00692A2C">
        <w:rPr>
          <w:rFonts w:hint="eastAsia"/>
          <w:color w:val="000000" w:themeColor="text1"/>
          <w:szCs w:val="24"/>
        </w:rPr>
        <w:t>.</w:t>
      </w:r>
    </w:p>
    <w:p w14:paraId="12855B7B" w14:textId="71072C7F" w:rsidR="001E797B" w:rsidRPr="00692A2C" w:rsidRDefault="006B5933" w:rsidP="00C94CB9">
      <w:pPr>
        <w:spacing w:line="240" w:lineRule="auto"/>
        <w:jc w:val="center"/>
        <w:rPr>
          <w:b/>
          <w:bCs/>
          <w:color w:val="000000" w:themeColor="text1"/>
          <w:szCs w:val="24"/>
        </w:rPr>
      </w:pPr>
      <w:r w:rsidRPr="00692A2C">
        <w:rPr>
          <w:b/>
          <w:bCs/>
          <w:noProof/>
          <w:color w:val="000000" w:themeColor="text1"/>
          <w:szCs w:val="24"/>
        </w:rPr>
        <w:lastRenderedPageBreak/>
        <w:drawing>
          <wp:inline distT="0" distB="0" distL="0" distR="0" wp14:anchorId="6E4C7215" wp14:editId="32524177">
            <wp:extent cx="5183245" cy="2707574"/>
            <wp:effectExtent l="0" t="0" r="0" b="0"/>
            <wp:docPr id="10338573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693" r="3034"/>
                    <a:stretch>
                      <a:fillRect/>
                    </a:stretch>
                  </pic:blipFill>
                  <pic:spPr bwMode="auto">
                    <a:xfrm>
                      <a:off x="0" y="0"/>
                      <a:ext cx="5217797" cy="2725623"/>
                    </a:xfrm>
                    <a:prstGeom prst="rect">
                      <a:avLst/>
                    </a:prstGeom>
                    <a:noFill/>
                    <a:ln>
                      <a:noFill/>
                    </a:ln>
                    <a:extLst>
                      <a:ext uri="{53640926-AAD7-44D8-BBD7-CCE9431645EC}">
                        <a14:shadowObscured xmlns:a14="http://schemas.microsoft.com/office/drawing/2010/main"/>
                      </a:ext>
                    </a:extLst>
                  </pic:spPr>
                </pic:pic>
              </a:graphicData>
            </a:graphic>
          </wp:inline>
        </w:drawing>
      </w:r>
    </w:p>
    <w:p w14:paraId="21133CED" w14:textId="2B6DF659" w:rsidR="001E797B" w:rsidRPr="00692A2C" w:rsidRDefault="001E797B" w:rsidP="00D91413">
      <w:pPr>
        <w:rPr>
          <w:color w:val="000000" w:themeColor="text1"/>
          <w:szCs w:val="24"/>
        </w:rPr>
      </w:pPr>
      <w:bookmarkStart w:id="36" w:name="OLE_LINK42"/>
      <w:r w:rsidRPr="00692A2C">
        <w:rPr>
          <w:b/>
          <w:bCs/>
          <w:color w:val="000000" w:themeColor="text1"/>
          <w:szCs w:val="24"/>
        </w:rPr>
        <w:t xml:space="preserve">Figure </w:t>
      </w:r>
      <w:r w:rsidRPr="00692A2C">
        <w:rPr>
          <w:rFonts w:hint="eastAsia"/>
          <w:b/>
          <w:bCs/>
          <w:color w:val="000000" w:themeColor="text1"/>
          <w:szCs w:val="24"/>
        </w:rPr>
        <w:t>S</w:t>
      </w:r>
      <w:r w:rsidRPr="00692A2C">
        <w:rPr>
          <w:b/>
          <w:bCs/>
          <w:color w:val="000000" w:themeColor="text1"/>
          <w:szCs w:val="24"/>
        </w:rPr>
        <w:t>4</w:t>
      </w:r>
      <w:r w:rsidRPr="00692A2C">
        <w:rPr>
          <w:rFonts w:hint="eastAsia"/>
          <w:b/>
          <w:bCs/>
          <w:color w:val="000000" w:themeColor="text1"/>
          <w:szCs w:val="24"/>
        </w:rPr>
        <w:t>3.</w:t>
      </w:r>
      <w:r w:rsidRPr="00692A2C">
        <w:rPr>
          <w:rFonts w:hint="eastAsia"/>
          <w:color w:val="000000" w:themeColor="text1"/>
          <w:szCs w:val="24"/>
        </w:rPr>
        <w:t xml:space="preserve"> </w:t>
      </w:r>
      <w:r w:rsidRPr="00692A2C">
        <w:rPr>
          <w:color w:val="000000" w:themeColor="text1"/>
          <w:szCs w:val="24"/>
        </w:rPr>
        <w:t>(a</w:t>
      </w:r>
      <w:r w:rsidRPr="00692A2C">
        <w:rPr>
          <w:rFonts w:hint="eastAsia"/>
          <w:color w:val="000000" w:themeColor="text1"/>
          <w:szCs w:val="24"/>
        </w:rPr>
        <w:t>, c</w:t>
      </w:r>
      <w:r w:rsidRPr="00692A2C">
        <w:rPr>
          <w:color w:val="000000" w:themeColor="text1"/>
          <w:szCs w:val="24"/>
        </w:rPr>
        <w:t>) Representative fluorescence images and (b</w:t>
      </w:r>
      <w:r w:rsidRPr="00692A2C">
        <w:rPr>
          <w:rFonts w:hint="eastAsia"/>
          <w:color w:val="000000" w:themeColor="text1"/>
          <w:szCs w:val="24"/>
        </w:rPr>
        <w:t>, d</w:t>
      </w:r>
      <w:r w:rsidRPr="00692A2C">
        <w:rPr>
          <w:color w:val="000000" w:themeColor="text1"/>
          <w:szCs w:val="24"/>
        </w:rPr>
        <w:t xml:space="preserve">) normalized quantitative results of </w:t>
      </w:r>
      <w:r w:rsidR="00904A51" w:rsidRPr="00692A2C">
        <w:rPr>
          <w:color w:val="000000" w:themeColor="text1"/>
          <w:szCs w:val="24"/>
        </w:rPr>
        <w:t>asymmetric micromotor</w:t>
      </w:r>
      <w:r w:rsidR="00904A51" w:rsidRPr="00692A2C">
        <w:rPr>
          <w:rFonts w:hint="eastAsia"/>
          <w:color w:val="000000" w:themeColor="text1"/>
          <w:szCs w:val="24"/>
        </w:rPr>
        <w:t xml:space="preserve">s and </w:t>
      </w:r>
      <w:r w:rsidR="00904A51" w:rsidRPr="00692A2C">
        <w:rPr>
          <w:color w:val="000000" w:themeColor="text1"/>
          <w:szCs w:val="24"/>
        </w:rPr>
        <w:t>symmetric micromotor</w:t>
      </w:r>
      <w:r w:rsidR="00904A51" w:rsidRPr="00692A2C">
        <w:rPr>
          <w:rFonts w:hint="eastAsia"/>
          <w:color w:val="000000" w:themeColor="text1"/>
          <w:szCs w:val="24"/>
        </w:rPr>
        <w:t>s</w:t>
      </w:r>
      <w:r w:rsidR="00904A51" w:rsidRPr="00692A2C">
        <w:rPr>
          <w:color w:val="000000" w:themeColor="text1"/>
          <w:szCs w:val="24"/>
        </w:rPr>
        <w:t xml:space="preserve"> </w:t>
      </w:r>
      <w:r w:rsidRPr="00692A2C">
        <w:rPr>
          <w:color w:val="000000" w:themeColor="text1"/>
          <w:szCs w:val="24"/>
        </w:rPr>
        <w:t>in HUVECs/MCF-7 lysate environment</w:t>
      </w:r>
      <w:r w:rsidRPr="00692A2C">
        <w:rPr>
          <w:rFonts w:hint="eastAsia"/>
          <w:color w:val="000000" w:themeColor="text1"/>
          <w:szCs w:val="24"/>
        </w:rPr>
        <w:t xml:space="preserve">. </w:t>
      </w:r>
      <w:r w:rsidRPr="00692A2C">
        <w:rPr>
          <w:color w:val="000000" w:themeColor="text1"/>
          <w:szCs w:val="24"/>
        </w:rPr>
        <w:t>(</w:t>
      </w:r>
      <w:r w:rsidRPr="00692A2C">
        <w:rPr>
          <w:rFonts w:hint="eastAsia"/>
          <w:color w:val="000000" w:themeColor="text1"/>
          <w:szCs w:val="24"/>
        </w:rPr>
        <w:t>S</w:t>
      </w:r>
      <w:r w:rsidRPr="00692A2C">
        <w:rPr>
          <w:color w:val="000000" w:themeColor="text1"/>
          <w:szCs w:val="24"/>
        </w:rPr>
        <w:t>cale bar: 50 μm</w:t>
      </w:r>
      <w:r w:rsidRPr="00692A2C">
        <w:rPr>
          <w:rFonts w:hint="eastAsia"/>
          <w:color w:val="000000" w:themeColor="text1"/>
          <w:szCs w:val="24"/>
        </w:rPr>
        <w:t xml:space="preserve">, </w:t>
      </w:r>
      <w:r w:rsidRPr="00692A2C">
        <w:rPr>
          <w:color w:val="000000" w:themeColor="text1"/>
          <w:szCs w:val="24"/>
        </w:rPr>
        <w:t>cell density: 10</w:t>
      </w:r>
      <w:r w:rsidRPr="00692A2C">
        <w:rPr>
          <w:rFonts w:hint="eastAsia"/>
          <w:color w:val="000000" w:themeColor="text1"/>
          <w:szCs w:val="24"/>
          <w:vertAlign w:val="superscript"/>
        </w:rPr>
        <w:t>5</w:t>
      </w:r>
      <w:r w:rsidRPr="00692A2C">
        <w:rPr>
          <w:color w:val="000000" w:themeColor="text1"/>
          <w:szCs w:val="24"/>
        </w:rPr>
        <w:t xml:space="preserve"> cells mL⁻¹).</w:t>
      </w:r>
    </w:p>
    <w:bookmarkEnd w:id="36"/>
    <w:p w14:paraId="7A150F42" w14:textId="4EE541D7" w:rsidR="001E797B" w:rsidRPr="00692A2C" w:rsidRDefault="00692A2C" w:rsidP="00612F4E">
      <w:pPr>
        <w:spacing w:line="240" w:lineRule="auto"/>
        <w:jc w:val="center"/>
        <w:rPr>
          <w:b/>
          <w:bCs/>
          <w:color w:val="000000" w:themeColor="text1"/>
          <w:szCs w:val="24"/>
        </w:rPr>
      </w:pPr>
      <w:r>
        <w:rPr>
          <w:b/>
          <w:bCs/>
          <w:noProof/>
          <w:color w:val="000000" w:themeColor="text1"/>
          <w:szCs w:val="24"/>
        </w:rPr>
        <w:drawing>
          <wp:inline distT="0" distB="0" distL="0" distR="0" wp14:anchorId="7F558288" wp14:editId="40C309B4">
            <wp:extent cx="5252400" cy="2343750"/>
            <wp:effectExtent l="0" t="0" r="5715" b="0"/>
            <wp:docPr id="1951820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53" t="2379" r="2095"/>
                    <a:stretch>
                      <a:fillRect/>
                    </a:stretch>
                  </pic:blipFill>
                  <pic:spPr bwMode="auto">
                    <a:xfrm>
                      <a:off x="0" y="0"/>
                      <a:ext cx="5252400" cy="2343750"/>
                    </a:xfrm>
                    <a:prstGeom prst="rect">
                      <a:avLst/>
                    </a:prstGeom>
                    <a:noFill/>
                    <a:ln>
                      <a:noFill/>
                    </a:ln>
                    <a:extLst>
                      <a:ext uri="{53640926-AAD7-44D8-BBD7-CCE9431645EC}">
                        <a14:shadowObscured xmlns:a14="http://schemas.microsoft.com/office/drawing/2010/main"/>
                      </a:ext>
                    </a:extLst>
                  </pic:spPr>
                </pic:pic>
              </a:graphicData>
            </a:graphic>
          </wp:inline>
        </w:drawing>
      </w:r>
    </w:p>
    <w:p w14:paraId="14F75BE7" w14:textId="0B602C19" w:rsidR="001E797B" w:rsidRPr="00692A2C" w:rsidRDefault="001E797B" w:rsidP="00EE5B6A">
      <w:pPr>
        <w:rPr>
          <w:color w:val="000000" w:themeColor="text1"/>
          <w:szCs w:val="24"/>
        </w:rPr>
      </w:pPr>
      <w:r w:rsidRPr="00692A2C">
        <w:rPr>
          <w:b/>
          <w:bCs/>
          <w:color w:val="000000" w:themeColor="text1"/>
          <w:szCs w:val="24"/>
        </w:rPr>
        <w:t>Figure S4</w:t>
      </w:r>
      <w:r w:rsidRPr="00692A2C">
        <w:rPr>
          <w:rFonts w:hint="eastAsia"/>
          <w:b/>
          <w:bCs/>
          <w:color w:val="000000" w:themeColor="text1"/>
          <w:szCs w:val="24"/>
        </w:rPr>
        <w:t>4</w:t>
      </w:r>
      <w:r w:rsidRPr="00692A2C">
        <w:rPr>
          <w:color w:val="000000" w:themeColor="text1"/>
          <w:szCs w:val="24"/>
        </w:rPr>
        <w:t xml:space="preserve">. </w:t>
      </w:r>
      <w:bookmarkStart w:id="37" w:name="OLE_LINK13"/>
      <w:r w:rsidRPr="00692A2C">
        <w:rPr>
          <w:color w:val="000000" w:themeColor="text1"/>
          <w:szCs w:val="24"/>
        </w:rPr>
        <w:t>(</w:t>
      </w:r>
      <w:r w:rsidRPr="00692A2C">
        <w:rPr>
          <w:rFonts w:hint="eastAsia"/>
          <w:color w:val="000000" w:themeColor="text1"/>
          <w:szCs w:val="24"/>
        </w:rPr>
        <w:t>a, b</w:t>
      </w:r>
      <w:r w:rsidRPr="00692A2C">
        <w:rPr>
          <w:color w:val="000000" w:themeColor="text1"/>
          <w:szCs w:val="24"/>
        </w:rPr>
        <w:t xml:space="preserve">) </w:t>
      </w:r>
      <w:r w:rsidRPr="00692A2C">
        <w:rPr>
          <w:rFonts w:hint="eastAsia"/>
          <w:color w:val="000000" w:themeColor="text1"/>
          <w:szCs w:val="24"/>
        </w:rPr>
        <w:t>R</w:t>
      </w:r>
      <w:r w:rsidRPr="00692A2C">
        <w:rPr>
          <w:color w:val="000000" w:themeColor="text1"/>
          <w:szCs w:val="24"/>
        </w:rPr>
        <w:t>epresentative quantitative fluorescence images and (c</w:t>
      </w:r>
      <w:r w:rsidRPr="00692A2C">
        <w:rPr>
          <w:rFonts w:hint="eastAsia"/>
          <w:color w:val="000000" w:themeColor="text1"/>
          <w:szCs w:val="24"/>
        </w:rPr>
        <w:t>, d</w:t>
      </w:r>
      <w:r w:rsidRPr="00692A2C">
        <w:rPr>
          <w:color w:val="000000" w:themeColor="text1"/>
          <w:szCs w:val="24"/>
        </w:rPr>
        <w:t xml:space="preserve">) normalized quantitative results of </w:t>
      </w:r>
      <w:r w:rsidR="00904A51" w:rsidRPr="00692A2C">
        <w:rPr>
          <w:color w:val="000000" w:themeColor="text1"/>
          <w:szCs w:val="24"/>
        </w:rPr>
        <w:t>asymmetric micromotor</w:t>
      </w:r>
      <w:r w:rsidR="00904A51" w:rsidRPr="00692A2C">
        <w:rPr>
          <w:rFonts w:hint="eastAsia"/>
          <w:color w:val="000000" w:themeColor="text1"/>
          <w:szCs w:val="24"/>
        </w:rPr>
        <w:t xml:space="preserve">s and </w:t>
      </w:r>
      <w:r w:rsidR="00904A51" w:rsidRPr="00692A2C">
        <w:rPr>
          <w:color w:val="000000" w:themeColor="text1"/>
          <w:szCs w:val="24"/>
        </w:rPr>
        <w:t>symmetric micromotor</w:t>
      </w:r>
      <w:r w:rsidR="00904A51" w:rsidRPr="00692A2C">
        <w:rPr>
          <w:rFonts w:hint="eastAsia"/>
          <w:color w:val="000000" w:themeColor="text1"/>
          <w:szCs w:val="24"/>
        </w:rPr>
        <w:t>s</w:t>
      </w:r>
      <w:r w:rsidR="00904A51" w:rsidRPr="00692A2C">
        <w:rPr>
          <w:color w:val="000000" w:themeColor="text1"/>
          <w:szCs w:val="24"/>
        </w:rPr>
        <w:t xml:space="preserve"> </w:t>
      </w:r>
      <w:r w:rsidRPr="00692A2C">
        <w:rPr>
          <w:color w:val="000000" w:themeColor="text1"/>
          <w:szCs w:val="24"/>
        </w:rPr>
        <w:t>in a dynamic microfluidic</w:t>
      </w:r>
      <w:r w:rsidRPr="00692A2C">
        <w:rPr>
          <w:rFonts w:hint="eastAsia"/>
          <w:color w:val="000000" w:themeColor="text1"/>
          <w:szCs w:val="24"/>
        </w:rPr>
        <w:t xml:space="preserve"> </w:t>
      </w:r>
      <w:r w:rsidRPr="00692A2C">
        <w:rPr>
          <w:color w:val="000000" w:themeColor="text1"/>
          <w:szCs w:val="24"/>
        </w:rPr>
        <w:t xml:space="preserve">under environments containing </w:t>
      </w:r>
      <w:r w:rsidRPr="00692A2C">
        <w:rPr>
          <w:rFonts w:hint="eastAsia"/>
          <w:color w:val="000000" w:themeColor="text1"/>
          <w:szCs w:val="24"/>
        </w:rPr>
        <w:t>HUVECs</w:t>
      </w:r>
      <w:r w:rsidRPr="00692A2C">
        <w:rPr>
          <w:color w:val="000000" w:themeColor="text1"/>
          <w:szCs w:val="24"/>
        </w:rPr>
        <w:t xml:space="preserve"> lysate and MCF‑7 lysate</w:t>
      </w:r>
      <w:r w:rsidRPr="00692A2C">
        <w:rPr>
          <w:rFonts w:hint="eastAsia"/>
          <w:color w:val="000000" w:themeColor="text1"/>
          <w:szCs w:val="24"/>
        </w:rPr>
        <w:t xml:space="preserve"> </w:t>
      </w:r>
      <w:r w:rsidRPr="00692A2C">
        <w:rPr>
          <w:color w:val="000000" w:themeColor="text1"/>
          <w:szCs w:val="24"/>
        </w:rPr>
        <w:t>(</w:t>
      </w:r>
      <w:r w:rsidRPr="00692A2C">
        <w:rPr>
          <w:rFonts w:hint="eastAsia"/>
          <w:color w:val="000000" w:themeColor="text1"/>
          <w:szCs w:val="24"/>
        </w:rPr>
        <w:t>S</w:t>
      </w:r>
      <w:r w:rsidRPr="00692A2C">
        <w:rPr>
          <w:color w:val="000000" w:themeColor="text1"/>
          <w:szCs w:val="24"/>
        </w:rPr>
        <w:t>cale bar: 200 μm</w:t>
      </w:r>
      <w:r w:rsidRPr="00692A2C">
        <w:rPr>
          <w:rFonts w:hint="eastAsia"/>
          <w:color w:val="000000" w:themeColor="text1"/>
          <w:szCs w:val="24"/>
        </w:rPr>
        <w:t xml:space="preserve">, </w:t>
      </w:r>
      <w:r w:rsidRPr="00692A2C">
        <w:rPr>
          <w:color w:val="000000" w:themeColor="text1"/>
          <w:szCs w:val="24"/>
        </w:rPr>
        <w:t>cell density: 10</w:t>
      </w:r>
      <w:r w:rsidRPr="00692A2C">
        <w:rPr>
          <w:rFonts w:hint="eastAsia"/>
          <w:color w:val="000000" w:themeColor="text1"/>
          <w:szCs w:val="24"/>
          <w:vertAlign w:val="superscript"/>
        </w:rPr>
        <w:t>5</w:t>
      </w:r>
      <w:r w:rsidRPr="00692A2C">
        <w:rPr>
          <w:color w:val="000000" w:themeColor="text1"/>
          <w:szCs w:val="24"/>
        </w:rPr>
        <w:t xml:space="preserve"> cells mL⁻¹).</w:t>
      </w:r>
    </w:p>
    <w:bookmarkEnd w:id="37"/>
    <w:p w14:paraId="708D6962" w14:textId="4A78E661" w:rsidR="001E797B" w:rsidRPr="00692A2C" w:rsidRDefault="00692A2C" w:rsidP="00BE6AD7">
      <w:pPr>
        <w:spacing w:line="240" w:lineRule="auto"/>
        <w:jc w:val="center"/>
        <w:rPr>
          <w:b/>
          <w:bCs/>
          <w:color w:val="000000" w:themeColor="text1"/>
          <w:szCs w:val="24"/>
        </w:rPr>
      </w:pPr>
      <w:r>
        <w:rPr>
          <w:b/>
          <w:bCs/>
          <w:noProof/>
          <w:color w:val="000000" w:themeColor="text1"/>
          <w:szCs w:val="24"/>
        </w:rPr>
        <w:lastRenderedPageBreak/>
        <w:drawing>
          <wp:inline distT="0" distB="0" distL="0" distR="0" wp14:anchorId="14292319" wp14:editId="765DEB33">
            <wp:extent cx="4561200" cy="3432932"/>
            <wp:effectExtent l="0" t="0" r="0" b="0"/>
            <wp:docPr id="1068476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a:extLst>
                        <a:ext uri="{28A0092B-C50C-407E-A947-70E740481C1C}">
                          <a14:useLocalDpi xmlns:a14="http://schemas.microsoft.com/office/drawing/2010/main" val="0"/>
                        </a:ext>
                      </a:extLst>
                    </a:blip>
                    <a:srcRect l="9623" r="13530"/>
                    <a:stretch>
                      <a:fillRect/>
                    </a:stretch>
                  </pic:blipFill>
                  <pic:spPr bwMode="auto">
                    <a:xfrm>
                      <a:off x="0" y="0"/>
                      <a:ext cx="4561200" cy="3432932"/>
                    </a:xfrm>
                    <a:prstGeom prst="rect">
                      <a:avLst/>
                    </a:prstGeom>
                    <a:noFill/>
                    <a:ln>
                      <a:noFill/>
                    </a:ln>
                    <a:extLst>
                      <a:ext uri="{53640926-AAD7-44D8-BBD7-CCE9431645EC}">
                        <a14:shadowObscured xmlns:a14="http://schemas.microsoft.com/office/drawing/2010/main"/>
                      </a:ext>
                    </a:extLst>
                  </pic:spPr>
                </pic:pic>
              </a:graphicData>
            </a:graphic>
          </wp:inline>
        </w:drawing>
      </w:r>
    </w:p>
    <w:p w14:paraId="7C10C4D7" w14:textId="21573CB0" w:rsidR="001E797B" w:rsidRPr="00692A2C" w:rsidRDefault="001E797B" w:rsidP="00BE6AD7">
      <w:pPr>
        <w:rPr>
          <w:color w:val="000000" w:themeColor="text1"/>
          <w:szCs w:val="24"/>
        </w:rPr>
      </w:pPr>
      <w:r w:rsidRPr="00692A2C">
        <w:rPr>
          <w:b/>
          <w:bCs/>
          <w:color w:val="000000" w:themeColor="text1"/>
          <w:szCs w:val="24"/>
        </w:rPr>
        <w:t>Figure S</w:t>
      </w:r>
      <w:r w:rsidRPr="00692A2C">
        <w:rPr>
          <w:rFonts w:hint="eastAsia"/>
          <w:b/>
          <w:bCs/>
          <w:color w:val="000000" w:themeColor="text1"/>
          <w:szCs w:val="24"/>
        </w:rPr>
        <w:t>45</w:t>
      </w:r>
      <w:r w:rsidRPr="00692A2C">
        <w:rPr>
          <w:b/>
          <w:bCs/>
          <w:color w:val="000000" w:themeColor="text1"/>
          <w:szCs w:val="24"/>
        </w:rPr>
        <w:t>.</w:t>
      </w:r>
      <w:r w:rsidRPr="00692A2C">
        <w:rPr>
          <w:color w:val="000000" w:themeColor="text1"/>
          <w:szCs w:val="24"/>
        </w:rPr>
        <w:t xml:space="preserve"> (</w:t>
      </w:r>
      <w:r w:rsidRPr="00692A2C">
        <w:rPr>
          <w:rFonts w:hint="eastAsia"/>
          <w:color w:val="000000" w:themeColor="text1"/>
          <w:szCs w:val="24"/>
        </w:rPr>
        <w:t>a, b</w:t>
      </w:r>
      <w:r w:rsidRPr="00692A2C">
        <w:rPr>
          <w:color w:val="000000" w:themeColor="text1"/>
          <w:szCs w:val="24"/>
        </w:rPr>
        <w:t xml:space="preserve">) </w:t>
      </w:r>
      <w:r w:rsidRPr="00692A2C">
        <w:rPr>
          <w:rFonts w:hint="eastAsia"/>
          <w:color w:val="000000" w:themeColor="text1"/>
          <w:szCs w:val="24"/>
        </w:rPr>
        <w:t>R</w:t>
      </w:r>
      <w:r w:rsidRPr="00692A2C">
        <w:rPr>
          <w:color w:val="000000" w:themeColor="text1"/>
          <w:szCs w:val="24"/>
        </w:rPr>
        <w:t>epresentative quantitative fluorescence images and (c</w:t>
      </w:r>
      <w:r w:rsidRPr="00692A2C">
        <w:rPr>
          <w:rFonts w:hint="eastAsia"/>
          <w:color w:val="000000" w:themeColor="text1"/>
          <w:szCs w:val="24"/>
        </w:rPr>
        <w:t>, d</w:t>
      </w:r>
      <w:r w:rsidRPr="00692A2C">
        <w:rPr>
          <w:color w:val="000000" w:themeColor="text1"/>
          <w:szCs w:val="24"/>
        </w:rPr>
        <w:t xml:space="preserve">) normalized quantitative results of </w:t>
      </w:r>
      <w:r w:rsidR="00904A51" w:rsidRPr="00692A2C">
        <w:rPr>
          <w:color w:val="000000" w:themeColor="text1"/>
          <w:szCs w:val="24"/>
        </w:rPr>
        <w:t>asymmetric micromotor</w:t>
      </w:r>
      <w:r w:rsidR="00904A51" w:rsidRPr="00692A2C">
        <w:rPr>
          <w:rFonts w:hint="eastAsia"/>
          <w:color w:val="000000" w:themeColor="text1"/>
          <w:szCs w:val="24"/>
        </w:rPr>
        <w:t>s</w:t>
      </w:r>
      <w:r w:rsidRPr="00692A2C">
        <w:rPr>
          <w:rFonts w:hint="eastAsia"/>
          <w:color w:val="000000" w:themeColor="text1"/>
          <w:szCs w:val="24"/>
        </w:rPr>
        <w:t xml:space="preserve"> and </w:t>
      </w:r>
      <w:r w:rsidR="00904A51" w:rsidRPr="00692A2C">
        <w:rPr>
          <w:color w:val="000000" w:themeColor="text1"/>
          <w:szCs w:val="24"/>
        </w:rPr>
        <w:t>symmetric micromotor</w:t>
      </w:r>
      <w:r w:rsidR="00904A51" w:rsidRPr="00692A2C">
        <w:rPr>
          <w:rFonts w:hint="eastAsia"/>
          <w:color w:val="000000" w:themeColor="text1"/>
          <w:szCs w:val="24"/>
        </w:rPr>
        <w:t>s</w:t>
      </w:r>
      <w:r w:rsidR="00904A51" w:rsidRPr="00692A2C">
        <w:rPr>
          <w:color w:val="000000" w:themeColor="text1"/>
          <w:szCs w:val="24"/>
        </w:rPr>
        <w:t xml:space="preserve"> </w:t>
      </w:r>
      <w:r w:rsidRPr="00692A2C">
        <w:rPr>
          <w:color w:val="000000" w:themeColor="text1"/>
          <w:szCs w:val="24"/>
        </w:rPr>
        <w:t>in a dynamic microfluidic</w:t>
      </w:r>
      <w:r w:rsidRPr="00692A2C">
        <w:rPr>
          <w:rFonts w:hint="eastAsia"/>
          <w:color w:val="000000" w:themeColor="text1"/>
          <w:szCs w:val="24"/>
        </w:rPr>
        <w:t xml:space="preserve"> </w:t>
      </w:r>
      <w:r w:rsidRPr="00692A2C">
        <w:rPr>
          <w:color w:val="000000" w:themeColor="text1"/>
          <w:szCs w:val="24"/>
        </w:rPr>
        <w:t xml:space="preserve">under environments containing </w:t>
      </w:r>
      <w:r w:rsidRPr="00692A2C">
        <w:rPr>
          <w:rFonts w:hint="eastAsia"/>
          <w:color w:val="000000" w:themeColor="text1"/>
          <w:szCs w:val="24"/>
        </w:rPr>
        <w:t>HUVECs</w:t>
      </w:r>
      <w:r w:rsidRPr="00692A2C">
        <w:rPr>
          <w:color w:val="000000" w:themeColor="text1"/>
          <w:szCs w:val="24"/>
        </w:rPr>
        <w:t xml:space="preserve"> lysate and MCF‑7 lysate</w:t>
      </w:r>
      <w:r w:rsidRPr="00692A2C">
        <w:rPr>
          <w:rFonts w:hint="eastAsia"/>
          <w:color w:val="000000" w:themeColor="text1"/>
          <w:szCs w:val="24"/>
        </w:rPr>
        <w:t xml:space="preserve"> with NOS inhibitor </w:t>
      </w:r>
      <w:r w:rsidRPr="00692A2C">
        <w:rPr>
          <w:color w:val="000000" w:themeColor="text1"/>
          <w:szCs w:val="24"/>
        </w:rPr>
        <w:t>(</w:t>
      </w:r>
      <w:r w:rsidRPr="00692A2C">
        <w:rPr>
          <w:rFonts w:hint="eastAsia"/>
          <w:color w:val="000000" w:themeColor="text1"/>
          <w:szCs w:val="24"/>
        </w:rPr>
        <w:t>S</w:t>
      </w:r>
      <w:r w:rsidRPr="00692A2C">
        <w:rPr>
          <w:color w:val="000000" w:themeColor="text1"/>
          <w:szCs w:val="24"/>
        </w:rPr>
        <w:t>cale bar: 200 μm</w:t>
      </w:r>
      <w:r w:rsidRPr="00692A2C">
        <w:rPr>
          <w:rFonts w:hint="eastAsia"/>
          <w:color w:val="000000" w:themeColor="text1"/>
          <w:szCs w:val="24"/>
        </w:rPr>
        <w:t xml:space="preserve">, </w:t>
      </w:r>
      <w:r w:rsidRPr="00692A2C">
        <w:rPr>
          <w:color w:val="000000" w:themeColor="text1"/>
          <w:szCs w:val="24"/>
        </w:rPr>
        <w:t>cell density: 10</w:t>
      </w:r>
      <w:r w:rsidRPr="00692A2C">
        <w:rPr>
          <w:rFonts w:hint="eastAsia"/>
          <w:color w:val="000000" w:themeColor="text1"/>
          <w:szCs w:val="24"/>
          <w:vertAlign w:val="superscript"/>
        </w:rPr>
        <w:t>5</w:t>
      </w:r>
      <w:r w:rsidRPr="00692A2C">
        <w:rPr>
          <w:color w:val="000000" w:themeColor="text1"/>
          <w:szCs w:val="24"/>
        </w:rPr>
        <w:t xml:space="preserve"> cells mL⁻¹).</w:t>
      </w:r>
    </w:p>
    <w:p w14:paraId="2A5C7035" w14:textId="77820A3A" w:rsidR="001E797B" w:rsidRPr="00692A2C" w:rsidRDefault="001E797B" w:rsidP="00BE6AD7">
      <w:pPr>
        <w:rPr>
          <w:color w:val="000000" w:themeColor="text1"/>
          <w:szCs w:val="24"/>
        </w:rPr>
      </w:pPr>
    </w:p>
    <w:p w14:paraId="5B065E33" w14:textId="38EDF58F" w:rsidR="00CB336C" w:rsidRDefault="00CB336C" w:rsidP="00CB336C">
      <w:pPr>
        <w:spacing w:line="400" w:lineRule="exact"/>
        <w:rPr>
          <w:b/>
          <w:color w:val="000000" w:themeColor="text1"/>
        </w:rPr>
      </w:pPr>
      <w:r w:rsidRPr="00692A2C">
        <w:rPr>
          <w:rFonts w:hint="eastAsia"/>
          <w:b/>
          <w:color w:val="000000" w:themeColor="text1"/>
        </w:rPr>
        <w:t>Table S1-S3:</w:t>
      </w:r>
    </w:p>
    <w:p w14:paraId="2B1D65CC" w14:textId="77777777" w:rsidR="0070356C" w:rsidRPr="00692A2C" w:rsidRDefault="0070356C" w:rsidP="0070356C">
      <w:pPr>
        <w:rPr>
          <w:b/>
          <w:bCs/>
          <w:color w:val="000000" w:themeColor="text1"/>
          <w:szCs w:val="24"/>
        </w:rPr>
      </w:pPr>
      <w:r w:rsidRPr="00692A2C">
        <w:rPr>
          <w:b/>
          <w:bCs/>
          <w:color w:val="000000" w:themeColor="text1"/>
          <w:szCs w:val="24"/>
        </w:rPr>
        <w:t>Table S1. The motion mechanisms</w:t>
      </w:r>
      <w:r w:rsidRPr="00692A2C">
        <w:rPr>
          <w:rFonts w:hint="eastAsia"/>
          <w:b/>
          <w:bCs/>
          <w:color w:val="000000" w:themeColor="text1"/>
          <w:szCs w:val="24"/>
        </w:rPr>
        <w:t xml:space="preserve"> </w:t>
      </w:r>
      <w:r w:rsidRPr="00692A2C">
        <w:rPr>
          <w:b/>
          <w:bCs/>
          <w:color w:val="000000" w:themeColor="text1"/>
          <w:szCs w:val="24"/>
        </w:rPr>
        <w:t>and speeds/EI</w:t>
      </w:r>
      <w:r w:rsidRPr="00692A2C">
        <w:rPr>
          <w:b/>
          <w:bCs/>
          <w:color w:val="000000" w:themeColor="text1"/>
          <w:szCs w:val="24"/>
          <w:vertAlign w:val="subscript"/>
        </w:rPr>
        <w:t>50</w:t>
      </w:r>
      <w:r w:rsidRPr="00692A2C">
        <w:rPr>
          <w:b/>
          <w:bCs/>
          <w:color w:val="000000" w:themeColor="text1"/>
          <w:szCs w:val="24"/>
        </w:rPr>
        <w:t xml:space="preserve"> of reported micro/nanomotors.</w:t>
      </w:r>
    </w:p>
    <w:tbl>
      <w:tblPr>
        <w:tblStyle w:val="af4"/>
        <w:tblW w:w="9633"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66"/>
        <w:gridCol w:w="3019"/>
        <w:gridCol w:w="3195"/>
        <w:gridCol w:w="653"/>
      </w:tblGrid>
      <w:tr w:rsidR="00692A2C" w:rsidRPr="00692A2C" w14:paraId="460B8D1F" w14:textId="77777777" w:rsidTr="0070356C">
        <w:trPr>
          <w:jc w:val="center"/>
        </w:trPr>
        <w:tc>
          <w:tcPr>
            <w:tcW w:w="2766" w:type="dxa"/>
            <w:tcBorders>
              <w:top w:val="single" w:sz="12" w:space="0" w:color="auto"/>
              <w:bottom w:val="single" w:sz="12" w:space="0" w:color="auto"/>
            </w:tcBorders>
          </w:tcPr>
          <w:p w14:paraId="3A785D1E" w14:textId="77777777" w:rsidR="00CB336C" w:rsidRPr="00692A2C" w:rsidRDefault="00CB336C" w:rsidP="009D1784">
            <w:pPr>
              <w:jc w:val="center"/>
              <w:rPr>
                <w:b/>
                <w:bCs/>
                <w:color w:val="000000" w:themeColor="text1"/>
                <w:szCs w:val="24"/>
              </w:rPr>
            </w:pPr>
            <w:r w:rsidRPr="00692A2C">
              <w:rPr>
                <w:b/>
                <w:bCs/>
                <w:color w:val="000000" w:themeColor="text1"/>
                <w:szCs w:val="24"/>
              </w:rPr>
              <w:t>Micro/nanomotor</w:t>
            </w:r>
          </w:p>
        </w:tc>
        <w:tc>
          <w:tcPr>
            <w:tcW w:w="3019" w:type="dxa"/>
            <w:tcBorders>
              <w:top w:val="single" w:sz="12" w:space="0" w:color="auto"/>
              <w:bottom w:val="single" w:sz="12" w:space="0" w:color="auto"/>
            </w:tcBorders>
          </w:tcPr>
          <w:p w14:paraId="369927F5" w14:textId="77777777" w:rsidR="00CB336C" w:rsidRPr="00692A2C" w:rsidRDefault="00CB336C" w:rsidP="00CB336C">
            <w:pPr>
              <w:jc w:val="center"/>
              <w:rPr>
                <w:b/>
                <w:bCs/>
                <w:color w:val="000000" w:themeColor="text1"/>
                <w:szCs w:val="24"/>
              </w:rPr>
            </w:pPr>
            <w:r w:rsidRPr="00692A2C">
              <w:rPr>
                <w:b/>
                <w:bCs/>
                <w:color w:val="000000" w:themeColor="text1"/>
                <w:szCs w:val="24"/>
              </w:rPr>
              <w:t>Driving mechanism</w:t>
            </w:r>
          </w:p>
        </w:tc>
        <w:tc>
          <w:tcPr>
            <w:tcW w:w="3195" w:type="dxa"/>
            <w:tcBorders>
              <w:top w:val="single" w:sz="12" w:space="0" w:color="auto"/>
              <w:bottom w:val="single" w:sz="12" w:space="0" w:color="auto"/>
            </w:tcBorders>
          </w:tcPr>
          <w:p w14:paraId="2C9EB699" w14:textId="77777777" w:rsidR="00CB336C" w:rsidRPr="00692A2C" w:rsidRDefault="00CB336C" w:rsidP="009D1784">
            <w:pPr>
              <w:jc w:val="center"/>
              <w:rPr>
                <w:b/>
                <w:bCs/>
                <w:color w:val="000000" w:themeColor="text1"/>
                <w:szCs w:val="24"/>
              </w:rPr>
            </w:pPr>
            <w:r w:rsidRPr="00692A2C">
              <w:rPr>
                <w:rFonts w:hint="eastAsia"/>
                <w:b/>
                <w:bCs/>
                <w:color w:val="000000" w:themeColor="text1"/>
                <w:szCs w:val="24"/>
              </w:rPr>
              <w:t>Speed/EI</w:t>
            </w:r>
            <w:r w:rsidRPr="00692A2C">
              <w:rPr>
                <w:rFonts w:hint="eastAsia"/>
                <w:b/>
                <w:bCs/>
                <w:color w:val="000000" w:themeColor="text1"/>
                <w:szCs w:val="24"/>
                <w:vertAlign w:val="subscript"/>
              </w:rPr>
              <w:t>50</w:t>
            </w:r>
          </w:p>
        </w:tc>
        <w:tc>
          <w:tcPr>
            <w:tcW w:w="653" w:type="dxa"/>
            <w:tcBorders>
              <w:top w:val="single" w:sz="12" w:space="0" w:color="auto"/>
              <w:bottom w:val="single" w:sz="12" w:space="0" w:color="auto"/>
            </w:tcBorders>
          </w:tcPr>
          <w:p w14:paraId="5FCFE831" w14:textId="77777777" w:rsidR="00CB336C" w:rsidRPr="00692A2C" w:rsidRDefault="00CB336C" w:rsidP="009D1784">
            <w:pPr>
              <w:jc w:val="center"/>
              <w:rPr>
                <w:b/>
                <w:bCs/>
                <w:color w:val="000000" w:themeColor="text1"/>
                <w:szCs w:val="24"/>
              </w:rPr>
            </w:pPr>
            <w:r w:rsidRPr="00692A2C">
              <w:rPr>
                <w:rFonts w:hint="eastAsia"/>
                <w:b/>
                <w:bCs/>
                <w:color w:val="000000" w:themeColor="text1"/>
                <w:szCs w:val="24"/>
              </w:rPr>
              <w:t>Ref.</w:t>
            </w:r>
          </w:p>
        </w:tc>
      </w:tr>
      <w:tr w:rsidR="00692A2C" w:rsidRPr="00692A2C" w14:paraId="3911314B" w14:textId="77777777" w:rsidTr="0070356C">
        <w:trPr>
          <w:jc w:val="center"/>
        </w:trPr>
        <w:tc>
          <w:tcPr>
            <w:tcW w:w="2766" w:type="dxa"/>
            <w:tcBorders>
              <w:top w:val="single" w:sz="12" w:space="0" w:color="auto"/>
            </w:tcBorders>
          </w:tcPr>
          <w:p w14:paraId="4431B8A0" w14:textId="77777777" w:rsidR="00CB336C" w:rsidRPr="00692A2C" w:rsidRDefault="00CB336C" w:rsidP="009D1784">
            <w:pPr>
              <w:jc w:val="center"/>
              <w:rPr>
                <w:color w:val="000000" w:themeColor="text1"/>
                <w:sz w:val="21"/>
                <w:szCs w:val="21"/>
              </w:rPr>
            </w:pPr>
            <w:r w:rsidRPr="00692A2C">
              <w:rPr>
                <w:color w:val="000000" w:themeColor="text1"/>
                <w:sz w:val="21"/>
                <w:szCs w:val="21"/>
              </w:rPr>
              <w:t>TiO</w:t>
            </w:r>
            <w:r w:rsidRPr="00692A2C">
              <w:rPr>
                <w:color w:val="000000" w:themeColor="text1"/>
                <w:sz w:val="21"/>
                <w:szCs w:val="21"/>
                <w:vertAlign w:val="subscript"/>
              </w:rPr>
              <w:t>2</w:t>
            </w:r>
            <w:r w:rsidRPr="00692A2C">
              <w:rPr>
                <w:color w:val="000000" w:themeColor="text1"/>
                <w:sz w:val="21"/>
                <w:szCs w:val="21"/>
              </w:rPr>
              <w:t>-Arg micromotors</w:t>
            </w:r>
          </w:p>
        </w:tc>
        <w:tc>
          <w:tcPr>
            <w:tcW w:w="3019" w:type="dxa"/>
            <w:tcBorders>
              <w:top w:val="single" w:sz="12" w:space="0" w:color="auto"/>
            </w:tcBorders>
          </w:tcPr>
          <w:p w14:paraId="4284AE36" w14:textId="77777777" w:rsidR="00CB336C" w:rsidRPr="00692A2C" w:rsidRDefault="00CB336C" w:rsidP="00CB336C">
            <w:pPr>
              <w:jc w:val="center"/>
              <w:rPr>
                <w:color w:val="000000" w:themeColor="text1"/>
                <w:sz w:val="21"/>
                <w:szCs w:val="21"/>
              </w:rPr>
            </w:pPr>
            <w:bookmarkStart w:id="38" w:name="OLE_LINK3"/>
            <w:r w:rsidRPr="00692A2C">
              <w:rPr>
                <w:color w:val="000000" w:themeColor="text1"/>
                <w:sz w:val="21"/>
                <w:szCs w:val="21"/>
              </w:rPr>
              <w:t>Self-electrophoresis</w:t>
            </w:r>
            <w:bookmarkEnd w:id="38"/>
          </w:p>
        </w:tc>
        <w:tc>
          <w:tcPr>
            <w:tcW w:w="3195" w:type="dxa"/>
            <w:tcBorders>
              <w:top w:val="single" w:sz="12" w:space="0" w:color="auto"/>
            </w:tcBorders>
          </w:tcPr>
          <w:p w14:paraId="771C3085" w14:textId="77777777" w:rsidR="00CB336C" w:rsidRPr="00692A2C" w:rsidRDefault="00CB336C" w:rsidP="009D1784">
            <w:pPr>
              <w:jc w:val="center"/>
              <w:rPr>
                <w:color w:val="000000" w:themeColor="text1"/>
                <w:sz w:val="21"/>
                <w:szCs w:val="21"/>
              </w:rPr>
            </w:pPr>
            <w:r w:rsidRPr="00692A2C">
              <w:rPr>
                <w:rFonts w:hint="eastAsia"/>
                <w:color w:val="000000" w:themeColor="text1"/>
                <w:sz w:val="21"/>
                <w:szCs w:val="21"/>
              </w:rPr>
              <w:t>~3</w:t>
            </w:r>
            <w:r w:rsidRPr="00692A2C">
              <w:rPr>
                <w:color w:val="000000" w:themeColor="text1"/>
                <w:sz w:val="21"/>
                <w:szCs w:val="21"/>
              </w:rPr>
              <w:t xml:space="preserve"> μm s</w:t>
            </w:r>
            <w:r w:rsidRPr="00692A2C">
              <w:rPr>
                <w:color w:val="000000" w:themeColor="text1"/>
                <w:sz w:val="21"/>
                <w:szCs w:val="21"/>
                <w:vertAlign w:val="superscript"/>
              </w:rPr>
              <w:t>-1</w:t>
            </w:r>
            <w:r w:rsidRPr="00692A2C">
              <w:rPr>
                <w:color w:val="000000" w:themeColor="text1"/>
                <w:sz w:val="21"/>
                <w:szCs w:val="21"/>
              </w:rPr>
              <w:t xml:space="preserve">(in </w:t>
            </w:r>
            <w:r w:rsidRPr="00692A2C">
              <w:rPr>
                <w:rFonts w:hint="eastAsia"/>
                <w:color w:val="000000" w:themeColor="text1"/>
                <w:sz w:val="21"/>
                <w:szCs w:val="21"/>
              </w:rPr>
              <w:t>RPMI-1640</w:t>
            </w:r>
            <w:r w:rsidRPr="00692A2C">
              <w:rPr>
                <w:color w:val="000000" w:themeColor="text1"/>
                <w:sz w:val="21"/>
                <w:szCs w:val="21"/>
              </w:rPr>
              <w:t>)</w:t>
            </w:r>
          </w:p>
          <w:p w14:paraId="0F7E5588" w14:textId="77777777" w:rsidR="00CB336C" w:rsidRPr="00692A2C" w:rsidRDefault="00CB336C" w:rsidP="009D1784">
            <w:pPr>
              <w:jc w:val="center"/>
              <w:rPr>
                <w:color w:val="000000" w:themeColor="text1"/>
                <w:sz w:val="21"/>
                <w:szCs w:val="21"/>
              </w:rPr>
            </w:pPr>
            <w:r w:rsidRPr="00692A2C">
              <w:rPr>
                <w:rFonts w:hint="eastAsia"/>
                <w:color w:val="000000" w:themeColor="text1"/>
                <w:sz w:val="21"/>
                <w:szCs w:val="21"/>
              </w:rPr>
              <w:t>EI</w:t>
            </w:r>
            <w:r w:rsidRPr="00692A2C">
              <w:rPr>
                <w:rFonts w:hint="eastAsia"/>
                <w:color w:val="000000" w:themeColor="text1"/>
                <w:sz w:val="21"/>
                <w:szCs w:val="21"/>
                <w:vertAlign w:val="subscript"/>
              </w:rPr>
              <w:t>50</w:t>
            </w:r>
            <w:r w:rsidRPr="00692A2C">
              <w:rPr>
                <w:rFonts w:hint="eastAsia"/>
                <w:color w:val="000000" w:themeColor="text1"/>
                <w:sz w:val="21"/>
                <w:szCs w:val="21"/>
              </w:rPr>
              <w:t>~15 mM</w:t>
            </w:r>
          </w:p>
        </w:tc>
        <w:tc>
          <w:tcPr>
            <w:tcW w:w="653" w:type="dxa"/>
            <w:tcBorders>
              <w:top w:val="single" w:sz="12" w:space="0" w:color="auto"/>
            </w:tcBorders>
          </w:tcPr>
          <w:p w14:paraId="7CA3F594" w14:textId="2FF4A8B2" w:rsidR="00CB336C" w:rsidRPr="00692A2C" w:rsidRDefault="00CB336C" w:rsidP="009D1784">
            <w:pPr>
              <w:jc w:val="center"/>
              <w:rPr>
                <w:color w:val="000000" w:themeColor="text1"/>
                <w:sz w:val="21"/>
                <w:szCs w:val="21"/>
              </w:rPr>
            </w:pPr>
            <w:r w:rsidRPr="00692A2C">
              <w:rPr>
                <w:noProof/>
                <w:color w:val="000000" w:themeColor="text1"/>
                <w:sz w:val="21"/>
                <w:szCs w:val="21"/>
              </w:rPr>
              <w:t>(</w:t>
            </w:r>
            <w:r w:rsidR="006F018E" w:rsidRPr="00692A2C">
              <w:rPr>
                <w:rFonts w:hint="eastAsia"/>
                <w:i/>
                <w:noProof/>
                <w:color w:val="000000" w:themeColor="text1"/>
                <w:sz w:val="21"/>
                <w:szCs w:val="21"/>
              </w:rPr>
              <w:t>8</w:t>
            </w:r>
            <w:r w:rsidRPr="00692A2C">
              <w:rPr>
                <w:noProof/>
                <w:color w:val="000000" w:themeColor="text1"/>
                <w:sz w:val="21"/>
                <w:szCs w:val="21"/>
              </w:rPr>
              <w:t>)</w:t>
            </w:r>
          </w:p>
        </w:tc>
      </w:tr>
      <w:tr w:rsidR="00692A2C" w:rsidRPr="00692A2C" w14:paraId="33D1E911" w14:textId="77777777" w:rsidTr="0070356C">
        <w:trPr>
          <w:jc w:val="center"/>
        </w:trPr>
        <w:tc>
          <w:tcPr>
            <w:tcW w:w="2766" w:type="dxa"/>
          </w:tcPr>
          <w:p w14:paraId="639CCDE8" w14:textId="77777777" w:rsidR="00CB336C" w:rsidRPr="00692A2C" w:rsidRDefault="00CB336C" w:rsidP="009D1784">
            <w:pPr>
              <w:jc w:val="center"/>
              <w:rPr>
                <w:color w:val="000000" w:themeColor="text1"/>
                <w:sz w:val="21"/>
                <w:szCs w:val="21"/>
              </w:rPr>
            </w:pPr>
            <w:bookmarkStart w:id="39" w:name="_Hlk221093044"/>
            <w:r w:rsidRPr="00692A2C">
              <w:rPr>
                <w:color w:val="000000" w:themeColor="text1"/>
                <w:sz w:val="21"/>
                <w:szCs w:val="21"/>
              </w:rPr>
              <w:t>Pt NPs-modified flasklike colloidal motors</w:t>
            </w:r>
          </w:p>
        </w:tc>
        <w:tc>
          <w:tcPr>
            <w:tcW w:w="3019" w:type="dxa"/>
          </w:tcPr>
          <w:p w14:paraId="119417F3" w14:textId="77777777" w:rsidR="00CB336C" w:rsidRPr="00692A2C" w:rsidRDefault="00CB336C" w:rsidP="00CB336C">
            <w:pPr>
              <w:jc w:val="center"/>
              <w:rPr>
                <w:color w:val="000000" w:themeColor="text1"/>
                <w:sz w:val="21"/>
                <w:szCs w:val="21"/>
              </w:rPr>
            </w:pPr>
            <w:r w:rsidRPr="00692A2C">
              <w:rPr>
                <w:color w:val="000000" w:themeColor="text1"/>
                <w:sz w:val="21"/>
                <w:szCs w:val="21"/>
              </w:rPr>
              <w:t>Autophoretic/Bubble Propulsion</w:t>
            </w:r>
          </w:p>
          <w:p w14:paraId="79677082" w14:textId="77777777" w:rsidR="00CB336C" w:rsidRPr="00692A2C" w:rsidRDefault="00CB336C" w:rsidP="00CB336C">
            <w:pPr>
              <w:jc w:val="center"/>
              <w:rPr>
                <w:color w:val="000000" w:themeColor="text1"/>
                <w:sz w:val="21"/>
                <w:szCs w:val="21"/>
              </w:rPr>
            </w:pPr>
          </w:p>
        </w:tc>
        <w:tc>
          <w:tcPr>
            <w:tcW w:w="3195" w:type="dxa"/>
          </w:tcPr>
          <w:p w14:paraId="10542404" w14:textId="77777777" w:rsidR="00CB336C" w:rsidRPr="00692A2C" w:rsidRDefault="00CB336C" w:rsidP="009D1784">
            <w:pPr>
              <w:jc w:val="center"/>
              <w:rPr>
                <w:color w:val="000000" w:themeColor="text1"/>
                <w:sz w:val="21"/>
                <w:szCs w:val="21"/>
              </w:rPr>
            </w:pPr>
            <w:r w:rsidRPr="00692A2C">
              <w:rPr>
                <w:rFonts w:hint="eastAsia"/>
                <w:color w:val="000000" w:themeColor="text1"/>
                <w:sz w:val="21"/>
                <w:szCs w:val="21"/>
              </w:rPr>
              <w:t>~4</w:t>
            </w:r>
            <w:r w:rsidRPr="00692A2C">
              <w:rPr>
                <w:color w:val="000000" w:themeColor="text1"/>
                <w:sz w:val="21"/>
                <w:szCs w:val="21"/>
              </w:rPr>
              <w:t xml:space="preserve"> μm s</w:t>
            </w:r>
            <w:r w:rsidRPr="00692A2C">
              <w:rPr>
                <w:color w:val="000000" w:themeColor="text1"/>
                <w:sz w:val="21"/>
                <w:szCs w:val="21"/>
                <w:vertAlign w:val="superscript"/>
              </w:rPr>
              <w:t>-1</w:t>
            </w:r>
            <w:r w:rsidRPr="00692A2C">
              <w:rPr>
                <w:color w:val="000000" w:themeColor="text1"/>
                <w:sz w:val="21"/>
                <w:szCs w:val="21"/>
              </w:rPr>
              <w:t xml:space="preserve">(in </w:t>
            </w:r>
            <w:r w:rsidRPr="00692A2C">
              <w:rPr>
                <w:rFonts w:hint="eastAsia"/>
                <w:color w:val="000000" w:themeColor="text1"/>
                <w:sz w:val="21"/>
                <w:szCs w:val="21"/>
              </w:rPr>
              <w:t>FBS</w:t>
            </w:r>
            <w:r w:rsidRPr="00692A2C">
              <w:rPr>
                <w:color w:val="000000" w:themeColor="text1"/>
                <w:sz w:val="21"/>
                <w:szCs w:val="21"/>
              </w:rPr>
              <w:t>)</w:t>
            </w:r>
          </w:p>
        </w:tc>
        <w:tc>
          <w:tcPr>
            <w:tcW w:w="653" w:type="dxa"/>
          </w:tcPr>
          <w:p w14:paraId="06F65971" w14:textId="737A53D0" w:rsidR="00CB336C" w:rsidRPr="00692A2C" w:rsidRDefault="00CB336C" w:rsidP="009D1784">
            <w:pPr>
              <w:jc w:val="center"/>
              <w:rPr>
                <w:color w:val="000000" w:themeColor="text1"/>
                <w:sz w:val="21"/>
                <w:szCs w:val="21"/>
              </w:rPr>
            </w:pPr>
            <w:r w:rsidRPr="00692A2C">
              <w:rPr>
                <w:noProof/>
                <w:color w:val="000000" w:themeColor="text1"/>
                <w:sz w:val="21"/>
                <w:szCs w:val="21"/>
              </w:rPr>
              <w:t>(</w:t>
            </w:r>
            <w:r w:rsidR="006F018E" w:rsidRPr="00692A2C">
              <w:rPr>
                <w:rFonts w:hint="eastAsia"/>
                <w:i/>
                <w:noProof/>
                <w:color w:val="000000" w:themeColor="text1"/>
                <w:sz w:val="21"/>
                <w:szCs w:val="21"/>
              </w:rPr>
              <w:t>9</w:t>
            </w:r>
            <w:r w:rsidRPr="00692A2C">
              <w:rPr>
                <w:noProof/>
                <w:color w:val="000000" w:themeColor="text1"/>
                <w:sz w:val="21"/>
                <w:szCs w:val="21"/>
              </w:rPr>
              <w:t>)</w:t>
            </w:r>
          </w:p>
        </w:tc>
      </w:tr>
      <w:bookmarkEnd w:id="39"/>
      <w:tr w:rsidR="00692A2C" w:rsidRPr="00692A2C" w14:paraId="313AC653" w14:textId="77777777" w:rsidTr="0070356C">
        <w:trPr>
          <w:jc w:val="center"/>
        </w:trPr>
        <w:tc>
          <w:tcPr>
            <w:tcW w:w="2766" w:type="dxa"/>
          </w:tcPr>
          <w:p w14:paraId="16E700AD" w14:textId="77777777" w:rsidR="00CB336C" w:rsidRPr="00692A2C" w:rsidRDefault="00CB336C" w:rsidP="009D1784">
            <w:pPr>
              <w:jc w:val="center"/>
              <w:rPr>
                <w:color w:val="000000" w:themeColor="text1"/>
                <w:sz w:val="21"/>
                <w:szCs w:val="21"/>
              </w:rPr>
            </w:pPr>
            <w:r w:rsidRPr="00692A2C">
              <w:rPr>
                <w:color w:val="000000" w:themeColor="text1"/>
                <w:sz w:val="21"/>
                <w:szCs w:val="21"/>
              </w:rPr>
              <w:t>SPS-microswimmers</w:t>
            </w:r>
          </w:p>
          <w:p w14:paraId="3711BBF9" w14:textId="77777777" w:rsidR="00CB336C" w:rsidRPr="00692A2C" w:rsidRDefault="00CB336C" w:rsidP="009D1784">
            <w:pPr>
              <w:jc w:val="center"/>
              <w:rPr>
                <w:color w:val="000000" w:themeColor="text1"/>
                <w:sz w:val="21"/>
                <w:szCs w:val="21"/>
              </w:rPr>
            </w:pPr>
          </w:p>
        </w:tc>
        <w:tc>
          <w:tcPr>
            <w:tcW w:w="3019" w:type="dxa"/>
          </w:tcPr>
          <w:p w14:paraId="3E65121A" w14:textId="77777777" w:rsidR="00CB336C" w:rsidRPr="00692A2C" w:rsidRDefault="00CB336C" w:rsidP="00CB336C">
            <w:pPr>
              <w:jc w:val="center"/>
              <w:rPr>
                <w:color w:val="000000" w:themeColor="text1"/>
                <w:sz w:val="21"/>
                <w:szCs w:val="21"/>
              </w:rPr>
            </w:pPr>
            <w:r w:rsidRPr="00692A2C">
              <w:rPr>
                <w:color w:val="000000" w:themeColor="text1"/>
                <w:sz w:val="21"/>
                <w:szCs w:val="21"/>
              </w:rPr>
              <w:t>Self-electrophoresis</w:t>
            </w:r>
          </w:p>
          <w:p w14:paraId="467456B2" w14:textId="77777777" w:rsidR="00CB336C" w:rsidRPr="00692A2C" w:rsidRDefault="00CB336C" w:rsidP="00CB336C">
            <w:pPr>
              <w:jc w:val="center"/>
              <w:rPr>
                <w:color w:val="000000" w:themeColor="text1"/>
                <w:sz w:val="21"/>
                <w:szCs w:val="21"/>
              </w:rPr>
            </w:pPr>
          </w:p>
        </w:tc>
        <w:tc>
          <w:tcPr>
            <w:tcW w:w="3195" w:type="dxa"/>
          </w:tcPr>
          <w:p w14:paraId="782ED00A" w14:textId="77777777" w:rsidR="00CB336C" w:rsidRPr="00692A2C" w:rsidRDefault="00CB336C" w:rsidP="009D1784">
            <w:pPr>
              <w:jc w:val="center"/>
              <w:rPr>
                <w:color w:val="000000" w:themeColor="text1"/>
                <w:sz w:val="21"/>
                <w:szCs w:val="21"/>
              </w:rPr>
            </w:pPr>
            <w:r w:rsidRPr="00692A2C">
              <w:rPr>
                <w:rFonts w:hint="eastAsia"/>
                <w:color w:val="000000" w:themeColor="text1"/>
                <w:sz w:val="21"/>
                <w:szCs w:val="21"/>
              </w:rPr>
              <w:t>EI</w:t>
            </w:r>
            <w:r w:rsidRPr="00692A2C">
              <w:rPr>
                <w:rFonts w:hint="eastAsia"/>
                <w:color w:val="000000" w:themeColor="text1"/>
                <w:sz w:val="21"/>
                <w:szCs w:val="21"/>
                <w:vertAlign w:val="subscript"/>
              </w:rPr>
              <w:t>50</w:t>
            </w:r>
            <w:r w:rsidRPr="00692A2C">
              <w:rPr>
                <w:rFonts w:hint="eastAsia"/>
                <w:color w:val="000000" w:themeColor="text1"/>
                <w:sz w:val="21"/>
                <w:szCs w:val="21"/>
              </w:rPr>
              <w:t>~0.028 mM</w:t>
            </w:r>
          </w:p>
        </w:tc>
        <w:tc>
          <w:tcPr>
            <w:tcW w:w="653" w:type="dxa"/>
          </w:tcPr>
          <w:p w14:paraId="36F0069F" w14:textId="7321FE76" w:rsidR="00CB336C" w:rsidRPr="00692A2C" w:rsidRDefault="00CB336C" w:rsidP="009D1784">
            <w:pPr>
              <w:jc w:val="center"/>
              <w:rPr>
                <w:color w:val="000000" w:themeColor="text1"/>
                <w:sz w:val="21"/>
                <w:szCs w:val="21"/>
              </w:rPr>
            </w:pPr>
            <w:r w:rsidRPr="00692A2C">
              <w:rPr>
                <w:noProof/>
                <w:color w:val="000000" w:themeColor="text1"/>
                <w:sz w:val="21"/>
                <w:szCs w:val="21"/>
              </w:rPr>
              <w:t>(</w:t>
            </w:r>
            <w:r w:rsidR="006F018E" w:rsidRPr="00692A2C">
              <w:rPr>
                <w:rFonts w:hint="eastAsia"/>
                <w:i/>
                <w:noProof/>
                <w:color w:val="000000" w:themeColor="text1"/>
                <w:sz w:val="21"/>
                <w:szCs w:val="21"/>
              </w:rPr>
              <w:t>10</w:t>
            </w:r>
            <w:r w:rsidRPr="00692A2C">
              <w:rPr>
                <w:noProof/>
                <w:color w:val="000000" w:themeColor="text1"/>
                <w:sz w:val="21"/>
                <w:szCs w:val="21"/>
              </w:rPr>
              <w:t>)</w:t>
            </w:r>
          </w:p>
        </w:tc>
      </w:tr>
      <w:tr w:rsidR="00692A2C" w:rsidRPr="00692A2C" w14:paraId="35582126" w14:textId="77777777" w:rsidTr="0070356C">
        <w:trPr>
          <w:jc w:val="center"/>
        </w:trPr>
        <w:tc>
          <w:tcPr>
            <w:tcW w:w="2766" w:type="dxa"/>
          </w:tcPr>
          <w:p w14:paraId="36D71959" w14:textId="77777777" w:rsidR="00CB336C" w:rsidRPr="00692A2C" w:rsidRDefault="00CB336C" w:rsidP="009D1784">
            <w:pPr>
              <w:jc w:val="center"/>
              <w:rPr>
                <w:color w:val="000000" w:themeColor="text1"/>
                <w:sz w:val="21"/>
                <w:szCs w:val="21"/>
              </w:rPr>
            </w:pPr>
            <w:r w:rsidRPr="00692A2C">
              <w:rPr>
                <w:color w:val="000000" w:themeColor="text1"/>
                <w:sz w:val="21"/>
                <w:szCs w:val="21"/>
              </w:rPr>
              <w:t>PHI-based organic microswimmers</w:t>
            </w:r>
          </w:p>
        </w:tc>
        <w:tc>
          <w:tcPr>
            <w:tcW w:w="3019" w:type="dxa"/>
          </w:tcPr>
          <w:p w14:paraId="74F431D6" w14:textId="77777777" w:rsidR="00CB336C" w:rsidRPr="00692A2C" w:rsidRDefault="00CB336C" w:rsidP="00CB336C">
            <w:pPr>
              <w:jc w:val="center"/>
              <w:rPr>
                <w:color w:val="000000" w:themeColor="text1"/>
                <w:sz w:val="21"/>
                <w:szCs w:val="21"/>
              </w:rPr>
            </w:pPr>
            <w:r w:rsidRPr="00692A2C">
              <w:rPr>
                <w:color w:val="000000" w:themeColor="text1"/>
                <w:sz w:val="21"/>
                <w:szCs w:val="21"/>
              </w:rPr>
              <w:t>Self-electrophoresis</w:t>
            </w:r>
          </w:p>
        </w:tc>
        <w:tc>
          <w:tcPr>
            <w:tcW w:w="3195" w:type="dxa"/>
          </w:tcPr>
          <w:p w14:paraId="5728DC05" w14:textId="77777777" w:rsidR="00CB336C" w:rsidRPr="00692A2C" w:rsidRDefault="00CB336C" w:rsidP="009D1784">
            <w:pPr>
              <w:jc w:val="center"/>
              <w:rPr>
                <w:color w:val="000000" w:themeColor="text1"/>
                <w:sz w:val="21"/>
                <w:szCs w:val="21"/>
              </w:rPr>
            </w:pPr>
            <w:r w:rsidRPr="00692A2C">
              <w:rPr>
                <w:rFonts w:hint="eastAsia"/>
                <w:color w:val="000000" w:themeColor="text1"/>
                <w:sz w:val="21"/>
                <w:szCs w:val="21"/>
              </w:rPr>
              <w:t>~</w:t>
            </w:r>
            <w:r w:rsidRPr="00692A2C">
              <w:rPr>
                <w:color w:val="000000" w:themeColor="text1"/>
                <w:sz w:val="21"/>
                <w:szCs w:val="21"/>
              </w:rPr>
              <w:t>20 μm s</w:t>
            </w:r>
            <w:r w:rsidRPr="00692A2C">
              <w:rPr>
                <w:color w:val="000000" w:themeColor="text1"/>
                <w:sz w:val="21"/>
                <w:szCs w:val="21"/>
                <w:vertAlign w:val="superscript"/>
              </w:rPr>
              <w:t>-1</w:t>
            </w:r>
            <w:r w:rsidRPr="00692A2C">
              <w:rPr>
                <w:color w:val="000000" w:themeColor="text1"/>
                <w:sz w:val="21"/>
                <w:szCs w:val="21"/>
              </w:rPr>
              <w:t>(in DMEM)</w:t>
            </w:r>
          </w:p>
        </w:tc>
        <w:tc>
          <w:tcPr>
            <w:tcW w:w="653" w:type="dxa"/>
          </w:tcPr>
          <w:p w14:paraId="558DA0A1" w14:textId="6E6BCE24" w:rsidR="00CB336C" w:rsidRPr="00692A2C" w:rsidRDefault="00CB336C" w:rsidP="009D1784">
            <w:pPr>
              <w:jc w:val="center"/>
              <w:rPr>
                <w:color w:val="000000" w:themeColor="text1"/>
                <w:sz w:val="21"/>
                <w:szCs w:val="21"/>
              </w:rPr>
            </w:pPr>
            <w:r w:rsidRPr="00692A2C">
              <w:rPr>
                <w:noProof/>
                <w:color w:val="000000" w:themeColor="text1"/>
                <w:sz w:val="21"/>
                <w:szCs w:val="21"/>
              </w:rPr>
              <w:t>(</w:t>
            </w:r>
            <w:r w:rsidR="006F018E" w:rsidRPr="00692A2C">
              <w:rPr>
                <w:rFonts w:hint="eastAsia"/>
                <w:i/>
                <w:noProof/>
                <w:color w:val="000000" w:themeColor="text1"/>
                <w:sz w:val="21"/>
                <w:szCs w:val="21"/>
              </w:rPr>
              <w:t>11</w:t>
            </w:r>
            <w:r w:rsidRPr="00692A2C">
              <w:rPr>
                <w:noProof/>
                <w:color w:val="000000" w:themeColor="text1"/>
                <w:sz w:val="21"/>
                <w:szCs w:val="21"/>
              </w:rPr>
              <w:t>)</w:t>
            </w:r>
          </w:p>
        </w:tc>
      </w:tr>
      <w:tr w:rsidR="00692A2C" w:rsidRPr="00692A2C" w14:paraId="54D62881" w14:textId="77777777" w:rsidTr="0070356C">
        <w:trPr>
          <w:jc w:val="center"/>
        </w:trPr>
        <w:tc>
          <w:tcPr>
            <w:tcW w:w="2766" w:type="dxa"/>
          </w:tcPr>
          <w:p w14:paraId="10FC6E6C" w14:textId="77777777" w:rsidR="00CB336C" w:rsidRPr="00692A2C" w:rsidRDefault="00CB336C" w:rsidP="009D1784">
            <w:pPr>
              <w:jc w:val="center"/>
              <w:rPr>
                <w:color w:val="000000" w:themeColor="text1"/>
                <w:sz w:val="21"/>
                <w:szCs w:val="21"/>
              </w:rPr>
            </w:pPr>
            <w:r w:rsidRPr="00692A2C">
              <w:rPr>
                <w:color w:val="000000" w:themeColor="text1"/>
                <w:sz w:val="21"/>
                <w:szCs w:val="21"/>
              </w:rPr>
              <w:t>Pt-Ni-Au</w:t>
            </w:r>
          </w:p>
          <w:p w14:paraId="3F24E0E1" w14:textId="77777777" w:rsidR="00CB336C" w:rsidRPr="00692A2C" w:rsidRDefault="00CB336C" w:rsidP="009D1784">
            <w:pPr>
              <w:jc w:val="center"/>
              <w:rPr>
                <w:color w:val="000000" w:themeColor="text1"/>
                <w:sz w:val="21"/>
                <w:szCs w:val="21"/>
              </w:rPr>
            </w:pPr>
            <w:r w:rsidRPr="00692A2C">
              <w:rPr>
                <w:color w:val="000000" w:themeColor="text1"/>
                <w:sz w:val="21"/>
                <w:szCs w:val="21"/>
              </w:rPr>
              <w:t>tubular microengines</w:t>
            </w:r>
          </w:p>
        </w:tc>
        <w:tc>
          <w:tcPr>
            <w:tcW w:w="3019" w:type="dxa"/>
          </w:tcPr>
          <w:p w14:paraId="04D3E1B2" w14:textId="77777777" w:rsidR="00CB336C" w:rsidRPr="00692A2C" w:rsidRDefault="00CB336C" w:rsidP="00CB336C">
            <w:pPr>
              <w:jc w:val="center"/>
              <w:rPr>
                <w:color w:val="000000" w:themeColor="text1"/>
                <w:sz w:val="21"/>
                <w:szCs w:val="21"/>
              </w:rPr>
            </w:pPr>
            <w:r w:rsidRPr="00692A2C">
              <w:rPr>
                <w:color w:val="000000" w:themeColor="text1"/>
                <w:sz w:val="21"/>
                <w:szCs w:val="21"/>
              </w:rPr>
              <w:t>Bubble recoil propulsion</w:t>
            </w:r>
          </w:p>
        </w:tc>
        <w:tc>
          <w:tcPr>
            <w:tcW w:w="3195" w:type="dxa"/>
          </w:tcPr>
          <w:p w14:paraId="4F8627DB" w14:textId="77777777" w:rsidR="00CB336C" w:rsidRPr="00692A2C" w:rsidRDefault="00CB336C" w:rsidP="009D1784">
            <w:pPr>
              <w:jc w:val="center"/>
              <w:rPr>
                <w:color w:val="000000" w:themeColor="text1"/>
                <w:sz w:val="21"/>
                <w:szCs w:val="21"/>
              </w:rPr>
            </w:pPr>
            <w:r w:rsidRPr="00692A2C">
              <w:rPr>
                <w:rFonts w:hint="eastAsia"/>
                <w:color w:val="000000" w:themeColor="text1"/>
                <w:sz w:val="21"/>
                <w:szCs w:val="21"/>
              </w:rPr>
              <w:t>~</w:t>
            </w:r>
            <w:r w:rsidRPr="00692A2C">
              <w:rPr>
                <w:color w:val="000000" w:themeColor="text1"/>
                <w:sz w:val="21"/>
                <w:szCs w:val="21"/>
              </w:rPr>
              <w:t>183 μm s</w:t>
            </w:r>
            <w:r w:rsidRPr="00692A2C">
              <w:rPr>
                <w:color w:val="000000" w:themeColor="text1"/>
                <w:sz w:val="21"/>
                <w:szCs w:val="21"/>
                <w:vertAlign w:val="superscript"/>
              </w:rPr>
              <w:t>-1</w:t>
            </w:r>
            <w:r w:rsidRPr="00692A2C">
              <w:rPr>
                <w:rFonts w:hint="eastAsia"/>
                <w:color w:val="000000" w:themeColor="text1"/>
                <w:sz w:val="21"/>
                <w:szCs w:val="21"/>
              </w:rPr>
              <w:t xml:space="preserve"> (in 1 M NaCl)</w:t>
            </w:r>
          </w:p>
        </w:tc>
        <w:tc>
          <w:tcPr>
            <w:tcW w:w="653" w:type="dxa"/>
          </w:tcPr>
          <w:p w14:paraId="68B3CD41" w14:textId="795A2FE0" w:rsidR="00CB336C" w:rsidRPr="00692A2C" w:rsidRDefault="00CB336C" w:rsidP="009D1784">
            <w:pPr>
              <w:jc w:val="center"/>
              <w:rPr>
                <w:color w:val="000000" w:themeColor="text1"/>
                <w:sz w:val="21"/>
                <w:szCs w:val="21"/>
              </w:rPr>
            </w:pPr>
            <w:r w:rsidRPr="00692A2C">
              <w:rPr>
                <w:noProof/>
                <w:color w:val="000000" w:themeColor="text1"/>
                <w:sz w:val="21"/>
                <w:szCs w:val="21"/>
              </w:rPr>
              <w:t>(</w:t>
            </w:r>
            <w:r w:rsidR="006F018E" w:rsidRPr="00692A2C">
              <w:rPr>
                <w:rFonts w:hint="eastAsia"/>
                <w:i/>
                <w:noProof/>
                <w:color w:val="000000" w:themeColor="text1"/>
                <w:sz w:val="21"/>
                <w:szCs w:val="21"/>
              </w:rPr>
              <w:t>12</w:t>
            </w:r>
            <w:r w:rsidRPr="00692A2C">
              <w:rPr>
                <w:noProof/>
                <w:color w:val="000000" w:themeColor="text1"/>
                <w:sz w:val="21"/>
                <w:szCs w:val="21"/>
              </w:rPr>
              <w:t>)</w:t>
            </w:r>
          </w:p>
        </w:tc>
      </w:tr>
      <w:tr w:rsidR="00692A2C" w:rsidRPr="00692A2C" w14:paraId="3361D53B" w14:textId="77777777" w:rsidTr="0070356C">
        <w:trPr>
          <w:jc w:val="center"/>
        </w:trPr>
        <w:tc>
          <w:tcPr>
            <w:tcW w:w="2766" w:type="dxa"/>
          </w:tcPr>
          <w:p w14:paraId="36DCBA4D" w14:textId="77777777" w:rsidR="00CB336C" w:rsidRPr="00692A2C" w:rsidRDefault="00CB336C" w:rsidP="009D1784">
            <w:pPr>
              <w:jc w:val="center"/>
              <w:rPr>
                <w:color w:val="000000" w:themeColor="text1"/>
                <w:sz w:val="21"/>
                <w:szCs w:val="21"/>
              </w:rPr>
            </w:pPr>
            <w:r w:rsidRPr="00692A2C">
              <w:rPr>
                <w:color w:val="000000" w:themeColor="text1"/>
                <w:sz w:val="21"/>
                <w:szCs w:val="21"/>
              </w:rPr>
              <w:t xml:space="preserve">Bimetallic </w:t>
            </w:r>
            <w:r w:rsidRPr="00692A2C">
              <w:rPr>
                <w:rFonts w:hint="eastAsia"/>
                <w:color w:val="000000" w:themeColor="text1"/>
                <w:sz w:val="21"/>
                <w:szCs w:val="21"/>
              </w:rPr>
              <w:t>m</w:t>
            </w:r>
            <w:r w:rsidRPr="00692A2C">
              <w:rPr>
                <w:color w:val="000000" w:themeColor="text1"/>
                <w:sz w:val="21"/>
                <w:szCs w:val="21"/>
              </w:rPr>
              <w:t>icroswimmers</w:t>
            </w:r>
          </w:p>
          <w:p w14:paraId="4CE3E2DB" w14:textId="77777777" w:rsidR="00CB336C" w:rsidRPr="00692A2C" w:rsidRDefault="00CB336C" w:rsidP="009D1784">
            <w:pPr>
              <w:jc w:val="center"/>
              <w:rPr>
                <w:color w:val="000000" w:themeColor="text1"/>
                <w:sz w:val="21"/>
                <w:szCs w:val="21"/>
              </w:rPr>
            </w:pPr>
          </w:p>
        </w:tc>
        <w:tc>
          <w:tcPr>
            <w:tcW w:w="3019" w:type="dxa"/>
          </w:tcPr>
          <w:p w14:paraId="5D82BEF4" w14:textId="77777777" w:rsidR="00CB336C" w:rsidRPr="00692A2C" w:rsidRDefault="00CB336C" w:rsidP="00CB336C">
            <w:pPr>
              <w:jc w:val="center"/>
              <w:rPr>
                <w:color w:val="000000" w:themeColor="text1"/>
                <w:sz w:val="21"/>
                <w:szCs w:val="21"/>
              </w:rPr>
            </w:pPr>
            <w:r w:rsidRPr="00692A2C">
              <w:rPr>
                <w:color w:val="000000" w:themeColor="text1"/>
                <w:sz w:val="21"/>
                <w:szCs w:val="21"/>
              </w:rPr>
              <w:t>Self-electrophoresis</w:t>
            </w:r>
          </w:p>
        </w:tc>
        <w:tc>
          <w:tcPr>
            <w:tcW w:w="3195" w:type="dxa"/>
          </w:tcPr>
          <w:p w14:paraId="7BE476D8" w14:textId="77777777" w:rsidR="00CB336C" w:rsidRPr="00692A2C" w:rsidRDefault="00CB336C" w:rsidP="009D1784">
            <w:pPr>
              <w:jc w:val="center"/>
              <w:rPr>
                <w:color w:val="000000" w:themeColor="text1"/>
                <w:sz w:val="21"/>
                <w:szCs w:val="21"/>
              </w:rPr>
            </w:pPr>
            <w:r w:rsidRPr="00692A2C">
              <w:rPr>
                <w:rFonts w:hint="eastAsia"/>
                <w:color w:val="000000" w:themeColor="text1"/>
                <w:sz w:val="21"/>
                <w:szCs w:val="21"/>
              </w:rPr>
              <w:t>M</w:t>
            </w:r>
            <w:r w:rsidRPr="00692A2C">
              <w:rPr>
                <w:color w:val="000000" w:themeColor="text1"/>
                <w:sz w:val="21"/>
                <w:szCs w:val="21"/>
              </w:rPr>
              <w:t>aintain movement in 80 μM L</w:t>
            </w:r>
            <w:r w:rsidRPr="00692A2C">
              <w:rPr>
                <w:color w:val="000000" w:themeColor="text1"/>
                <w:sz w:val="21"/>
                <w:szCs w:val="21"/>
                <w:vertAlign w:val="superscript"/>
              </w:rPr>
              <w:t>-1</w:t>
            </w:r>
            <w:r w:rsidRPr="00692A2C">
              <w:rPr>
                <w:color w:val="000000" w:themeColor="text1"/>
                <w:sz w:val="21"/>
                <w:szCs w:val="21"/>
              </w:rPr>
              <w:t xml:space="preserve"> NANO</w:t>
            </w:r>
            <w:r w:rsidRPr="00692A2C">
              <w:rPr>
                <w:color w:val="000000" w:themeColor="text1"/>
                <w:sz w:val="21"/>
                <w:szCs w:val="21"/>
                <w:vertAlign w:val="subscript"/>
              </w:rPr>
              <w:t>3</w:t>
            </w:r>
          </w:p>
        </w:tc>
        <w:tc>
          <w:tcPr>
            <w:tcW w:w="653" w:type="dxa"/>
          </w:tcPr>
          <w:p w14:paraId="06B0455E" w14:textId="56530298" w:rsidR="00CB336C" w:rsidRPr="00692A2C" w:rsidRDefault="00CB336C" w:rsidP="009D1784">
            <w:pPr>
              <w:jc w:val="center"/>
              <w:rPr>
                <w:color w:val="000000" w:themeColor="text1"/>
                <w:sz w:val="21"/>
                <w:szCs w:val="21"/>
              </w:rPr>
            </w:pPr>
            <w:r w:rsidRPr="00692A2C">
              <w:rPr>
                <w:noProof/>
                <w:color w:val="000000" w:themeColor="text1"/>
                <w:sz w:val="21"/>
                <w:szCs w:val="21"/>
              </w:rPr>
              <w:t>(</w:t>
            </w:r>
            <w:r w:rsidR="006F018E" w:rsidRPr="00692A2C">
              <w:rPr>
                <w:rFonts w:hint="eastAsia"/>
                <w:i/>
                <w:noProof/>
                <w:color w:val="000000" w:themeColor="text1"/>
                <w:sz w:val="21"/>
                <w:szCs w:val="21"/>
              </w:rPr>
              <w:t>13</w:t>
            </w:r>
            <w:r w:rsidRPr="00692A2C">
              <w:rPr>
                <w:noProof/>
                <w:color w:val="000000" w:themeColor="text1"/>
                <w:sz w:val="21"/>
                <w:szCs w:val="21"/>
              </w:rPr>
              <w:t>)</w:t>
            </w:r>
          </w:p>
        </w:tc>
      </w:tr>
      <w:tr w:rsidR="00692A2C" w:rsidRPr="00692A2C" w14:paraId="277E09DE" w14:textId="77777777" w:rsidTr="0070356C">
        <w:trPr>
          <w:jc w:val="center"/>
        </w:trPr>
        <w:tc>
          <w:tcPr>
            <w:tcW w:w="2766" w:type="dxa"/>
          </w:tcPr>
          <w:p w14:paraId="4B3E071C" w14:textId="77777777" w:rsidR="00CB336C" w:rsidRPr="00692A2C" w:rsidRDefault="00CB336C" w:rsidP="009D1784">
            <w:pPr>
              <w:jc w:val="center"/>
              <w:rPr>
                <w:color w:val="000000" w:themeColor="text1"/>
                <w:sz w:val="21"/>
                <w:szCs w:val="21"/>
              </w:rPr>
            </w:pPr>
            <w:r w:rsidRPr="00692A2C">
              <w:rPr>
                <w:color w:val="000000" w:themeColor="text1"/>
                <w:sz w:val="21"/>
                <w:szCs w:val="21"/>
              </w:rPr>
              <w:t xml:space="preserve">Urease-powered Janus-nanomotor </w:t>
            </w:r>
          </w:p>
        </w:tc>
        <w:tc>
          <w:tcPr>
            <w:tcW w:w="3019" w:type="dxa"/>
          </w:tcPr>
          <w:p w14:paraId="25A38C5F" w14:textId="77777777" w:rsidR="00CB336C" w:rsidRPr="00692A2C" w:rsidRDefault="00CB336C" w:rsidP="00CB336C">
            <w:pPr>
              <w:jc w:val="center"/>
              <w:rPr>
                <w:color w:val="000000" w:themeColor="text1"/>
                <w:sz w:val="21"/>
                <w:szCs w:val="21"/>
              </w:rPr>
            </w:pPr>
            <w:r w:rsidRPr="00692A2C">
              <w:rPr>
                <w:color w:val="000000" w:themeColor="text1"/>
                <w:sz w:val="21"/>
                <w:szCs w:val="21"/>
              </w:rPr>
              <w:t>Self-propulsion</w:t>
            </w:r>
          </w:p>
        </w:tc>
        <w:tc>
          <w:tcPr>
            <w:tcW w:w="3195" w:type="dxa"/>
          </w:tcPr>
          <w:p w14:paraId="0E4CF221" w14:textId="77777777" w:rsidR="00CB336C" w:rsidRPr="00692A2C" w:rsidRDefault="00CB336C" w:rsidP="009D1784">
            <w:pPr>
              <w:jc w:val="center"/>
              <w:rPr>
                <w:color w:val="000000" w:themeColor="text1"/>
                <w:sz w:val="21"/>
                <w:szCs w:val="21"/>
              </w:rPr>
            </w:pPr>
            <w:r w:rsidRPr="00692A2C">
              <w:rPr>
                <w:rFonts w:hint="eastAsia"/>
                <w:color w:val="000000" w:themeColor="text1"/>
                <w:sz w:val="21"/>
                <w:szCs w:val="21"/>
              </w:rPr>
              <w:t>M</w:t>
            </w:r>
            <w:r w:rsidRPr="00692A2C">
              <w:rPr>
                <w:color w:val="000000" w:themeColor="text1"/>
                <w:sz w:val="21"/>
                <w:szCs w:val="21"/>
              </w:rPr>
              <w:t xml:space="preserve">aintain movement in 10 mM </w:t>
            </w:r>
            <w:r w:rsidRPr="00692A2C">
              <w:rPr>
                <w:rFonts w:hint="eastAsia"/>
                <w:color w:val="000000" w:themeColor="text1"/>
                <w:sz w:val="21"/>
                <w:szCs w:val="21"/>
              </w:rPr>
              <w:t>urea</w:t>
            </w:r>
          </w:p>
        </w:tc>
        <w:tc>
          <w:tcPr>
            <w:tcW w:w="653" w:type="dxa"/>
          </w:tcPr>
          <w:p w14:paraId="38F198C2" w14:textId="538119EA" w:rsidR="00CB336C" w:rsidRPr="00692A2C" w:rsidRDefault="00CB336C" w:rsidP="009D1784">
            <w:pPr>
              <w:jc w:val="center"/>
              <w:rPr>
                <w:color w:val="000000" w:themeColor="text1"/>
                <w:sz w:val="21"/>
                <w:szCs w:val="21"/>
              </w:rPr>
            </w:pPr>
            <w:r w:rsidRPr="00692A2C">
              <w:rPr>
                <w:noProof/>
                <w:color w:val="000000" w:themeColor="text1"/>
                <w:sz w:val="21"/>
                <w:szCs w:val="21"/>
              </w:rPr>
              <w:t>(</w:t>
            </w:r>
            <w:r w:rsidR="006F018E" w:rsidRPr="00692A2C">
              <w:rPr>
                <w:rFonts w:hint="eastAsia"/>
                <w:i/>
                <w:noProof/>
                <w:color w:val="000000" w:themeColor="text1"/>
                <w:sz w:val="21"/>
                <w:szCs w:val="21"/>
              </w:rPr>
              <w:t>14</w:t>
            </w:r>
            <w:r w:rsidRPr="00692A2C">
              <w:rPr>
                <w:noProof/>
                <w:color w:val="000000" w:themeColor="text1"/>
                <w:sz w:val="21"/>
                <w:szCs w:val="21"/>
              </w:rPr>
              <w:t>)</w:t>
            </w:r>
          </w:p>
        </w:tc>
      </w:tr>
    </w:tbl>
    <w:p w14:paraId="43D63503" w14:textId="77777777" w:rsidR="00CB336C" w:rsidRDefault="00CB336C" w:rsidP="00BE6AD7">
      <w:pPr>
        <w:rPr>
          <w:color w:val="000000" w:themeColor="text1"/>
          <w:szCs w:val="24"/>
        </w:rPr>
      </w:pPr>
    </w:p>
    <w:p w14:paraId="32991789" w14:textId="77777777" w:rsidR="0070356C" w:rsidRDefault="0070356C" w:rsidP="00BE6AD7">
      <w:pPr>
        <w:rPr>
          <w:color w:val="000000" w:themeColor="text1"/>
          <w:szCs w:val="24"/>
        </w:rPr>
      </w:pPr>
    </w:p>
    <w:p w14:paraId="01B831E7" w14:textId="77777777" w:rsidR="0070356C" w:rsidRPr="00692A2C" w:rsidRDefault="0070356C" w:rsidP="0070356C">
      <w:pPr>
        <w:rPr>
          <w:b/>
          <w:bCs/>
          <w:color w:val="000000" w:themeColor="text1"/>
          <w:szCs w:val="24"/>
        </w:rPr>
      </w:pPr>
      <w:r w:rsidRPr="00692A2C">
        <w:rPr>
          <w:rFonts w:hint="eastAsia"/>
          <w:b/>
          <w:bCs/>
          <w:color w:val="000000" w:themeColor="text1"/>
          <w:szCs w:val="24"/>
        </w:rPr>
        <w:t xml:space="preserve">Table S2. </w:t>
      </w:r>
      <w:r w:rsidRPr="00692A2C">
        <w:rPr>
          <w:b/>
          <w:bCs/>
          <w:color w:val="000000" w:themeColor="text1"/>
          <w:szCs w:val="24"/>
        </w:rPr>
        <w:t>ITC results of PMA nanomotor</w:t>
      </w:r>
      <w:r w:rsidRPr="00692A2C">
        <w:rPr>
          <w:rFonts w:hint="eastAsia"/>
          <w:b/>
          <w:bCs/>
          <w:color w:val="000000" w:themeColor="text1"/>
          <w:szCs w:val="24"/>
        </w:rPr>
        <w:t>s</w:t>
      </w:r>
      <w:r w:rsidRPr="00692A2C">
        <w:rPr>
          <w:b/>
          <w:bCs/>
          <w:color w:val="000000" w:themeColor="text1"/>
          <w:szCs w:val="24"/>
        </w:rPr>
        <w:t xml:space="preserve"> titration of MCF-7 lysate.</w:t>
      </w:r>
    </w:p>
    <w:tbl>
      <w:tblPr>
        <w:tblStyle w:val="af5"/>
        <w:tblW w:w="9633" w:type="dxa"/>
        <w:jc w:val="center"/>
        <w:tblBorders>
          <w:top w:val="single" w:sz="12" w:space="0" w:color="auto"/>
          <w:bottom w:val="single" w:sz="12" w:space="0" w:color="auto"/>
        </w:tblBorders>
        <w:tblLook w:val="04A0" w:firstRow="1" w:lastRow="0" w:firstColumn="1" w:lastColumn="0" w:noHBand="0" w:noVBand="1"/>
      </w:tblPr>
      <w:tblGrid>
        <w:gridCol w:w="1385"/>
        <w:gridCol w:w="3032"/>
        <w:gridCol w:w="3084"/>
        <w:gridCol w:w="2132"/>
      </w:tblGrid>
      <w:tr w:rsidR="00692A2C" w:rsidRPr="00692A2C" w14:paraId="461A93B7" w14:textId="77777777" w:rsidTr="0070356C">
        <w:trPr>
          <w:jc w:val="center"/>
        </w:trPr>
        <w:tc>
          <w:tcPr>
            <w:tcW w:w="1385" w:type="dxa"/>
            <w:tcBorders>
              <w:top w:val="single" w:sz="12" w:space="0" w:color="auto"/>
              <w:bottom w:val="single" w:sz="12" w:space="0" w:color="auto"/>
            </w:tcBorders>
          </w:tcPr>
          <w:p w14:paraId="7D5D34CE" w14:textId="77777777" w:rsidR="00CB336C" w:rsidRPr="00692A2C" w:rsidRDefault="00CB336C" w:rsidP="00CB336C">
            <w:pPr>
              <w:tabs>
                <w:tab w:val="left" w:pos="663"/>
              </w:tabs>
              <w:spacing w:before="156" w:after="312" w:line="240" w:lineRule="atLeast"/>
              <w:jc w:val="center"/>
              <w:rPr>
                <w:rFonts w:ascii="Times New Roman" w:hAnsi="Times New Roman"/>
                <w:b/>
                <w:color w:val="000000" w:themeColor="text1"/>
                <w:szCs w:val="22"/>
              </w:rPr>
            </w:pPr>
            <w:bookmarkStart w:id="40" w:name="_Hlk219979131"/>
            <w:r w:rsidRPr="00692A2C">
              <w:rPr>
                <w:rFonts w:ascii="Times New Roman" w:hAnsi="Times New Roman"/>
                <w:b/>
                <w:color w:val="000000" w:themeColor="text1"/>
                <w:szCs w:val="22"/>
              </w:rPr>
              <w:lastRenderedPageBreak/>
              <w:t xml:space="preserve">Association constant </w:t>
            </w:r>
            <w:r w:rsidRPr="00692A2C">
              <w:rPr>
                <w:rFonts w:ascii="Times New Roman" w:hAnsi="Times New Roman"/>
                <w:b/>
                <w:i/>
                <w:iCs/>
                <w:color w:val="000000" w:themeColor="text1"/>
                <w:szCs w:val="22"/>
              </w:rPr>
              <w:t>Ka</w:t>
            </w:r>
            <w:r w:rsidRPr="00692A2C">
              <w:rPr>
                <w:rFonts w:ascii="Times New Roman" w:hAnsi="Times New Roman"/>
                <w:b/>
                <w:color w:val="000000" w:themeColor="text1"/>
                <w:szCs w:val="22"/>
              </w:rPr>
              <w:t xml:space="preserve"> (mg</w:t>
            </w:r>
            <w:r w:rsidRPr="00692A2C">
              <w:rPr>
                <w:rFonts w:ascii="Times New Roman" w:hAnsi="Times New Roman"/>
                <w:b/>
                <w:color w:val="000000" w:themeColor="text1"/>
                <w:szCs w:val="22"/>
                <w:vertAlign w:val="superscript"/>
              </w:rPr>
              <w:t>-1</w:t>
            </w:r>
            <w:r w:rsidRPr="00692A2C">
              <w:rPr>
                <w:rFonts w:ascii="Times New Roman" w:hAnsi="Times New Roman"/>
                <w:b/>
                <w:color w:val="000000" w:themeColor="text1"/>
                <w:szCs w:val="22"/>
              </w:rPr>
              <w:t>)</w:t>
            </w:r>
          </w:p>
        </w:tc>
        <w:tc>
          <w:tcPr>
            <w:tcW w:w="3032" w:type="dxa"/>
            <w:tcBorders>
              <w:top w:val="single" w:sz="12" w:space="0" w:color="auto"/>
              <w:bottom w:val="single" w:sz="12" w:space="0" w:color="auto"/>
            </w:tcBorders>
          </w:tcPr>
          <w:p w14:paraId="7BBFB6D2" w14:textId="77777777" w:rsidR="00CB336C" w:rsidRPr="00692A2C" w:rsidRDefault="00CB336C" w:rsidP="00CB336C">
            <w:pPr>
              <w:tabs>
                <w:tab w:val="left" w:pos="663"/>
              </w:tabs>
              <w:spacing w:before="156" w:after="312" w:line="240" w:lineRule="atLeast"/>
              <w:jc w:val="center"/>
              <w:rPr>
                <w:rFonts w:ascii="Times New Roman" w:hAnsi="Times New Roman"/>
                <w:b/>
                <w:color w:val="000000" w:themeColor="text1"/>
                <w:szCs w:val="22"/>
              </w:rPr>
            </w:pPr>
            <w:r w:rsidRPr="00692A2C">
              <w:rPr>
                <w:rFonts w:ascii="Times New Roman" w:hAnsi="Times New Roman"/>
                <w:b/>
                <w:color w:val="000000" w:themeColor="text1"/>
                <w:szCs w:val="22"/>
              </w:rPr>
              <w:t xml:space="preserve">Stoichiometric ratio </w:t>
            </w:r>
            <w:r w:rsidRPr="00692A2C">
              <w:rPr>
                <w:rFonts w:ascii="Times New Roman" w:hAnsi="Times New Roman"/>
                <w:b/>
                <w:i/>
                <w:iCs/>
                <w:color w:val="000000" w:themeColor="text1"/>
                <w:szCs w:val="22"/>
              </w:rPr>
              <w:t>n</w:t>
            </w:r>
          </w:p>
        </w:tc>
        <w:tc>
          <w:tcPr>
            <w:tcW w:w="3084" w:type="dxa"/>
            <w:tcBorders>
              <w:top w:val="single" w:sz="12" w:space="0" w:color="auto"/>
              <w:bottom w:val="single" w:sz="12" w:space="0" w:color="auto"/>
            </w:tcBorders>
          </w:tcPr>
          <w:p w14:paraId="04D59D64" w14:textId="77777777" w:rsidR="00CB336C" w:rsidRPr="00692A2C" w:rsidRDefault="00CB336C" w:rsidP="00CB336C">
            <w:pPr>
              <w:tabs>
                <w:tab w:val="left" w:pos="663"/>
              </w:tabs>
              <w:spacing w:before="156" w:after="312" w:line="240" w:lineRule="atLeast"/>
              <w:jc w:val="center"/>
              <w:rPr>
                <w:rFonts w:ascii="Times New Roman" w:hAnsi="Times New Roman"/>
                <w:b/>
                <w:color w:val="000000" w:themeColor="text1"/>
                <w:szCs w:val="22"/>
              </w:rPr>
            </w:pPr>
            <w:r w:rsidRPr="00692A2C">
              <w:rPr>
                <w:rFonts w:ascii="Times New Roman" w:hAnsi="Times New Roman"/>
                <w:b/>
                <w:color w:val="000000" w:themeColor="text1"/>
                <w:szCs w:val="22"/>
              </w:rPr>
              <w:t xml:space="preserve">Enthalpy changes </w:t>
            </w:r>
            <m:oMath>
              <m:r>
                <m:rPr>
                  <m:sty m:val="b"/>
                </m:rPr>
                <w:rPr>
                  <w:rFonts w:ascii="Cambria Math" w:hAnsi="Cambria Math"/>
                  <w:color w:val="000000" w:themeColor="text1"/>
                  <w:szCs w:val="22"/>
                </w:rPr>
                <m:t>∆H</m:t>
              </m:r>
            </m:oMath>
          </w:p>
          <w:p w14:paraId="1203A5A0" w14:textId="77777777" w:rsidR="00CB336C" w:rsidRPr="00692A2C" w:rsidRDefault="00CB336C" w:rsidP="00CB336C">
            <w:pPr>
              <w:tabs>
                <w:tab w:val="left" w:pos="663"/>
              </w:tabs>
              <w:spacing w:before="156" w:after="312" w:line="240" w:lineRule="atLeast"/>
              <w:jc w:val="center"/>
              <w:rPr>
                <w:rFonts w:ascii="Times New Roman" w:hAnsi="Times New Roman"/>
                <w:b/>
                <w:color w:val="000000" w:themeColor="text1"/>
                <w:szCs w:val="22"/>
              </w:rPr>
            </w:pPr>
            <w:r w:rsidRPr="00692A2C">
              <w:rPr>
                <w:rFonts w:ascii="Times New Roman" w:hAnsi="Times New Roman"/>
                <w:b/>
                <w:color w:val="000000" w:themeColor="text1"/>
                <w:szCs w:val="22"/>
              </w:rPr>
              <w:t>kJ (mg·10</w:t>
            </w:r>
            <w:r w:rsidRPr="00692A2C">
              <w:rPr>
                <w:rFonts w:ascii="Times New Roman" w:hAnsi="Times New Roman"/>
                <w:b/>
                <w:color w:val="000000" w:themeColor="text1"/>
                <w:szCs w:val="22"/>
                <w:vertAlign w:val="superscript"/>
              </w:rPr>
              <w:t>5</w:t>
            </w:r>
            <w:r w:rsidRPr="00692A2C">
              <w:rPr>
                <w:rFonts w:ascii="Times New Roman" w:hAnsi="Times New Roman"/>
                <w:b/>
                <w:color w:val="000000" w:themeColor="text1"/>
                <w:szCs w:val="22"/>
              </w:rPr>
              <w:t xml:space="preserve"> cells)</w:t>
            </w:r>
            <w:r w:rsidRPr="00692A2C">
              <w:rPr>
                <w:rFonts w:ascii="Times New Roman" w:hAnsi="Times New Roman"/>
                <w:b/>
                <w:color w:val="000000" w:themeColor="text1"/>
                <w:szCs w:val="22"/>
                <w:vertAlign w:val="superscript"/>
              </w:rPr>
              <w:t>-1</w:t>
            </w:r>
          </w:p>
        </w:tc>
        <w:tc>
          <w:tcPr>
            <w:tcW w:w="2132" w:type="dxa"/>
            <w:tcBorders>
              <w:top w:val="single" w:sz="12" w:space="0" w:color="auto"/>
              <w:bottom w:val="single" w:sz="12" w:space="0" w:color="auto"/>
            </w:tcBorders>
          </w:tcPr>
          <w:p w14:paraId="30F5A99E" w14:textId="77777777" w:rsidR="00CB336C" w:rsidRPr="00692A2C" w:rsidRDefault="00CB336C" w:rsidP="00CB336C">
            <w:pPr>
              <w:tabs>
                <w:tab w:val="left" w:pos="663"/>
              </w:tabs>
              <w:spacing w:before="156" w:after="312" w:line="240" w:lineRule="atLeast"/>
              <w:jc w:val="center"/>
              <w:rPr>
                <w:rFonts w:ascii="Times New Roman" w:hAnsi="Times New Roman"/>
                <w:b/>
                <w:color w:val="000000" w:themeColor="text1"/>
                <w:szCs w:val="22"/>
              </w:rPr>
            </w:pPr>
            <w:r w:rsidRPr="00692A2C">
              <w:rPr>
                <w:rFonts w:ascii="Times New Roman" w:hAnsi="Times New Roman"/>
                <w:b/>
                <w:color w:val="000000" w:themeColor="text1"/>
                <w:szCs w:val="22"/>
              </w:rPr>
              <w:t xml:space="preserve">Entropy change </w:t>
            </w:r>
            <m:oMath>
              <m:r>
                <m:rPr>
                  <m:sty m:val="b"/>
                </m:rPr>
                <w:rPr>
                  <w:rFonts w:ascii="Cambria Math" w:hAnsi="Cambria Math"/>
                  <w:color w:val="000000" w:themeColor="text1"/>
                  <w:szCs w:val="22"/>
                </w:rPr>
                <m:t>∆S</m:t>
              </m:r>
            </m:oMath>
            <w:r w:rsidRPr="00692A2C">
              <w:rPr>
                <w:rFonts w:ascii="Times New Roman" w:hAnsi="Times New Roman"/>
                <w:b/>
                <w:color w:val="000000" w:themeColor="text1"/>
                <w:szCs w:val="22"/>
              </w:rPr>
              <w:t xml:space="preserve"> </w:t>
            </w:r>
          </w:p>
          <w:p w14:paraId="5B78D89B" w14:textId="77777777" w:rsidR="00CB336C" w:rsidRPr="00692A2C" w:rsidRDefault="00CB336C" w:rsidP="00CB336C">
            <w:pPr>
              <w:tabs>
                <w:tab w:val="left" w:pos="663"/>
              </w:tabs>
              <w:spacing w:before="156" w:after="312" w:line="240" w:lineRule="atLeast"/>
              <w:jc w:val="center"/>
              <w:rPr>
                <w:rFonts w:ascii="Times New Roman" w:hAnsi="Times New Roman"/>
                <w:b/>
                <w:color w:val="000000" w:themeColor="text1"/>
                <w:szCs w:val="22"/>
              </w:rPr>
            </w:pPr>
            <w:r w:rsidRPr="00692A2C">
              <w:rPr>
                <w:rFonts w:ascii="Times New Roman" w:hAnsi="Times New Roman"/>
                <w:b/>
                <w:color w:val="000000" w:themeColor="text1"/>
                <w:szCs w:val="22"/>
              </w:rPr>
              <w:t>J (mg·10</w:t>
            </w:r>
            <w:r w:rsidRPr="00692A2C">
              <w:rPr>
                <w:rFonts w:ascii="Times New Roman" w:hAnsi="Times New Roman"/>
                <w:b/>
                <w:color w:val="000000" w:themeColor="text1"/>
                <w:szCs w:val="22"/>
                <w:vertAlign w:val="superscript"/>
              </w:rPr>
              <w:t>5</w:t>
            </w:r>
            <w:r w:rsidRPr="00692A2C">
              <w:rPr>
                <w:rFonts w:ascii="Times New Roman" w:hAnsi="Times New Roman"/>
                <w:b/>
                <w:color w:val="000000" w:themeColor="text1"/>
                <w:szCs w:val="22"/>
              </w:rPr>
              <w:t xml:space="preserve"> cells K)</w:t>
            </w:r>
            <w:r w:rsidRPr="00692A2C">
              <w:rPr>
                <w:rFonts w:ascii="Times New Roman" w:hAnsi="Times New Roman"/>
                <w:b/>
                <w:color w:val="000000" w:themeColor="text1"/>
                <w:szCs w:val="22"/>
                <w:vertAlign w:val="superscript"/>
              </w:rPr>
              <w:t>-1</w:t>
            </w:r>
          </w:p>
        </w:tc>
      </w:tr>
      <w:tr w:rsidR="00692A2C" w:rsidRPr="00692A2C" w14:paraId="3B0801BC" w14:textId="77777777" w:rsidTr="0070356C">
        <w:trPr>
          <w:jc w:val="center"/>
        </w:trPr>
        <w:tc>
          <w:tcPr>
            <w:tcW w:w="1385" w:type="dxa"/>
            <w:tcBorders>
              <w:top w:val="single" w:sz="12" w:space="0" w:color="auto"/>
            </w:tcBorders>
          </w:tcPr>
          <w:p w14:paraId="04A1B26B" w14:textId="77777777" w:rsidR="00CB336C" w:rsidRPr="00692A2C" w:rsidRDefault="00CB336C" w:rsidP="00CB336C">
            <w:pPr>
              <w:tabs>
                <w:tab w:val="left" w:pos="663"/>
              </w:tabs>
              <w:spacing w:before="156" w:after="312" w:line="240" w:lineRule="atLeast"/>
              <w:jc w:val="center"/>
              <w:rPr>
                <w:rFonts w:ascii="Times New Roman" w:hAnsi="Times New Roman"/>
                <w:bCs/>
                <w:color w:val="000000" w:themeColor="text1"/>
                <w:sz w:val="21"/>
                <w:szCs w:val="24"/>
              </w:rPr>
            </w:pPr>
            <w:r w:rsidRPr="00692A2C">
              <w:rPr>
                <w:rFonts w:ascii="Times New Roman" w:hAnsi="Times New Roman"/>
                <w:bCs/>
                <w:color w:val="000000" w:themeColor="text1"/>
                <w:sz w:val="21"/>
                <w:szCs w:val="24"/>
              </w:rPr>
              <w:t>25.1</w:t>
            </w:r>
          </w:p>
        </w:tc>
        <w:tc>
          <w:tcPr>
            <w:tcW w:w="3032" w:type="dxa"/>
            <w:tcBorders>
              <w:top w:val="single" w:sz="12" w:space="0" w:color="auto"/>
            </w:tcBorders>
          </w:tcPr>
          <w:p w14:paraId="4A466BAB" w14:textId="77777777" w:rsidR="00CB336C" w:rsidRPr="00692A2C" w:rsidRDefault="00CB336C" w:rsidP="00CB336C">
            <w:pPr>
              <w:tabs>
                <w:tab w:val="left" w:pos="663"/>
              </w:tabs>
              <w:spacing w:before="156" w:after="312" w:line="240" w:lineRule="atLeast"/>
              <w:jc w:val="center"/>
              <w:rPr>
                <w:rFonts w:ascii="Times New Roman" w:hAnsi="Times New Roman"/>
                <w:bCs/>
                <w:color w:val="000000" w:themeColor="text1"/>
                <w:sz w:val="21"/>
                <w:szCs w:val="24"/>
              </w:rPr>
            </w:pPr>
            <w:r w:rsidRPr="00692A2C">
              <w:rPr>
                <w:rFonts w:ascii="Times New Roman" w:hAnsi="Times New Roman"/>
                <w:bCs/>
                <w:color w:val="000000" w:themeColor="text1"/>
                <w:sz w:val="21"/>
                <w:szCs w:val="24"/>
              </w:rPr>
              <w:t>0.5</w:t>
            </w:r>
          </w:p>
        </w:tc>
        <w:tc>
          <w:tcPr>
            <w:tcW w:w="3084" w:type="dxa"/>
            <w:tcBorders>
              <w:top w:val="single" w:sz="12" w:space="0" w:color="auto"/>
            </w:tcBorders>
          </w:tcPr>
          <w:p w14:paraId="0A9D4CD3" w14:textId="77777777" w:rsidR="00CB336C" w:rsidRPr="00692A2C" w:rsidRDefault="00CB336C" w:rsidP="00CB336C">
            <w:pPr>
              <w:tabs>
                <w:tab w:val="left" w:pos="663"/>
              </w:tabs>
              <w:spacing w:before="156" w:after="312" w:line="240" w:lineRule="atLeast"/>
              <w:jc w:val="center"/>
              <w:rPr>
                <w:rFonts w:ascii="Times New Roman" w:hAnsi="Times New Roman"/>
                <w:bCs/>
                <w:color w:val="000000" w:themeColor="text1"/>
                <w:sz w:val="21"/>
                <w:szCs w:val="24"/>
              </w:rPr>
            </w:pPr>
            <w:r w:rsidRPr="00692A2C">
              <w:rPr>
                <w:rFonts w:ascii="Times New Roman" w:hAnsi="Times New Roman"/>
                <w:bCs/>
                <w:color w:val="000000" w:themeColor="text1"/>
                <w:sz w:val="21"/>
                <w:szCs w:val="24"/>
              </w:rPr>
              <w:t>-1.5</w:t>
            </w:r>
          </w:p>
        </w:tc>
        <w:tc>
          <w:tcPr>
            <w:tcW w:w="2132" w:type="dxa"/>
            <w:tcBorders>
              <w:top w:val="single" w:sz="12" w:space="0" w:color="auto"/>
            </w:tcBorders>
          </w:tcPr>
          <w:p w14:paraId="4F98FBFD" w14:textId="77777777" w:rsidR="00CB336C" w:rsidRPr="00692A2C" w:rsidRDefault="00CB336C" w:rsidP="00CB336C">
            <w:pPr>
              <w:tabs>
                <w:tab w:val="left" w:pos="663"/>
              </w:tabs>
              <w:spacing w:before="156" w:after="312" w:line="240" w:lineRule="atLeast"/>
              <w:jc w:val="center"/>
              <w:rPr>
                <w:rFonts w:ascii="Times New Roman" w:hAnsi="Times New Roman"/>
                <w:bCs/>
                <w:color w:val="000000" w:themeColor="text1"/>
                <w:sz w:val="21"/>
                <w:szCs w:val="24"/>
              </w:rPr>
            </w:pPr>
            <w:r w:rsidRPr="00692A2C">
              <w:rPr>
                <w:rFonts w:ascii="Times New Roman" w:hAnsi="Times New Roman"/>
                <w:bCs/>
                <w:color w:val="000000" w:themeColor="text1"/>
                <w:sz w:val="21"/>
                <w:szCs w:val="24"/>
              </w:rPr>
              <w:t>9.1</w:t>
            </w:r>
          </w:p>
        </w:tc>
      </w:tr>
    </w:tbl>
    <w:bookmarkEnd w:id="40"/>
    <w:p w14:paraId="675CEC02" w14:textId="77777777" w:rsidR="0070356C" w:rsidRPr="00692A2C" w:rsidRDefault="0070356C" w:rsidP="0070356C">
      <w:pPr>
        <w:rPr>
          <w:color w:val="000000" w:themeColor="text1"/>
          <w:szCs w:val="24"/>
        </w:rPr>
      </w:pPr>
      <w:r w:rsidRPr="00692A2C">
        <w:rPr>
          <w:rFonts w:hint="eastAsia"/>
          <w:b/>
          <w:bCs/>
          <w:color w:val="000000" w:themeColor="text1"/>
          <w:szCs w:val="24"/>
        </w:rPr>
        <w:t xml:space="preserve">Table S3. </w:t>
      </w:r>
      <w:r w:rsidRPr="00692A2C">
        <w:rPr>
          <w:b/>
          <w:bCs/>
          <w:color w:val="000000" w:themeColor="text1"/>
          <w:szCs w:val="24"/>
        </w:rPr>
        <w:t>The types of enzyme-substrate, materials characteristics, symmetry/asymmetry of structure, chemotaxis mechanism, and verification level of reported micro/nanomotors</w:t>
      </w:r>
    </w:p>
    <w:tbl>
      <w:tblPr>
        <w:tblStyle w:val="af4"/>
        <w:tblW w:w="9633"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6"/>
        <w:gridCol w:w="1289"/>
        <w:gridCol w:w="2265"/>
        <w:gridCol w:w="1837"/>
        <w:gridCol w:w="2118"/>
        <w:gridCol w:w="708"/>
      </w:tblGrid>
      <w:tr w:rsidR="00692A2C" w:rsidRPr="00692A2C" w14:paraId="35AF0C71" w14:textId="77777777" w:rsidTr="00CB336C">
        <w:trPr>
          <w:jc w:val="center"/>
        </w:trPr>
        <w:tc>
          <w:tcPr>
            <w:tcW w:w="1416" w:type="dxa"/>
            <w:tcBorders>
              <w:top w:val="single" w:sz="12" w:space="0" w:color="auto"/>
              <w:bottom w:val="single" w:sz="12" w:space="0" w:color="auto"/>
            </w:tcBorders>
          </w:tcPr>
          <w:p w14:paraId="3546D556" w14:textId="77777777" w:rsidR="00CB336C" w:rsidRPr="00692A2C" w:rsidRDefault="00CB336C" w:rsidP="009D1784">
            <w:pPr>
              <w:jc w:val="center"/>
              <w:rPr>
                <w:b/>
                <w:bCs/>
                <w:color w:val="000000" w:themeColor="text1"/>
                <w:sz w:val="21"/>
                <w:szCs w:val="21"/>
              </w:rPr>
            </w:pPr>
            <w:r w:rsidRPr="00692A2C">
              <w:rPr>
                <w:rFonts w:hint="eastAsia"/>
                <w:b/>
                <w:bCs/>
                <w:color w:val="000000" w:themeColor="text1"/>
                <w:sz w:val="21"/>
                <w:szCs w:val="21"/>
              </w:rPr>
              <w:t>Enzyme and Substrate</w:t>
            </w:r>
          </w:p>
        </w:tc>
        <w:tc>
          <w:tcPr>
            <w:tcW w:w="1289" w:type="dxa"/>
            <w:tcBorders>
              <w:top w:val="single" w:sz="12" w:space="0" w:color="auto"/>
              <w:bottom w:val="single" w:sz="12" w:space="0" w:color="auto"/>
            </w:tcBorders>
          </w:tcPr>
          <w:p w14:paraId="79730773" w14:textId="77777777" w:rsidR="00CB336C" w:rsidRPr="00692A2C" w:rsidRDefault="00CB336C" w:rsidP="009D1784">
            <w:pPr>
              <w:jc w:val="center"/>
              <w:rPr>
                <w:b/>
                <w:bCs/>
                <w:color w:val="000000" w:themeColor="text1"/>
                <w:sz w:val="21"/>
                <w:szCs w:val="21"/>
              </w:rPr>
            </w:pPr>
            <w:r w:rsidRPr="00692A2C">
              <w:rPr>
                <w:rFonts w:hint="eastAsia"/>
                <w:b/>
                <w:bCs/>
                <w:color w:val="000000" w:themeColor="text1"/>
                <w:sz w:val="21"/>
                <w:szCs w:val="21"/>
              </w:rPr>
              <w:t>Materials</w:t>
            </w:r>
          </w:p>
        </w:tc>
        <w:tc>
          <w:tcPr>
            <w:tcW w:w="2265" w:type="dxa"/>
            <w:tcBorders>
              <w:top w:val="single" w:sz="12" w:space="0" w:color="auto"/>
              <w:bottom w:val="single" w:sz="12" w:space="0" w:color="auto"/>
            </w:tcBorders>
          </w:tcPr>
          <w:p w14:paraId="4CF1C45B" w14:textId="77777777" w:rsidR="00CB336C" w:rsidRPr="00692A2C" w:rsidRDefault="00CB336C" w:rsidP="009D1784">
            <w:pPr>
              <w:jc w:val="center"/>
              <w:rPr>
                <w:b/>
                <w:bCs/>
                <w:color w:val="000000" w:themeColor="text1"/>
                <w:sz w:val="21"/>
                <w:szCs w:val="21"/>
              </w:rPr>
            </w:pPr>
            <w:r w:rsidRPr="00692A2C">
              <w:rPr>
                <w:rFonts w:hint="eastAsia"/>
                <w:b/>
                <w:bCs/>
                <w:color w:val="000000" w:themeColor="text1"/>
                <w:sz w:val="21"/>
                <w:szCs w:val="21"/>
              </w:rPr>
              <w:t>S</w:t>
            </w:r>
            <w:r w:rsidRPr="00692A2C">
              <w:rPr>
                <w:b/>
                <w:bCs/>
                <w:color w:val="000000" w:themeColor="text1"/>
                <w:sz w:val="21"/>
                <w:szCs w:val="21"/>
              </w:rPr>
              <w:t>ymmetry/</w:t>
            </w:r>
            <w:bookmarkStart w:id="41" w:name="OLE_LINK16"/>
            <w:r w:rsidRPr="00692A2C">
              <w:rPr>
                <w:rFonts w:hint="eastAsia"/>
                <w:b/>
                <w:bCs/>
                <w:color w:val="000000" w:themeColor="text1"/>
                <w:sz w:val="21"/>
                <w:szCs w:val="21"/>
              </w:rPr>
              <w:t>A</w:t>
            </w:r>
            <w:r w:rsidRPr="00692A2C">
              <w:rPr>
                <w:b/>
                <w:bCs/>
                <w:color w:val="000000" w:themeColor="text1"/>
                <w:sz w:val="21"/>
                <w:szCs w:val="21"/>
              </w:rPr>
              <w:t>symmetry</w:t>
            </w:r>
            <w:bookmarkEnd w:id="41"/>
          </w:p>
        </w:tc>
        <w:tc>
          <w:tcPr>
            <w:tcW w:w="1837" w:type="dxa"/>
            <w:tcBorders>
              <w:top w:val="single" w:sz="12" w:space="0" w:color="auto"/>
              <w:bottom w:val="single" w:sz="12" w:space="0" w:color="auto"/>
            </w:tcBorders>
          </w:tcPr>
          <w:p w14:paraId="7206C161" w14:textId="77777777" w:rsidR="00CB336C" w:rsidRPr="00692A2C" w:rsidRDefault="00CB336C" w:rsidP="009D1784">
            <w:pPr>
              <w:jc w:val="center"/>
              <w:rPr>
                <w:b/>
                <w:bCs/>
                <w:color w:val="000000" w:themeColor="text1"/>
                <w:sz w:val="21"/>
                <w:szCs w:val="21"/>
              </w:rPr>
            </w:pPr>
            <w:r w:rsidRPr="00692A2C">
              <w:rPr>
                <w:b/>
                <w:bCs/>
                <w:color w:val="000000" w:themeColor="text1"/>
                <w:sz w:val="21"/>
                <w:szCs w:val="21"/>
              </w:rPr>
              <w:t>Chemotaxis mechanism</w:t>
            </w:r>
          </w:p>
        </w:tc>
        <w:tc>
          <w:tcPr>
            <w:tcW w:w="2118" w:type="dxa"/>
            <w:tcBorders>
              <w:top w:val="single" w:sz="12" w:space="0" w:color="auto"/>
              <w:bottom w:val="single" w:sz="12" w:space="0" w:color="auto"/>
            </w:tcBorders>
          </w:tcPr>
          <w:p w14:paraId="08359CC7" w14:textId="77777777" w:rsidR="00CB336C" w:rsidRPr="00692A2C" w:rsidRDefault="00CB336C" w:rsidP="009D1784">
            <w:pPr>
              <w:jc w:val="center"/>
              <w:rPr>
                <w:b/>
                <w:bCs/>
                <w:color w:val="000000" w:themeColor="text1"/>
                <w:sz w:val="21"/>
                <w:szCs w:val="21"/>
              </w:rPr>
            </w:pPr>
            <w:r w:rsidRPr="00692A2C">
              <w:rPr>
                <w:b/>
                <w:bCs/>
                <w:color w:val="000000" w:themeColor="text1"/>
                <w:sz w:val="21"/>
                <w:szCs w:val="21"/>
              </w:rPr>
              <w:t>Horizontal verification</w:t>
            </w:r>
          </w:p>
        </w:tc>
        <w:tc>
          <w:tcPr>
            <w:tcW w:w="708" w:type="dxa"/>
            <w:tcBorders>
              <w:top w:val="single" w:sz="12" w:space="0" w:color="auto"/>
              <w:bottom w:val="single" w:sz="12" w:space="0" w:color="auto"/>
            </w:tcBorders>
          </w:tcPr>
          <w:p w14:paraId="0BCC3F8F" w14:textId="77777777" w:rsidR="00CB336C" w:rsidRPr="00692A2C" w:rsidRDefault="00CB336C" w:rsidP="009D1784">
            <w:pPr>
              <w:jc w:val="center"/>
              <w:rPr>
                <w:b/>
                <w:bCs/>
                <w:color w:val="000000" w:themeColor="text1"/>
                <w:sz w:val="21"/>
                <w:szCs w:val="21"/>
              </w:rPr>
            </w:pPr>
            <w:r w:rsidRPr="00692A2C">
              <w:rPr>
                <w:rFonts w:hint="eastAsia"/>
                <w:b/>
                <w:bCs/>
                <w:color w:val="000000" w:themeColor="text1"/>
                <w:sz w:val="21"/>
                <w:szCs w:val="21"/>
              </w:rPr>
              <w:t>Ref.</w:t>
            </w:r>
          </w:p>
        </w:tc>
      </w:tr>
      <w:tr w:rsidR="00692A2C" w:rsidRPr="00692A2C" w14:paraId="4EB6741E" w14:textId="77777777" w:rsidTr="00CB336C">
        <w:trPr>
          <w:jc w:val="center"/>
        </w:trPr>
        <w:tc>
          <w:tcPr>
            <w:tcW w:w="1416" w:type="dxa"/>
            <w:tcBorders>
              <w:top w:val="single" w:sz="12" w:space="0" w:color="auto"/>
            </w:tcBorders>
          </w:tcPr>
          <w:p w14:paraId="177D2D6F"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DNase-DNA</w:t>
            </w:r>
          </w:p>
        </w:tc>
        <w:tc>
          <w:tcPr>
            <w:tcW w:w="1289" w:type="dxa"/>
            <w:tcBorders>
              <w:top w:val="single" w:sz="12" w:space="0" w:color="auto"/>
            </w:tcBorders>
          </w:tcPr>
          <w:p w14:paraId="3844C1C2"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SiO</w:t>
            </w:r>
            <w:r w:rsidRPr="00692A2C">
              <w:rPr>
                <w:rFonts w:hint="eastAsia"/>
                <w:color w:val="000000" w:themeColor="text1"/>
                <w:sz w:val="20"/>
                <w:szCs w:val="20"/>
                <w:vertAlign w:val="subscript"/>
              </w:rPr>
              <w:t>2</w:t>
            </w:r>
          </w:p>
        </w:tc>
        <w:tc>
          <w:tcPr>
            <w:tcW w:w="2265" w:type="dxa"/>
            <w:tcBorders>
              <w:top w:val="single" w:sz="12" w:space="0" w:color="auto"/>
            </w:tcBorders>
          </w:tcPr>
          <w:p w14:paraId="40C9FF6D" w14:textId="77777777" w:rsidR="00CB336C" w:rsidRPr="00692A2C" w:rsidRDefault="00CB336C" w:rsidP="009D1784">
            <w:pPr>
              <w:jc w:val="center"/>
              <w:rPr>
                <w:color w:val="000000" w:themeColor="text1"/>
                <w:sz w:val="20"/>
                <w:szCs w:val="20"/>
              </w:rPr>
            </w:pPr>
            <w:r w:rsidRPr="00692A2C">
              <w:rPr>
                <w:color w:val="000000" w:themeColor="text1"/>
                <w:sz w:val="20"/>
                <w:szCs w:val="20"/>
              </w:rPr>
              <w:t>Asymmetry</w:t>
            </w:r>
          </w:p>
        </w:tc>
        <w:tc>
          <w:tcPr>
            <w:tcW w:w="1837" w:type="dxa"/>
            <w:tcBorders>
              <w:top w:val="single" w:sz="12" w:space="0" w:color="auto"/>
            </w:tcBorders>
          </w:tcPr>
          <w:p w14:paraId="727085CD" w14:textId="77777777" w:rsidR="00FE7CC7" w:rsidRPr="00692A2C" w:rsidRDefault="00CB336C" w:rsidP="009D1784">
            <w:pPr>
              <w:jc w:val="center"/>
              <w:rPr>
                <w:color w:val="000000" w:themeColor="text1"/>
                <w:sz w:val="20"/>
                <w:szCs w:val="20"/>
              </w:rPr>
            </w:pPr>
            <w:r w:rsidRPr="00692A2C">
              <w:rPr>
                <w:color w:val="000000" w:themeColor="text1"/>
                <w:sz w:val="20"/>
                <w:szCs w:val="20"/>
              </w:rPr>
              <w:t>Autodiffusion electrophoresis+</w:t>
            </w:r>
          </w:p>
          <w:p w14:paraId="2058CB2C" w14:textId="764C9156" w:rsidR="00CB336C" w:rsidRPr="00692A2C" w:rsidRDefault="00CB336C" w:rsidP="009D1784">
            <w:pPr>
              <w:jc w:val="center"/>
              <w:rPr>
                <w:color w:val="000000" w:themeColor="text1"/>
                <w:sz w:val="20"/>
                <w:szCs w:val="20"/>
              </w:rPr>
            </w:pPr>
            <w:r w:rsidRPr="00692A2C">
              <w:rPr>
                <w:color w:val="000000" w:themeColor="text1"/>
                <w:sz w:val="20"/>
                <w:szCs w:val="20"/>
              </w:rPr>
              <w:t>local thermal effect</w:t>
            </w:r>
          </w:p>
        </w:tc>
        <w:tc>
          <w:tcPr>
            <w:tcW w:w="2118" w:type="dxa"/>
            <w:tcBorders>
              <w:top w:val="single" w:sz="12" w:space="0" w:color="auto"/>
            </w:tcBorders>
          </w:tcPr>
          <w:p w14:paraId="097710E8"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Borders>
              <w:top w:val="single" w:sz="12" w:space="0" w:color="auto"/>
            </w:tcBorders>
          </w:tcPr>
          <w:p w14:paraId="37D0576B" w14:textId="568F140C"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C85E0E" w:rsidRPr="00692A2C">
              <w:rPr>
                <w:rFonts w:hint="eastAsia"/>
                <w:i/>
                <w:noProof/>
                <w:color w:val="000000" w:themeColor="text1"/>
                <w:sz w:val="20"/>
                <w:szCs w:val="20"/>
              </w:rPr>
              <w:t>15</w:t>
            </w:r>
            <w:r w:rsidRPr="00692A2C">
              <w:rPr>
                <w:noProof/>
                <w:color w:val="000000" w:themeColor="text1"/>
                <w:sz w:val="20"/>
                <w:szCs w:val="20"/>
              </w:rPr>
              <w:t>)</w:t>
            </w:r>
          </w:p>
        </w:tc>
      </w:tr>
      <w:tr w:rsidR="00692A2C" w:rsidRPr="00692A2C" w14:paraId="07239B13" w14:textId="77777777" w:rsidTr="00CB336C">
        <w:trPr>
          <w:jc w:val="center"/>
        </w:trPr>
        <w:tc>
          <w:tcPr>
            <w:tcW w:w="1416" w:type="dxa"/>
          </w:tcPr>
          <w:p w14:paraId="48919158"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Urease-Urea</w:t>
            </w:r>
          </w:p>
        </w:tc>
        <w:tc>
          <w:tcPr>
            <w:tcW w:w="1289" w:type="dxa"/>
          </w:tcPr>
          <w:p w14:paraId="1381ACC5"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SiO</w:t>
            </w:r>
            <w:r w:rsidRPr="00692A2C">
              <w:rPr>
                <w:rFonts w:hint="eastAsia"/>
                <w:color w:val="000000" w:themeColor="text1"/>
                <w:sz w:val="20"/>
                <w:szCs w:val="20"/>
                <w:vertAlign w:val="subscript"/>
              </w:rPr>
              <w:t>2</w:t>
            </w:r>
            <w:r w:rsidRPr="00692A2C">
              <w:rPr>
                <w:rFonts w:hint="eastAsia"/>
                <w:color w:val="000000" w:themeColor="text1"/>
                <w:sz w:val="20"/>
                <w:szCs w:val="20"/>
              </w:rPr>
              <w:t>+metal nanoparticles</w:t>
            </w:r>
          </w:p>
        </w:tc>
        <w:tc>
          <w:tcPr>
            <w:tcW w:w="2265" w:type="dxa"/>
          </w:tcPr>
          <w:p w14:paraId="70CDC633" w14:textId="77777777" w:rsidR="00CB336C" w:rsidRPr="00692A2C" w:rsidRDefault="00CB336C" w:rsidP="009D1784">
            <w:pPr>
              <w:jc w:val="center"/>
              <w:rPr>
                <w:color w:val="000000" w:themeColor="text1"/>
                <w:sz w:val="20"/>
                <w:szCs w:val="20"/>
              </w:rPr>
            </w:pPr>
            <w:r w:rsidRPr="00692A2C">
              <w:rPr>
                <w:color w:val="000000" w:themeColor="text1"/>
                <w:sz w:val="20"/>
                <w:szCs w:val="20"/>
              </w:rPr>
              <w:t>Asymmetry</w:t>
            </w:r>
          </w:p>
        </w:tc>
        <w:tc>
          <w:tcPr>
            <w:tcW w:w="1837" w:type="dxa"/>
          </w:tcPr>
          <w:p w14:paraId="21397B0E" w14:textId="77777777" w:rsidR="00CB336C" w:rsidRPr="00692A2C" w:rsidRDefault="00CB336C" w:rsidP="009D1784">
            <w:pPr>
              <w:jc w:val="center"/>
              <w:rPr>
                <w:color w:val="000000" w:themeColor="text1"/>
                <w:sz w:val="20"/>
                <w:szCs w:val="20"/>
              </w:rPr>
            </w:pPr>
            <w:r w:rsidRPr="00692A2C">
              <w:rPr>
                <w:color w:val="000000" w:themeColor="text1"/>
                <w:sz w:val="20"/>
                <w:szCs w:val="20"/>
              </w:rPr>
              <w:t>Switching from ion diffusion electrophoresis to microbubble recoil</w:t>
            </w:r>
          </w:p>
        </w:tc>
        <w:tc>
          <w:tcPr>
            <w:tcW w:w="2118" w:type="dxa"/>
          </w:tcPr>
          <w:p w14:paraId="35328A8C"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6EF9FB1E" w14:textId="203C772B" w:rsidR="00CB336C" w:rsidRPr="00692A2C" w:rsidRDefault="00CB336C" w:rsidP="009D1784">
            <w:pPr>
              <w:jc w:val="center"/>
              <w:rPr>
                <w:color w:val="000000" w:themeColor="text1"/>
                <w:sz w:val="20"/>
                <w:szCs w:val="20"/>
              </w:rPr>
            </w:pPr>
            <w:r w:rsidRPr="00692A2C">
              <w:rPr>
                <w:noProof/>
                <w:color w:val="000000" w:themeColor="text1"/>
                <w:sz w:val="20"/>
                <w:szCs w:val="20"/>
              </w:rPr>
              <w:t>(</w:t>
            </w:r>
            <w:r w:rsidRPr="00692A2C">
              <w:rPr>
                <w:i/>
                <w:noProof/>
                <w:color w:val="000000" w:themeColor="text1"/>
                <w:sz w:val="20"/>
                <w:szCs w:val="20"/>
              </w:rPr>
              <w:t>1</w:t>
            </w:r>
            <w:r w:rsidR="00C85E0E" w:rsidRPr="00692A2C">
              <w:rPr>
                <w:rFonts w:hint="eastAsia"/>
                <w:i/>
                <w:noProof/>
                <w:color w:val="000000" w:themeColor="text1"/>
                <w:sz w:val="20"/>
                <w:szCs w:val="20"/>
              </w:rPr>
              <w:t>6</w:t>
            </w:r>
            <w:r w:rsidRPr="00692A2C">
              <w:rPr>
                <w:noProof/>
                <w:color w:val="000000" w:themeColor="text1"/>
                <w:sz w:val="20"/>
                <w:szCs w:val="20"/>
              </w:rPr>
              <w:t>)</w:t>
            </w:r>
          </w:p>
        </w:tc>
      </w:tr>
      <w:tr w:rsidR="00692A2C" w:rsidRPr="00692A2C" w14:paraId="2B218919" w14:textId="77777777" w:rsidTr="00CB336C">
        <w:trPr>
          <w:jc w:val="center"/>
        </w:trPr>
        <w:tc>
          <w:tcPr>
            <w:tcW w:w="1416" w:type="dxa"/>
          </w:tcPr>
          <w:p w14:paraId="7C00CE0A"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Urease-Urea</w:t>
            </w:r>
          </w:p>
        </w:tc>
        <w:tc>
          <w:tcPr>
            <w:tcW w:w="1289" w:type="dxa"/>
          </w:tcPr>
          <w:p w14:paraId="45ED40EE"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Metal nanoparticles</w:t>
            </w:r>
          </w:p>
        </w:tc>
        <w:tc>
          <w:tcPr>
            <w:tcW w:w="2265" w:type="dxa"/>
          </w:tcPr>
          <w:p w14:paraId="39E0C87F" w14:textId="77777777" w:rsidR="00CB336C" w:rsidRPr="00692A2C" w:rsidRDefault="00CB336C" w:rsidP="009D1784">
            <w:pPr>
              <w:jc w:val="center"/>
              <w:rPr>
                <w:color w:val="000000" w:themeColor="text1"/>
                <w:sz w:val="20"/>
                <w:szCs w:val="20"/>
              </w:rPr>
            </w:pPr>
            <w:r w:rsidRPr="00692A2C">
              <w:rPr>
                <w:color w:val="000000" w:themeColor="text1"/>
                <w:sz w:val="20"/>
                <w:szCs w:val="20"/>
              </w:rPr>
              <w:t>Asymmetry</w:t>
            </w:r>
          </w:p>
        </w:tc>
        <w:tc>
          <w:tcPr>
            <w:tcW w:w="1837" w:type="dxa"/>
          </w:tcPr>
          <w:p w14:paraId="7F788866" w14:textId="77777777" w:rsidR="00CB336C" w:rsidRPr="00692A2C" w:rsidRDefault="00CB336C" w:rsidP="009D1784">
            <w:pPr>
              <w:jc w:val="center"/>
              <w:rPr>
                <w:color w:val="000000" w:themeColor="text1"/>
                <w:sz w:val="20"/>
                <w:szCs w:val="20"/>
              </w:rPr>
            </w:pPr>
            <w:r w:rsidRPr="00692A2C">
              <w:rPr>
                <w:color w:val="000000" w:themeColor="text1"/>
                <w:sz w:val="20"/>
                <w:szCs w:val="20"/>
              </w:rPr>
              <w:t>Electrolyte self-diffusion electrophoresis</w:t>
            </w:r>
          </w:p>
        </w:tc>
        <w:tc>
          <w:tcPr>
            <w:tcW w:w="2118" w:type="dxa"/>
          </w:tcPr>
          <w:p w14:paraId="4E15B035"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3115C489" w14:textId="4634C249"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C85E0E" w:rsidRPr="00692A2C">
              <w:rPr>
                <w:rFonts w:hint="eastAsia"/>
                <w:i/>
                <w:noProof/>
                <w:color w:val="000000" w:themeColor="text1"/>
                <w:sz w:val="20"/>
                <w:szCs w:val="20"/>
              </w:rPr>
              <w:t>14</w:t>
            </w:r>
            <w:r w:rsidRPr="00692A2C">
              <w:rPr>
                <w:noProof/>
                <w:color w:val="000000" w:themeColor="text1"/>
                <w:sz w:val="20"/>
                <w:szCs w:val="20"/>
              </w:rPr>
              <w:t>)</w:t>
            </w:r>
          </w:p>
        </w:tc>
      </w:tr>
      <w:tr w:rsidR="00692A2C" w:rsidRPr="00692A2C" w14:paraId="6707935F" w14:textId="77777777" w:rsidTr="00CB336C">
        <w:trPr>
          <w:jc w:val="center"/>
        </w:trPr>
        <w:tc>
          <w:tcPr>
            <w:tcW w:w="1416" w:type="dxa"/>
          </w:tcPr>
          <w:p w14:paraId="409548F1"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CAT-H</w:t>
            </w:r>
            <w:r w:rsidRPr="00692A2C">
              <w:rPr>
                <w:rFonts w:hint="eastAsia"/>
                <w:color w:val="000000" w:themeColor="text1"/>
                <w:sz w:val="20"/>
                <w:szCs w:val="20"/>
                <w:vertAlign w:val="subscript"/>
              </w:rPr>
              <w:t>2</w:t>
            </w:r>
            <w:r w:rsidRPr="00692A2C">
              <w:rPr>
                <w:rFonts w:hint="eastAsia"/>
                <w:color w:val="000000" w:themeColor="text1"/>
                <w:sz w:val="20"/>
                <w:szCs w:val="20"/>
              </w:rPr>
              <w:t>O</w:t>
            </w:r>
            <w:r w:rsidRPr="00692A2C">
              <w:rPr>
                <w:rFonts w:hint="eastAsia"/>
                <w:color w:val="000000" w:themeColor="text1"/>
                <w:sz w:val="20"/>
                <w:szCs w:val="20"/>
                <w:vertAlign w:val="subscript"/>
              </w:rPr>
              <w:t>2</w:t>
            </w:r>
          </w:p>
          <w:p w14:paraId="3A1C1C9E"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GOx-G</w:t>
            </w:r>
            <w:r w:rsidRPr="00692A2C">
              <w:rPr>
                <w:color w:val="000000" w:themeColor="text1"/>
                <w:sz w:val="20"/>
                <w:szCs w:val="20"/>
              </w:rPr>
              <w:t>lucose</w:t>
            </w:r>
          </w:p>
        </w:tc>
        <w:tc>
          <w:tcPr>
            <w:tcW w:w="1289" w:type="dxa"/>
          </w:tcPr>
          <w:p w14:paraId="6382B5C8"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2884B870" w14:textId="77777777" w:rsidR="00CB336C" w:rsidRPr="00692A2C" w:rsidRDefault="00CB336C" w:rsidP="009D1784">
            <w:pPr>
              <w:jc w:val="center"/>
              <w:rPr>
                <w:color w:val="000000" w:themeColor="text1"/>
                <w:sz w:val="20"/>
                <w:szCs w:val="20"/>
              </w:rPr>
            </w:pPr>
            <w:r w:rsidRPr="00692A2C">
              <w:rPr>
                <w:color w:val="000000" w:themeColor="text1"/>
                <w:sz w:val="20"/>
                <w:szCs w:val="20"/>
              </w:rPr>
              <w:t>Asymmetry</w:t>
            </w:r>
          </w:p>
        </w:tc>
        <w:tc>
          <w:tcPr>
            <w:tcW w:w="1837" w:type="dxa"/>
          </w:tcPr>
          <w:p w14:paraId="06A4610E"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E</w:t>
            </w:r>
            <w:r w:rsidRPr="00692A2C">
              <w:rPr>
                <w:color w:val="000000" w:themeColor="text1"/>
                <w:sz w:val="20"/>
                <w:szCs w:val="20"/>
              </w:rPr>
              <w:t>nhanced diffusion</w:t>
            </w:r>
          </w:p>
        </w:tc>
        <w:tc>
          <w:tcPr>
            <w:tcW w:w="2118" w:type="dxa"/>
          </w:tcPr>
          <w:p w14:paraId="6B2C0AAF" w14:textId="77777777" w:rsidR="00CB336C" w:rsidRPr="00692A2C" w:rsidRDefault="00CB336C" w:rsidP="009D1784">
            <w:pPr>
              <w:jc w:val="center"/>
              <w:rPr>
                <w:color w:val="000000" w:themeColor="text1"/>
                <w:sz w:val="20"/>
                <w:szCs w:val="20"/>
              </w:rPr>
            </w:pPr>
            <w:r w:rsidRPr="00692A2C">
              <w:rPr>
                <w:color w:val="000000" w:themeColor="text1"/>
                <w:sz w:val="20"/>
                <w:szCs w:val="20"/>
              </w:rPr>
              <w:t>Mouse infectious diabetes model</w:t>
            </w:r>
          </w:p>
        </w:tc>
        <w:tc>
          <w:tcPr>
            <w:tcW w:w="708" w:type="dxa"/>
          </w:tcPr>
          <w:p w14:paraId="13A2C90C" w14:textId="4D585876" w:rsidR="00CB336C" w:rsidRPr="00692A2C" w:rsidRDefault="00CB336C" w:rsidP="009D1784">
            <w:pPr>
              <w:jc w:val="center"/>
              <w:rPr>
                <w:color w:val="000000" w:themeColor="text1"/>
                <w:sz w:val="20"/>
                <w:szCs w:val="20"/>
              </w:rPr>
            </w:pPr>
            <w:r w:rsidRPr="00692A2C">
              <w:rPr>
                <w:noProof/>
                <w:color w:val="000000" w:themeColor="text1"/>
                <w:sz w:val="20"/>
                <w:szCs w:val="20"/>
              </w:rPr>
              <w:t>(</w:t>
            </w:r>
            <w:r w:rsidRPr="00692A2C">
              <w:rPr>
                <w:i/>
                <w:noProof/>
                <w:color w:val="000000" w:themeColor="text1"/>
                <w:sz w:val="20"/>
                <w:szCs w:val="20"/>
              </w:rPr>
              <w:t>1</w:t>
            </w:r>
            <w:r w:rsidR="00C85E0E" w:rsidRPr="00692A2C">
              <w:rPr>
                <w:rFonts w:hint="eastAsia"/>
                <w:i/>
                <w:noProof/>
                <w:color w:val="000000" w:themeColor="text1"/>
                <w:sz w:val="20"/>
                <w:szCs w:val="20"/>
              </w:rPr>
              <w:t>7</w:t>
            </w:r>
            <w:r w:rsidRPr="00692A2C">
              <w:rPr>
                <w:noProof/>
                <w:color w:val="000000" w:themeColor="text1"/>
                <w:sz w:val="20"/>
                <w:szCs w:val="20"/>
              </w:rPr>
              <w:t>)</w:t>
            </w:r>
          </w:p>
        </w:tc>
      </w:tr>
      <w:tr w:rsidR="00692A2C" w:rsidRPr="00692A2C" w14:paraId="1BEC3566" w14:textId="77777777" w:rsidTr="00CB336C">
        <w:trPr>
          <w:jc w:val="center"/>
        </w:trPr>
        <w:tc>
          <w:tcPr>
            <w:tcW w:w="1416" w:type="dxa"/>
          </w:tcPr>
          <w:p w14:paraId="28AD7E54"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CAT-H</w:t>
            </w:r>
            <w:r w:rsidRPr="00692A2C">
              <w:rPr>
                <w:rFonts w:hint="eastAsia"/>
                <w:color w:val="000000" w:themeColor="text1"/>
                <w:sz w:val="20"/>
                <w:szCs w:val="20"/>
                <w:vertAlign w:val="subscript"/>
              </w:rPr>
              <w:t>2</w:t>
            </w:r>
            <w:r w:rsidRPr="00692A2C">
              <w:rPr>
                <w:rFonts w:hint="eastAsia"/>
                <w:color w:val="000000" w:themeColor="text1"/>
                <w:sz w:val="20"/>
                <w:szCs w:val="20"/>
              </w:rPr>
              <w:t>O</w:t>
            </w:r>
            <w:r w:rsidRPr="00692A2C">
              <w:rPr>
                <w:rFonts w:hint="eastAsia"/>
                <w:color w:val="000000" w:themeColor="text1"/>
                <w:sz w:val="20"/>
                <w:szCs w:val="20"/>
                <w:vertAlign w:val="subscript"/>
              </w:rPr>
              <w:t>2</w:t>
            </w:r>
          </w:p>
          <w:p w14:paraId="22D415B0"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GOx-G</w:t>
            </w:r>
            <w:r w:rsidRPr="00692A2C">
              <w:rPr>
                <w:color w:val="000000" w:themeColor="text1"/>
                <w:sz w:val="20"/>
                <w:szCs w:val="20"/>
              </w:rPr>
              <w:t>lucose</w:t>
            </w:r>
          </w:p>
          <w:p w14:paraId="3D50CB1E"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Urease-Urea</w:t>
            </w:r>
          </w:p>
        </w:tc>
        <w:tc>
          <w:tcPr>
            <w:tcW w:w="1289" w:type="dxa"/>
          </w:tcPr>
          <w:p w14:paraId="5F8D10FE"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SiO</w:t>
            </w:r>
            <w:r w:rsidRPr="00692A2C">
              <w:rPr>
                <w:rFonts w:hint="eastAsia"/>
                <w:color w:val="000000" w:themeColor="text1"/>
                <w:sz w:val="20"/>
                <w:szCs w:val="20"/>
                <w:vertAlign w:val="subscript"/>
              </w:rPr>
              <w:t>2</w:t>
            </w:r>
          </w:p>
        </w:tc>
        <w:tc>
          <w:tcPr>
            <w:tcW w:w="2265" w:type="dxa"/>
          </w:tcPr>
          <w:p w14:paraId="41D1CAF9" w14:textId="77777777" w:rsidR="00CB336C" w:rsidRPr="00692A2C" w:rsidRDefault="00CB336C" w:rsidP="009D1784">
            <w:pPr>
              <w:jc w:val="center"/>
              <w:rPr>
                <w:color w:val="000000" w:themeColor="text1"/>
                <w:sz w:val="20"/>
                <w:szCs w:val="20"/>
              </w:rPr>
            </w:pPr>
            <w:r w:rsidRPr="00692A2C">
              <w:rPr>
                <w:color w:val="000000" w:themeColor="text1"/>
                <w:sz w:val="20"/>
                <w:szCs w:val="20"/>
              </w:rPr>
              <w:t>Asymmetry</w:t>
            </w:r>
          </w:p>
        </w:tc>
        <w:tc>
          <w:tcPr>
            <w:tcW w:w="1837" w:type="dxa"/>
          </w:tcPr>
          <w:p w14:paraId="28647F1C"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E</w:t>
            </w:r>
            <w:r w:rsidRPr="00692A2C">
              <w:rPr>
                <w:color w:val="000000" w:themeColor="text1"/>
                <w:sz w:val="20"/>
                <w:szCs w:val="20"/>
              </w:rPr>
              <w:t>nhanced diffusion</w:t>
            </w:r>
          </w:p>
        </w:tc>
        <w:tc>
          <w:tcPr>
            <w:tcW w:w="2118" w:type="dxa"/>
          </w:tcPr>
          <w:p w14:paraId="326D280B"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20A603CB" w14:textId="410535BD" w:rsidR="00CB336C" w:rsidRPr="00692A2C" w:rsidRDefault="00CB336C" w:rsidP="009D1784">
            <w:pPr>
              <w:jc w:val="center"/>
              <w:rPr>
                <w:color w:val="000000" w:themeColor="text1"/>
                <w:sz w:val="20"/>
                <w:szCs w:val="20"/>
              </w:rPr>
            </w:pPr>
            <w:r w:rsidRPr="00692A2C">
              <w:rPr>
                <w:noProof/>
                <w:color w:val="000000" w:themeColor="text1"/>
                <w:sz w:val="20"/>
                <w:szCs w:val="20"/>
              </w:rPr>
              <w:t>(</w:t>
            </w:r>
            <w:r w:rsidRPr="00692A2C">
              <w:rPr>
                <w:i/>
                <w:noProof/>
                <w:color w:val="000000" w:themeColor="text1"/>
                <w:sz w:val="20"/>
                <w:szCs w:val="20"/>
              </w:rPr>
              <w:t>1</w:t>
            </w:r>
            <w:r w:rsidR="00C85E0E" w:rsidRPr="00692A2C">
              <w:rPr>
                <w:rFonts w:hint="eastAsia"/>
                <w:i/>
                <w:noProof/>
                <w:color w:val="000000" w:themeColor="text1"/>
                <w:sz w:val="20"/>
                <w:szCs w:val="20"/>
              </w:rPr>
              <w:t>8</w:t>
            </w:r>
            <w:r w:rsidRPr="00692A2C">
              <w:rPr>
                <w:noProof/>
                <w:color w:val="000000" w:themeColor="text1"/>
                <w:sz w:val="20"/>
                <w:szCs w:val="20"/>
              </w:rPr>
              <w:t>)</w:t>
            </w:r>
          </w:p>
        </w:tc>
      </w:tr>
      <w:tr w:rsidR="00692A2C" w:rsidRPr="00692A2C" w14:paraId="102C1922" w14:textId="77777777" w:rsidTr="00CB336C">
        <w:trPr>
          <w:jc w:val="center"/>
        </w:trPr>
        <w:tc>
          <w:tcPr>
            <w:tcW w:w="1416" w:type="dxa"/>
          </w:tcPr>
          <w:p w14:paraId="4FC95BCD"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GOx-G</w:t>
            </w:r>
            <w:r w:rsidRPr="00692A2C">
              <w:rPr>
                <w:color w:val="000000" w:themeColor="text1"/>
                <w:sz w:val="20"/>
                <w:szCs w:val="20"/>
              </w:rPr>
              <w:t>lucose</w:t>
            </w:r>
          </w:p>
        </w:tc>
        <w:tc>
          <w:tcPr>
            <w:tcW w:w="1289" w:type="dxa"/>
          </w:tcPr>
          <w:p w14:paraId="7AD3A7D4"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24DA607C" w14:textId="77777777" w:rsidR="00CB336C" w:rsidRPr="00692A2C" w:rsidRDefault="00CB336C" w:rsidP="009D1784">
            <w:pPr>
              <w:jc w:val="center"/>
              <w:rPr>
                <w:color w:val="000000" w:themeColor="text1"/>
                <w:sz w:val="20"/>
                <w:szCs w:val="20"/>
              </w:rPr>
            </w:pPr>
            <w:r w:rsidRPr="00692A2C">
              <w:rPr>
                <w:color w:val="000000" w:themeColor="text1"/>
                <w:sz w:val="20"/>
                <w:szCs w:val="20"/>
              </w:rPr>
              <w:t>Asymmetry</w:t>
            </w:r>
          </w:p>
        </w:tc>
        <w:tc>
          <w:tcPr>
            <w:tcW w:w="1837" w:type="dxa"/>
          </w:tcPr>
          <w:p w14:paraId="68B4413F"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elf-diffusiophoresis</w:t>
            </w:r>
          </w:p>
        </w:tc>
        <w:tc>
          <w:tcPr>
            <w:tcW w:w="2118" w:type="dxa"/>
          </w:tcPr>
          <w:p w14:paraId="663803AC"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0DF1CC02" w14:textId="0797E4DF" w:rsidR="00CB336C" w:rsidRPr="00692A2C" w:rsidRDefault="00CB336C" w:rsidP="009D1784">
            <w:pPr>
              <w:jc w:val="center"/>
              <w:rPr>
                <w:color w:val="000000" w:themeColor="text1"/>
                <w:sz w:val="20"/>
                <w:szCs w:val="20"/>
              </w:rPr>
            </w:pPr>
            <w:r w:rsidRPr="00692A2C">
              <w:rPr>
                <w:noProof/>
                <w:color w:val="000000" w:themeColor="text1"/>
                <w:sz w:val="20"/>
                <w:szCs w:val="20"/>
              </w:rPr>
              <w:t>(</w:t>
            </w:r>
            <w:r w:rsidRPr="00692A2C">
              <w:rPr>
                <w:i/>
                <w:noProof/>
                <w:color w:val="000000" w:themeColor="text1"/>
                <w:sz w:val="20"/>
                <w:szCs w:val="20"/>
              </w:rPr>
              <w:t>1</w:t>
            </w:r>
            <w:r w:rsidR="00C85E0E" w:rsidRPr="00692A2C">
              <w:rPr>
                <w:rFonts w:hint="eastAsia"/>
                <w:i/>
                <w:noProof/>
                <w:color w:val="000000" w:themeColor="text1"/>
                <w:sz w:val="20"/>
                <w:szCs w:val="20"/>
              </w:rPr>
              <w:t>9</w:t>
            </w:r>
            <w:r w:rsidRPr="00692A2C">
              <w:rPr>
                <w:noProof/>
                <w:color w:val="000000" w:themeColor="text1"/>
                <w:sz w:val="20"/>
                <w:szCs w:val="20"/>
              </w:rPr>
              <w:t>)</w:t>
            </w:r>
          </w:p>
        </w:tc>
      </w:tr>
      <w:tr w:rsidR="00692A2C" w:rsidRPr="00692A2C" w14:paraId="360C2808" w14:textId="77777777" w:rsidTr="00CB336C">
        <w:trPr>
          <w:jc w:val="center"/>
        </w:trPr>
        <w:tc>
          <w:tcPr>
            <w:tcW w:w="1416" w:type="dxa"/>
          </w:tcPr>
          <w:p w14:paraId="06CCEDDE"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GOx-G</w:t>
            </w:r>
            <w:r w:rsidRPr="00692A2C">
              <w:rPr>
                <w:color w:val="000000" w:themeColor="text1"/>
                <w:sz w:val="20"/>
                <w:szCs w:val="20"/>
              </w:rPr>
              <w:t>lucose</w:t>
            </w:r>
          </w:p>
        </w:tc>
        <w:tc>
          <w:tcPr>
            <w:tcW w:w="1289" w:type="dxa"/>
          </w:tcPr>
          <w:p w14:paraId="7ECE202E"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44B5904D" w14:textId="77777777" w:rsidR="00CB336C" w:rsidRPr="00692A2C" w:rsidRDefault="00CB336C" w:rsidP="009D1784">
            <w:pPr>
              <w:jc w:val="center"/>
              <w:rPr>
                <w:color w:val="000000" w:themeColor="text1"/>
                <w:sz w:val="20"/>
                <w:szCs w:val="20"/>
              </w:rPr>
            </w:pPr>
            <w:r w:rsidRPr="00692A2C">
              <w:rPr>
                <w:color w:val="000000" w:themeColor="text1"/>
                <w:sz w:val="20"/>
                <w:szCs w:val="20"/>
              </w:rPr>
              <w:t>Asymmetry</w:t>
            </w:r>
          </w:p>
        </w:tc>
        <w:tc>
          <w:tcPr>
            <w:tcW w:w="1837" w:type="dxa"/>
          </w:tcPr>
          <w:p w14:paraId="046DC31A"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elf-diffusiophoresis</w:t>
            </w:r>
          </w:p>
        </w:tc>
        <w:tc>
          <w:tcPr>
            <w:tcW w:w="2118" w:type="dxa"/>
          </w:tcPr>
          <w:p w14:paraId="01E269DB"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6603ACE1" w14:textId="05BDAD06"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C85E0E" w:rsidRPr="00692A2C">
              <w:rPr>
                <w:rFonts w:hint="eastAsia"/>
                <w:i/>
                <w:noProof/>
                <w:color w:val="000000" w:themeColor="text1"/>
                <w:sz w:val="20"/>
                <w:szCs w:val="20"/>
              </w:rPr>
              <w:t>20</w:t>
            </w:r>
            <w:r w:rsidRPr="00692A2C">
              <w:rPr>
                <w:noProof/>
                <w:color w:val="000000" w:themeColor="text1"/>
                <w:sz w:val="20"/>
                <w:szCs w:val="20"/>
              </w:rPr>
              <w:t>)</w:t>
            </w:r>
          </w:p>
        </w:tc>
      </w:tr>
      <w:tr w:rsidR="00692A2C" w:rsidRPr="00692A2C" w14:paraId="199DD7D3" w14:textId="77777777" w:rsidTr="00CB336C">
        <w:trPr>
          <w:jc w:val="center"/>
        </w:trPr>
        <w:tc>
          <w:tcPr>
            <w:tcW w:w="1416" w:type="dxa"/>
          </w:tcPr>
          <w:p w14:paraId="0B6881CB"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GOx-G</w:t>
            </w:r>
            <w:r w:rsidRPr="00692A2C">
              <w:rPr>
                <w:color w:val="000000" w:themeColor="text1"/>
                <w:sz w:val="20"/>
                <w:szCs w:val="20"/>
              </w:rPr>
              <w:t>lucose</w:t>
            </w:r>
          </w:p>
        </w:tc>
        <w:tc>
          <w:tcPr>
            <w:tcW w:w="1289" w:type="dxa"/>
          </w:tcPr>
          <w:p w14:paraId="4347F5C7"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SiO</w:t>
            </w:r>
            <w:r w:rsidRPr="00692A2C">
              <w:rPr>
                <w:rFonts w:hint="eastAsia"/>
                <w:color w:val="000000" w:themeColor="text1"/>
                <w:sz w:val="20"/>
                <w:szCs w:val="20"/>
                <w:vertAlign w:val="subscript"/>
              </w:rPr>
              <w:t>2</w:t>
            </w:r>
            <w:r w:rsidRPr="00692A2C">
              <w:rPr>
                <w:rFonts w:hint="eastAsia"/>
                <w:color w:val="000000" w:themeColor="text1"/>
                <w:sz w:val="20"/>
                <w:szCs w:val="20"/>
              </w:rPr>
              <w:t>+metal nanoparticles</w:t>
            </w:r>
          </w:p>
        </w:tc>
        <w:tc>
          <w:tcPr>
            <w:tcW w:w="2265" w:type="dxa"/>
          </w:tcPr>
          <w:p w14:paraId="3AACB380" w14:textId="77777777" w:rsidR="00CB336C" w:rsidRPr="00692A2C" w:rsidRDefault="00CB336C" w:rsidP="009D1784">
            <w:pPr>
              <w:jc w:val="center"/>
              <w:rPr>
                <w:color w:val="000000" w:themeColor="text1"/>
                <w:sz w:val="20"/>
                <w:szCs w:val="20"/>
              </w:rPr>
            </w:pPr>
            <w:r w:rsidRPr="00692A2C">
              <w:rPr>
                <w:color w:val="000000" w:themeColor="text1"/>
                <w:sz w:val="20"/>
                <w:szCs w:val="20"/>
              </w:rPr>
              <w:t>Asymmetry</w:t>
            </w:r>
          </w:p>
        </w:tc>
        <w:tc>
          <w:tcPr>
            <w:tcW w:w="1837" w:type="dxa"/>
          </w:tcPr>
          <w:p w14:paraId="0E6F1809"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elf-diffusiophoresis</w:t>
            </w:r>
          </w:p>
        </w:tc>
        <w:tc>
          <w:tcPr>
            <w:tcW w:w="2118" w:type="dxa"/>
          </w:tcPr>
          <w:p w14:paraId="56F9BF46"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462BCE80" w14:textId="0A72DFBE"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C85E0E" w:rsidRPr="00692A2C">
              <w:rPr>
                <w:rFonts w:hint="eastAsia"/>
                <w:i/>
                <w:noProof/>
                <w:color w:val="000000" w:themeColor="text1"/>
                <w:sz w:val="20"/>
                <w:szCs w:val="20"/>
              </w:rPr>
              <w:t>21</w:t>
            </w:r>
            <w:r w:rsidRPr="00692A2C">
              <w:rPr>
                <w:noProof/>
                <w:color w:val="000000" w:themeColor="text1"/>
                <w:sz w:val="20"/>
                <w:szCs w:val="20"/>
              </w:rPr>
              <w:t>)</w:t>
            </w:r>
          </w:p>
        </w:tc>
      </w:tr>
      <w:tr w:rsidR="00692A2C" w:rsidRPr="00692A2C" w14:paraId="43AF5F1A" w14:textId="77777777" w:rsidTr="00CB336C">
        <w:trPr>
          <w:jc w:val="center"/>
        </w:trPr>
        <w:tc>
          <w:tcPr>
            <w:tcW w:w="1416" w:type="dxa"/>
          </w:tcPr>
          <w:p w14:paraId="576D6C87" w14:textId="77777777" w:rsidR="00CB336C" w:rsidRPr="00692A2C" w:rsidRDefault="00CB336C" w:rsidP="009D1784">
            <w:pPr>
              <w:jc w:val="center"/>
              <w:rPr>
                <w:color w:val="000000" w:themeColor="text1"/>
                <w:sz w:val="20"/>
                <w:szCs w:val="20"/>
              </w:rPr>
            </w:pPr>
            <w:r w:rsidRPr="00692A2C">
              <w:rPr>
                <w:color w:val="000000" w:themeColor="text1"/>
                <w:sz w:val="20"/>
                <w:szCs w:val="20"/>
              </w:rPr>
              <w:t>F₀F₁</w:t>
            </w:r>
            <w:r w:rsidRPr="00692A2C">
              <w:rPr>
                <w:rFonts w:hint="eastAsia"/>
                <w:color w:val="000000" w:themeColor="text1"/>
                <w:sz w:val="20"/>
                <w:szCs w:val="20"/>
              </w:rPr>
              <w:t>-</w:t>
            </w:r>
            <w:r w:rsidRPr="00692A2C">
              <w:rPr>
                <w:color w:val="000000" w:themeColor="text1"/>
                <w:sz w:val="20"/>
                <w:szCs w:val="20"/>
              </w:rPr>
              <w:t>ATP</w:t>
            </w:r>
            <w:r w:rsidRPr="00692A2C">
              <w:rPr>
                <w:rFonts w:hint="eastAsia"/>
                <w:color w:val="000000" w:themeColor="text1"/>
                <w:sz w:val="20"/>
                <w:szCs w:val="20"/>
              </w:rPr>
              <w:t>ase-ATP</w:t>
            </w:r>
          </w:p>
        </w:tc>
        <w:tc>
          <w:tcPr>
            <w:tcW w:w="1289" w:type="dxa"/>
          </w:tcPr>
          <w:p w14:paraId="1BE95DB2"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62BC49A8" w14:textId="77777777" w:rsidR="00CB336C" w:rsidRPr="00692A2C" w:rsidRDefault="00CB336C" w:rsidP="009D1784">
            <w:pPr>
              <w:jc w:val="center"/>
              <w:rPr>
                <w:color w:val="000000" w:themeColor="text1"/>
                <w:sz w:val="20"/>
                <w:szCs w:val="20"/>
              </w:rPr>
            </w:pPr>
            <w:r w:rsidRPr="00692A2C">
              <w:rPr>
                <w:color w:val="000000" w:themeColor="text1"/>
                <w:sz w:val="20"/>
                <w:szCs w:val="20"/>
              </w:rPr>
              <w:t>Asymmetry</w:t>
            </w:r>
          </w:p>
        </w:tc>
        <w:tc>
          <w:tcPr>
            <w:tcW w:w="1837" w:type="dxa"/>
          </w:tcPr>
          <w:p w14:paraId="6C62A39F"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Molecular motor</w:t>
            </w:r>
          </w:p>
        </w:tc>
        <w:tc>
          <w:tcPr>
            <w:tcW w:w="2118" w:type="dxa"/>
          </w:tcPr>
          <w:p w14:paraId="1F2BF2B1" w14:textId="77777777" w:rsidR="00CB336C" w:rsidRPr="00692A2C" w:rsidRDefault="00CB336C" w:rsidP="009D1784">
            <w:pPr>
              <w:jc w:val="center"/>
              <w:rPr>
                <w:color w:val="000000" w:themeColor="text1"/>
                <w:sz w:val="20"/>
                <w:szCs w:val="20"/>
              </w:rPr>
            </w:pPr>
            <w:r w:rsidRPr="00692A2C">
              <w:rPr>
                <w:color w:val="000000" w:themeColor="text1"/>
                <w:sz w:val="20"/>
                <w:szCs w:val="20"/>
              </w:rPr>
              <w:t>Mouse muscle atrophy model</w:t>
            </w:r>
          </w:p>
        </w:tc>
        <w:tc>
          <w:tcPr>
            <w:tcW w:w="708" w:type="dxa"/>
          </w:tcPr>
          <w:p w14:paraId="740A2160" w14:textId="20CCA5EA"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C85E0E" w:rsidRPr="00692A2C">
              <w:rPr>
                <w:rFonts w:hint="eastAsia"/>
                <w:i/>
                <w:noProof/>
                <w:color w:val="000000" w:themeColor="text1"/>
                <w:sz w:val="20"/>
                <w:szCs w:val="20"/>
              </w:rPr>
              <w:t>22</w:t>
            </w:r>
            <w:r w:rsidRPr="00692A2C">
              <w:rPr>
                <w:noProof/>
                <w:color w:val="000000" w:themeColor="text1"/>
                <w:sz w:val="20"/>
                <w:szCs w:val="20"/>
              </w:rPr>
              <w:t>)</w:t>
            </w:r>
          </w:p>
        </w:tc>
      </w:tr>
      <w:tr w:rsidR="00692A2C" w:rsidRPr="00692A2C" w14:paraId="5BE9AD72" w14:textId="77777777" w:rsidTr="00CB336C">
        <w:trPr>
          <w:jc w:val="center"/>
        </w:trPr>
        <w:tc>
          <w:tcPr>
            <w:tcW w:w="1416" w:type="dxa"/>
          </w:tcPr>
          <w:p w14:paraId="39E052C5"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iNOS-L-Arg</w:t>
            </w:r>
          </w:p>
        </w:tc>
        <w:tc>
          <w:tcPr>
            <w:tcW w:w="1289" w:type="dxa"/>
          </w:tcPr>
          <w:p w14:paraId="6DD41FBD"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7DD27D22" w14:textId="77777777" w:rsidR="00CB336C" w:rsidRPr="00692A2C" w:rsidRDefault="00CB336C" w:rsidP="009D1784">
            <w:pPr>
              <w:jc w:val="center"/>
              <w:rPr>
                <w:color w:val="000000" w:themeColor="text1"/>
                <w:sz w:val="20"/>
                <w:szCs w:val="20"/>
              </w:rPr>
            </w:pPr>
            <w:r w:rsidRPr="00692A2C">
              <w:rPr>
                <w:color w:val="000000" w:themeColor="text1"/>
                <w:sz w:val="20"/>
                <w:szCs w:val="20"/>
              </w:rPr>
              <w:t>Asymmetry</w:t>
            </w:r>
          </w:p>
        </w:tc>
        <w:tc>
          <w:tcPr>
            <w:tcW w:w="1837" w:type="dxa"/>
          </w:tcPr>
          <w:p w14:paraId="0F177BB6" w14:textId="77777777" w:rsidR="00CB336C" w:rsidRPr="00692A2C" w:rsidRDefault="00CB336C" w:rsidP="009D1784">
            <w:pPr>
              <w:jc w:val="center"/>
              <w:rPr>
                <w:color w:val="000000" w:themeColor="text1"/>
                <w:sz w:val="20"/>
                <w:szCs w:val="20"/>
              </w:rPr>
            </w:pPr>
            <w:r w:rsidRPr="00692A2C">
              <w:rPr>
                <w:color w:val="000000" w:themeColor="text1"/>
                <w:sz w:val="20"/>
                <w:szCs w:val="20"/>
              </w:rPr>
              <w:t>Enzyme-substrate affinity</w:t>
            </w:r>
          </w:p>
        </w:tc>
        <w:tc>
          <w:tcPr>
            <w:tcW w:w="2118" w:type="dxa"/>
          </w:tcPr>
          <w:p w14:paraId="12F1C06C"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5F6FB7C3" w14:textId="089CE315"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C85E0E" w:rsidRPr="00692A2C">
              <w:rPr>
                <w:rFonts w:hint="eastAsia"/>
                <w:i/>
                <w:noProof/>
                <w:color w:val="000000" w:themeColor="text1"/>
                <w:sz w:val="20"/>
                <w:szCs w:val="20"/>
              </w:rPr>
              <w:t>23</w:t>
            </w:r>
            <w:r w:rsidRPr="00692A2C">
              <w:rPr>
                <w:noProof/>
                <w:color w:val="000000" w:themeColor="text1"/>
                <w:sz w:val="20"/>
                <w:szCs w:val="20"/>
              </w:rPr>
              <w:t>)</w:t>
            </w:r>
          </w:p>
        </w:tc>
      </w:tr>
      <w:tr w:rsidR="00692A2C" w:rsidRPr="00692A2C" w14:paraId="6C112FD6" w14:textId="77777777" w:rsidTr="00CB336C">
        <w:trPr>
          <w:jc w:val="center"/>
        </w:trPr>
        <w:tc>
          <w:tcPr>
            <w:tcW w:w="1416" w:type="dxa"/>
          </w:tcPr>
          <w:p w14:paraId="2EAFE70D" w14:textId="4C292EDC" w:rsidR="00CB336C" w:rsidRPr="00692A2C" w:rsidRDefault="00CB336C" w:rsidP="009D1784">
            <w:pPr>
              <w:jc w:val="center"/>
              <w:rPr>
                <w:color w:val="000000" w:themeColor="text1"/>
                <w:sz w:val="20"/>
                <w:szCs w:val="20"/>
              </w:rPr>
            </w:pPr>
            <w:r w:rsidRPr="00692A2C">
              <w:rPr>
                <w:rFonts w:hint="eastAsia"/>
                <w:color w:val="000000" w:themeColor="text1"/>
                <w:sz w:val="20"/>
                <w:szCs w:val="20"/>
              </w:rPr>
              <w:t>CAT-H</w:t>
            </w:r>
            <w:r w:rsidRPr="00692A2C">
              <w:rPr>
                <w:rFonts w:hint="eastAsia"/>
                <w:color w:val="000000" w:themeColor="text1"/>
                <w:sz w:val="20"/>
                <w:szCs w:val="20"/>
                <w:vertAlign w:val="subscript"/>
              </w:rPr>
              <w:t>2</w:t>
            </w:r>
            <w:r w:rsidRPr="00692A2C">
              <w:rPr>
                <w:rFonts w:hint="eastAsia"/>
                <w:color w:val="000000" w:themeColor="text1"/>
                <w:sz w:val="20"/>
                <w:szCs w:val="20"/>
              </w:rPr>
              <w:t>O</w:t>
            </w:r>
            <w:r w:rsidRPr="00692A2C">
              <w:rPr>
                <w:rFonts w:hint="eastAsia"/>
                <w:color w:val="000000" w:themeColor="text1"/>
                <w:sz w:val="20"/>
                <w:szCs w:val="20"/>
                <w:vertAlign w:val="subscript"/>
              </w:rPr>
              <w:t>2</w:t>
            </w:r>
            <w:r w:rsidRPr="00692A2C">
              <w:rPr>
                <w:rFonts w:hint="eastAsia"/>
                <w:color w:val="000000" w:themeColor="text1"/>
                <w:sz w:val="20"/>
                <w:szCs w:val="20"/>
              </w:rPr>
              <w:t xml:space="preserve"> GOx-G</w:t>
            </w:r>
            <w:r w:rsidRPr="00692A2C">
              <w:rPr>
                <w:color w:val="000000" w:themeColor="text1"/>
                <w:sz w:val="20"/>
                <w:szCs w:val="20"/>
              </w:rPr>
              <w:t>lucose</w:t>
            </w:r>
          </w:p>
        </w:tc>
        <w:tc>
          <w:tcPr>
            <w:tcW w:w="1289" w:type="dxa"/>
          </w:tcPr>
          <w:p w14:paraId="2D3FA222"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SiO</w:t>
            </w:r>
            <w:r w:rsidRPr="00692A2C">
              <w:rPr>
                <w:rFonts w:hint="eastAsia"/>
                <w:color w:val="000000" w:themeColor="text1"/>
                <w:sz w:val="20"/>
                <w:szCs w:val="20"/>
                <w:vertAlign w:val="subscript"/>
              </w:rPr>
              <w:t>2</w:t>
            </w:r>
          </w:p>
        </w:tc>
        <w:tc>
          <w:tcPr>
            <w:tcW w:w="2265" w:type="dxa"/>
          </w:tcPr>
          <w:p w14:paraId="7D3BC5F8" w14:textId="77777777" w:rsidR="00CB336C" w:rsidRPr="00692A2C" w:rsidRDefault="00CB336C" w:rsidP="009D1784">
            <w:pPr>
              <w:jc w:val="center"/>
              <w:rPr>
                <w:color w:val="000000" w:themeColor="text1"/>
                <w:sz w:val="20"/>
                <w:szCs w:val="20"/>
              </w:rPr>
            </w:pPr>
            <w:r w:rsidRPr="00692A2C">
              <w:rPr>
                <w:color w:val="000000" w:themeColor="text1"/>
                <w:sz w:val="20"/>
                <w:szCs w:val="20"/>
              </w:rPr>
              <w:t>Asymmetry</w:t>
            </w:r>
          </w:p>
        </w:tc>
        <w:tc>
          <w:tcPr>
            <w:tcW w:w="1837" w:type="dxa"/>
          </w:tcPr>
          <w:p w14:paraId="7926B034"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E</w:t>
            </w:r>
            <w:r w:rsidRPr="00692A2C">
              <w:rPr>
                <w:color w:val="000000" w:themeColor="text1"/>
                <w:sz w:val="20"/>
                <w:szCs w:val="20"/>
              </w:rPr>
              <w:t>nhanced diffusion</w:t>
            </w:r>
          </w:p>
        </w:tc>
        <w:tc>
          <w:tcPr>
            <w:tcW w:w="2118" w:type="dxa"/>
          </w:tcPr>
          <w:p w14:paraId="5C42B77F" w14:textId="77777777" w:rsidR="00CB336C" w:rsidRPr="00692A2C" w:rsidRDefault="00CB336C" w:rsidP="009D1784">
            <w:pPr>
              <w:jc w:val="center"/>
              <w:rPr>
                <w:color w:val="000000" w:themeColor="text1"/>
                <w:sz w:val="20"/>
                <w:szCs w:val="20"/>
              </w:rPr>
            </w:pPr>
            <w:r w:rsidRPr="00692A2C">
              <w:rPr>
                <w:color w:val="000000" w:themeColor="text1"/>
                <w:sz w:val="20"/>
                <w:szCs w:val="20"/>
              </w:rPr>
              <w:t>Mouse diabetes model</w:t>
            </w:r>
          </w:p>
        </w:tc>
        <w:tc>
          <w:tcPr>
            <w:tcW w:w="708" w:type="dxa"/>
          </w:tcPr>
          <w:p w14:paraId="06865FAD" w14:textId="3335FFAB"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C85E0E" w:rsidRPr="00692A2C">
              <w:rPr>
                <w:rFonts w:hint="eastAsia"/>
                <w:i/>
                <w:noProof/>
                <w:color w:val="000000" w:themeColor="text1"/>
                <w:sz w:val="20"/>
                <w:szCs w:val="20"/>
              </w:rPr>
              <w:t>24</w:t>
            </w:r>
            <w:r w:rsidRPr="00692A2C">
              <w:rPr>
                <w:noProof/>
                <w:color w:val="000000" w:themeColor="text1"/>
                <w:sz w:val="20"/>
                <w:szCs w:val="20"/>
              </w:rPr>
              <w:t>)</w:t>
            </w:r>
          </w:p>
        </w:tc>
      </w:tr>
      <w:tr w:rsidR="00692A2C" w:rsidRPr="00692A2C" w14:paraId="1275FC4C" w14:textId="77777777" w:rsidTr="00CB336C">
        <w:trPr>
          <w:jc w:val="center"/>
        </w:trPr>
        <w:tc>
          <w:tcPr>
            <w:tcW w:w="1416" w:type="dxa"/>
          </w:tcPr>
          <w:p w14:paraId="6A650339"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GOx-G</w:t>
            </w:r>
            <w:r w:rsidRPr="00692A2C">
              <w:rPr>
                <w:color w:val="000000" w:themeColor="text1"/>
                <w:sz w:val="20"/>
                <w:szCs w:val="20"/>
              </w:rPr>
              <w:t>lucose</w:t>
            </w:r>
          </w:p>
        </w:tc>
        <w:tc>
          <w:tcPr>
            <w:tcW w:w="1289" w:type="dxa"/>
          </w:tcPr>
          <w:p w14:paraId="4039A3DC"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SiO</w:t>
            </w:r>
            <w:r w:rsidRPr="00692A2C">
              <w:rPr>
                <w:rFonts w:hint="eastAsia"/>
                <w:color w:val="000000" w:themeColor="text1"/>
                <w:sz w:val="20"/>
                <w:szCs w:val="20"/>
                <w:vertAlign w:val="subscript"/>
              </w:rPr>
              <w:t>2</w:t>
            </w:r>
          </w:p>
        </w:tc>
        <w:tc>
          <w:tcPr>
            <w:tcW w:w="2265" w:type="dxa"/>
          </w:tcPr>
          <w:p w14:paraId="7E4FF5F3" w14:textId="77777777" w:rsidR="00CB336C" w:rsidRPr="00692A2C" w:rsidRDefault="00CB336C" w:rsidP="009D1784">
            <w:pPr>
              <w:jc w:val="center"/>
              <w:rPr>
                <w:color w:val="000000" w:themeColor="text1"/>
                <w:sz w:val="20"/>
                <w:szCs w:val="20"/>
              </w:rPr>
            </w:pPr>
            <w:r w:rsidRPr="00692A2C">
              <w:rPr>
                <w:color w:val="000000" w:themeColor="text1"/>
                <w:sz w:val="20"/>
                <w:szCs w:val="20"/>
              </w:rPr>
              <w:t>Asymmetry</w:t>
            </w:r>
          </w:p>
        </w:tc>
        <w:tc>
          <w:tcPr>
            <w:tcW w:w="1837" w:type="dxa"/>
          </w:tcPr>
          <w:p w14:paraId="5C9B72F9"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elf-diffusiophoresis</w:t>
            </w:r>
          </w:p>
        </w:tc>
        <w:tc>
          <w:tcPr>
            <w:tcW w:w="2118" w:type="dxa"/>
          </w:tcPr>
          <w:p w14:paraId="5296927F"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757EFC62" w14:textId="18963864"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C85E0E" w:rsidRPr="00692A2C">
              <w:rPr>
                <w:rFonts w:hint="eastAsia"/>
                <w:i/>
                <w:noProof/>
                <w:color w:val="000000" w:themeColor="text1"/>
                <w:sz w:val="20"/>
                <w:szCs w:val="20"/>
              </w:rPr>
              <w:t>25</w:t>
            </w:r>
            <w:r w:rsidRPr="00692A2C">
              <w:rPr>
                <w:noProof/>
                <w:color w:val="000000" w:themeColor="text1"/>
                <w:sz w:val="20"/>
                <w:szCs w:val="20"/>
              </w:rPr>
              <w:t>)</w:t>
            </w:r>
          </w:p>
          <w:p w14:paraId="23A52B2C" w14:textId="77777777" w:rsidR="00CB336C" w:rsidRPr="00692A2C" w:rsidRDefault="00CB336C" w:rsidP="009D1784">
            <w:pPr>
              <w:jc w:val="center"/>
              <w:rPr>
                <w:color w:val="000000" w:themeColor="text1"/>
                <w:sz w:val="20"/>
                <w:szCs w:val="20"/>
              </w:rPr>
            </w:pPr>
          </w:p>
        </w:tc>
      </w:tr>
      <w:tr w:rsidR="00692A2C" w:rsidRPr="00692A2C" w14:paraId="2A8996C9" w14:textId="77777777" w:rsidTr="00CB336C">
        <w:trPr>
          <w:jc w:val="center"/>
        </w:trPr>
        <w:tc>
          <w:tcPr>
            <w:tcW w:w="1416" w:type="dxa"/>
          </w:tcPr>
          <w:p w14:paraId="535CA3C2"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GGT-GSH</w:t>
            </w:r>
          </w:p>
        </w:tc>
        <w:tc>
          <w:tcPr>
            <w:tcW w:w="1289" w:type="dxa"/>
          </w:tcPr>
          <w:p w14:paraId="24033381"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MOF</w:t>
            </w:r>
          </w:p>
        </w:tc>
        <w:tc>
          <w:tcPr>
            <w:tcW w:w="2265" w:type="dxa"/>
          </w:tcPr>
          <w:p w14:paraId="29DB902A" w14:textId="77777777" w:rsidR="00CB336C" w:rsidRPr="00692A2C" w:rsidRDefault="00CB336C" w:rsidP="009D1784">
            <w:pPr>
              <w:jc w:val="center"/>
              <w:rPr>
                <w:color w:val="000000" w:themeColor="text1"/>
                <w:sz w:val="20"/>
                <w:szCs w:val="20"/>
              </w:rPr>
            </w:pPr>
            <w:r w:rsidRPr="00692A2C">
              <w:rPr>
                <w:color w:val="000000" w:themeColor="text1"/>
                <w:sz w:val="20"/>
                <w:szCs w:val="20"/>
              </w:rPr>
              <w:t>Asymmetry</w:t>
            </w:r>
          </w:p>
        </w:tc>
        <w:tc>
          <w:tcPr>
            <w:tcW w:w="1837" w:type="dxa"/>
          </w:tcPr>
          <w:p w14:paraId="67366CDA" w14:textId="77777777" w:rsidR="00CB336C" w:rsidRPr="00692A2C" w:rsidRDefault="00CB336C" w:rsidP="009D1784">
            <w:pPr>
              <w:jc w:val="center"/>
              <w:rPr>
                <w:color w:val="000000" w:themeColor="text1"/>
                <w:sz w:val="20"/>
                <w:szCs w:val="20"/>
              </w:rPr>
            </w:pPr>
            <w:r w:rsidRPr="00692A2C">
              <w:rPr>
                <w:color w:val="000000" w:themeColor="text1"/>
                <w:sz w:val="20"/>
                <w:szCs w:val="20"/>
              </w:rPr>
              <w:t>Enzyme-substrate affinity</w:t>
            </w:r>
          </w:p>
        </w:tc>
        <w:tc>
          <w:tcPr>
            <w:tcW w:w="2118" w:type="dxa"/>
          </w:tcPr>
          <w:p w14:paraId="2DFADFFB" w14:textId="77777777" w:rsidR="00CB336C" w:rsidRPr="00692A2C" w:rsidRDefault="00CB336C" w:rsidP="009D1784">
            <w:pPr>
              <w:jc w:val="center"/>
              <w:rPr>
                <w:color w:val="000000" w:themeColor="text1"/>
                <w:sz w:val="20"/>
                <w:szCs w:val="20"/>
              </w:rPr>
            </w:pPr>
            <w:r w:rsidRPr="00692A2C">
              <w:rPr>
                <w:color w:val="000000" w:themeColor="text1"/>
                <w:sz w:val="20"/>
                <w:szCs w:val="20"/>
              </w:rPr>
              <w:t>Mouse breast cancer model</w:t>
            </w:r>
          </w:p>
        </w:tc>
        <w:tc>
          <w:tcPr>
            <w:tcW w:w="708" w:type="dxa"/>
          </w:tcPr>
          <w:p w14:paraId="0C6F7289" w14:textId="7AD71C52"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C85E0E" w:rsidRPr="00692A2C">
              <w:rPr>
                <w:rFonts w:hint="eastAsia"/>
                <w:i/>
                <w:noProof/>
                <w:color w:val="000000" w:themeColor="text1"/>
                <w:sz w:val="20"/>
                <w:szCs w:val="20"/>
              </w:rPr>
              <w:t>26</w:t>
            </w:r>
            <w:r w:rsidRPr="00692A2C">
              <w:rPr>
                <w:noProof/>
                <w:color w:val="000000" w:themeColor="text1"/>
                <w:sz w:val="20"/>
                <w:szCs w:val="20"/>
              </w:rPr>
              <w:t>)</w:t>
            </w:r>
          </w:p>
        </w:tc>
      </w:tr>
      <w:tr w:rsidR="00692A2C" w:rsidRPr="00692A2C" w14:paraId="70EAAE48" w14:textId="77777777" w:rsidTr="00CB336C">
        <w:trPr>
          <w:jc w:val="center"/>
        </w:trPr>
        <w:tc>
          <w:tcPr>
            <w:tcW w:w="1416" w:type="dxa"/>
          </w:tcPr>
          <w:p w14:paraId="7B6A6C84"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Urease-Urea</w:t>
            </w:r>
          </w:p>
        </w:tc>
        <w:tc>
          <w:tcPr>
            <w:tcW w:w="1289" w:type="dxa"/>
          </w:tcPr>
          <w:p w14:paraId="3CD1F971"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SiO</w:t>
            </w:r>
            <w:r w:rsidRPr="00692A2C">
              <w:rPr>
                <w:rFonts w:hint="eastAsia"/>
                <w:color w:val="000000" w:themeColor="text1"/>
                <w:sz w:val="20"/>
                <w:szCs w:val="20"/>
                <w:vertAlign w:val="subscript"/>
              </w:rPr>
              <w:t>2</w:t>
            </w:r>
          </w:p>
        </w:tc>
        <w:tc>
          <w:tcPr>
            <w:tcW w:w="2265" w:type="dxa"/>
          </w:tcPr>
          <w:p w14:paraId="5E5B36B2"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6C4E31EA"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E</w:t>
            </w:r>
            <w:r w:rsidRPr="00692A2C">
              <w:rPr>
                <w:color w:val="000000" w:themeColor="text1"/>
                <w:sz w:val="20"/>
                <w:szCs w:val="20"/>
              </w:rPr>
              <w:t>lectrophoretic diffusion</w:t>
            </w:r>
          </w:p>
        </w:tc>
        <w:tc>
          <w:tcPr>
            <w:tcW w:w="2118" w:type="dxa"/>
          </w:tcPr>
          <w:p w14:paraId="0EDDC364"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6C9D7DA9" w14:textId="1EF88DD2"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C85E0E" w:rsidRPr="00692A2C">
              <w:rPr>
                <w:rFonts w:hint="eastAsia"/>
                <w:i/>
                <w:noProof/>
                <w:color w:val="000000" w:themeColor="text1"/>
                <w:sz w:val="20"/>
                <w:szCs w:val="20"/>
              </w:rPr>
              <w:t>27</w:t>
            </w:r>
            <w:r w:rsidRPr="00692A2C">
              <w:rPr>
                <w:noProof/>
                <w:color w:val="000000" w:themeColor="text1"/>
                <w:sz w:val="20"/>
                <w:szCs w:val="20"/>
              </w:rPr>
              <w:t>)</w:t>
            </w:r>
          </w:p>
        </w:tc>
      </w:tr>
      <w:tr w:rsidR="00692A2C" w:rsidRPr="00692A2C" w14:paraId="577D71DC" w14:textId="77777777" w:rsidTr="00CB336C">
        <w:trPr>
          <w:jc w:val="center"/>
        </w:trPr>
        <w:tc>
          <w:tcPr>
            <w:tcW w:w="1416" w:type="dxa"/>
          </w:tcPr>
          <w:p w14:paraId="762D03F4"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lastRenderedPageBreak/>
              <w:t>CAT-H</w:t>
            </w:r>
            <w:r w:rsidRPr="00692A2C">
              <w:rPr>
                <w:rFonts w:hint="eastAsia"/>
                <w:color w:val="000000" w:themeColor="text1"/>
                <w:sz w:val="20"/>
                <w:szCs w:val="20"/>
                <w:vertAlign w:val="subscript"/>
              </w:rPr>
              <w:t>2</w:t>
            </w:r>
            <w:r w:rsidRPr="00692A2C">
              <w:rPr>
                <w:rFonts w:hint="eastAsia"/>
                <w:color w:val="000000" w:themeColor="text1"/>
                <w:sz w:val="20"/>
                <w:szCs w:val="20"/>
              </w:rPr>
              <w:t>O</w:t>
            </w:r>
            <w:r w:rsidRPr="00692A2C">
              <w:rPr>
                <w:rFonts w:hint="eastAsia"/>
                <w:color w:val="000000" w:themeColor="text1"/>
                <w:sz w:val="20"/>
                <w:szCs w:val="20"/>
                <w:vertAlign w:val="subscript"/>
              </w:rPr>
              <w:t>2</w:t>
            </w:r>
          </w:p>
          <w:p w14:paraId="37FD94F6"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GOx-G</w:t>
            </w:r>
            <w:r w:rsidRPr="00692A2C">
              <w:rPr>
                <w:color w:val="000000" w:themeColor="text1"/>
                <w:sz w:val="20"/>
                <w:szCs w:val="20"/>
              </w:rPr>
              <w:t>lucose</w:t>
            </w:r>
          </w:p>
          <w:p w14:paraId="16487BCF"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Urease-Urea</w:t>
            </w:r>
          </w:p>
        </w:tc>
        <w:tc>
          <w:tcPr>
            <w:tcW w:w="1289" w:type="dxa"/>
          </w:tcPr>
          <w:p w14:paraId="75C270E3"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Lipsome</w:t>
            </w:r>
          </w:p>
        </w:tc>
        <w:tc>
          <w:tcPr>
            <w:tcW w:w="2265" w:type="dxa"/>
          </w:tcPr>
          <w:p w14:paraId="3F71B99D"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08EA8D56" w14:textId="77777777" w:rsidR="00CB336C" w:rsidRPr="00692A2C" w:rsidRDefault="00CB336C" w:rsidP="009D1784">
            <w:pPr>
              <w:jc w:val="center"/>
              <w:rPr>
                <w:color w:val="000000" w:themeColor="text1"/>
                <w:sz w:val="20"/>
                <w:szCs w:val="20"/>
              </w:rPr>
            </w:pPr>
            <w:r w:rsidRPr="00692A2C">
              <w:rPr>
                <w:color w:val="000000" w:themeColor="text1"/>
                <w:sz w:val="20"/>
                <w:szCs w:val="20"/>
              </w:rPr>
              <w:t>Thermodynamically driven</w:t>
            </w:r>
            <w:r w:rsidRPr="00692A2C">
              <w:rPr>
                <w:rFonts w:hint="eastAsia"/>
                <w:color w:val="000000" w:themeColor="text1"/>
                <w:sz w:val="20"/>
                <w:szCs w:val="20"/>
              </w:rPr>
              <w:t>/</w:t>
            </w:r>
            <w:r w:rsidRPr="00692A2C">
              <w:rPr>
                <w:color w:val="000000" w:themeColor="text1"/>
                <w:sz w:val="20"/>
                <w:szCs w:val="20"/>
              </w:rPr>
              <w:t>Hoffmeister effect</w:t>
            </w:r>
          </w:p>
        </w:tc>
        <w:tc>
          <w:tcPr>
            <w:tcW w:w="2118" w:type="dxa"/>
          </w:tcPr>
          <w:p w14:paraId="293CD2CB"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1D6F7237" w14:textId="10E53631" w:rsidR="00CB336C" w:rsidRPr="00692A2C" w:rsidRDefault="00CB336C" w:rsidP="009D1784">
            <w:pPr>
              <w:jc w:val="center"/>
              <w:rPr>
                <w:color w:val="000000" w:themeColor="text1"/>
                <w:sz w:val="20"/>
                <w:szCs w:val="20"/>
              </w:rPr>
            </w:pPr>
            <w:r w:rsidRPr="00692A2C">
              <w:rPr>
                <w:noProof/>
                <w:color w:val="000000" w:themeColor="text1"/>
                <w:sz w:val="20"/>
                <w:szCs w:val="20"/>
              </w:rPr>
              <w:t>(</w:t>
            </w:r>
            <w:r w:rsidRPr="00692A2C">
              <w:rPr>
                <w:i/>
                <w:noProof/>
                <w:color w:val="000000" w:themeColor="text1"/>
                <w:sz w:val="20"/>
                <w:szCs w:val="20"/>
              </w:rPr>
              <w:t>2</w:t>
            </w:r>
            <w:r w:rsidR="00C85E0E" w:rsidRPr="00692A2C">
              <w:rPr>
                <w:rFonts w:hint="eastAsia"/>
                <w:i/>
                <w:noProof/>
                <w:color w:val="000000" w:themeColor="text1"/>
                <w:sz w:val="20"/>
                <w:szCs w:val="20"/>
              </w:rPr>
              <w:t>8</w:t>
            </w:r>
            <w:r w:rsidRPr="00692A2C">
              <w:rPr>
                <w:noProof/>
                <w:color w:val="000000" w:themeColor="text1"/>
                <w:sz w:val="20"/>
                <w:szCs w:val="20"/>
              </w:rPr>
              <w:t>)</w:t>
            </w:r>
          </w:p>
        </w:tc>
      </w:tr>
      <w:tr w:rsidR="00692A2C" w:rsidRPr="00692A2C" w14:paraId="1BC2833B" w14:textId="77777777" w:rsidTr="00CB336C">
        <w:trPr>
          <w:jc w:val="center"/>
        </w:trPr>
        <w:tc>
          <w:tcPr>
            <w:tcW w:w="1416" w:type="dxa"/>
          </w:tcPr>
          <w:p w14:paraId="0285E283"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CAT-H</w:t>
            </w:r>
            <w:r w:rsidRPr="00692A2C">
              <w:rPr>
                <w:rFonts w:hint="eastAsia"/>
                <w:color w:val="000000" w:themeColor="text1"/>
                <w:sz w:val="20"/>
                <w:szCs w:val="20"/>
                <w:vertAlign w:val="subscript"/>
              </w:rPr>
              <w:t>2</w:t>
            </w:r>
            <w:r w:rsidRPr="00692A2C">
              <w:rPr>
                <w:rFonts w:hint="eastAsia"/>
                <w:color w:val="000000" w:themeColor="text1"/>
                <w:sz w:val="20"/>
                <w:szCs w:val="20"/>
              </w:rPr>
              <w:t>O</w:t>
            </w:r>
            <w:r w:rsidRPr="00692A2C">
              <w:rPr>
                <w:rFonts w:hint="eastAsia"/>
                <w:color w:val="000000" w:themeColor="text1"/>
                <w:sz w:val="20"/>
                <w:szCs w:val="20"/>
                <w:vertAlign w:val="subscript"/>
              </w:rPr>
              <w:t>2</w:t>
            </w:r>
          </w:p>
          <w:p w14:paraId="654F6A0B"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GOx-G</w:t>
            </w:r>
            <w:r w:rsidRPr="00692A2C">
              <w:rPr>
                <w:color w:val="000000" w:themeColor="text1"/>
                <w:sz w:val="20"/>
                <w:szCs w:val="20"/>
              </w:rPr>
              <w:t>lucose</w:t>
            </w:r>
          </w:p>
          <w:p w14:paraId="32A41984" w14:textId="77777777" w:rsidR="00CB336C" w:rsidRPr="00692A2C" w:rsidRDefault="00CB336C" w:rsidP="009D1784">
            <w:pPr>
              <w:jc w:val="center"/>
              <w:rPr>
                <w:color w:val="000000" w:themeColor="text1"/>
                <w:sz w:val="20"/>
                <w:szCs w:val="20"/>
              </w:rPr>
            </w:pPr>
          </w:p>
        </w:tc>
        <w:tc>
          <w:tcPr>
            <w:tcW w:w="1289" w:type="dxa"/>
          </w:tcPr>
          <w:p w14:paraId="5C73AE8C"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5CFC29A4"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50D67149" w14:textId="77777777" w:rsidR="00CB336C" w:rsidRPr="00692A2C" w:rsidRDefault="00CB336C" w:rsidP="009D1784">
            <w:pPr>
              <w:jc w:val="center"/>
              <w:rPr>
                <w:color w:val="000000" w:themeColor="text1"/>
                <w:sz w:val="20"/>
                <w:szCs w:val="20"/>
              </w:rPr>
            </w:pPr>
            <w:r w:rsidRPr="00692A2C">
              <w:rPr>
                <w:color w:val="000000" w:themeColor="text1"/>
                <w:sz w:val="20"/>
                <w:szCs w:val="20"/>
              </w:rPr>
              <w:t>Bubble recoil drive</w:t>
            </w:r>
            <w:r w:rsidRPr="00692A2C">
              <w:rPr>
                <w:rFonts w:hint="eastAsia"/>
                <w:color w:val="000000" w:themeColor="text1"/>
                <w:sz w:val="20"/>
                <w:szCs w:val="20"/>
              </w:rPr>
              <w:t>n</w:t>
            </w:r>
          </w:p>
        </w:tc>
        <w:tc>
          <w:tcPr>
            <w:tcW w:w="2118" w:type="dxa"/>
          </w:tcPr>
          <w:p w14:paraId="4DC4EF43"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171BACD7" w14:textId="330A6CA1" w:rsidR="00CB336C" w:rsidRPr="00692A2C" w:rsidRDefault="00CB336C" w:rsidP="009D1784">
            <w:pPr>
              <w:jc w:val="center"/>
              <w:rPr>
                <w:color w:val="000000" w:themeColor="text1"/>
                <w:sz w:val="20"/>
                <w:szCs w:val="20"/>
              </w:rPr>
            </w:pPr>
            <w:r w:rsidRPr="00692A2C">
              <w:rPr>
                <w:noProof/>
                <w:color w:val="000000" w:themeColor="text1"/>
                <w:sz w:val="20"/>
                <w:szCs w:val="20"/>
              </w:rPr>
              <w:t>(</w:t>
            </w:r>
            <w:r w:rsidRPr="00692A2C">
              <w:rPr>
                <w:i/>
                <w:noProof/>
                <w:color w:val="000000" w:themeColor="text1"/>
                <w:sz w:val="20"/>
                <w:szCs w:val="20"/>
              </w:rPr>
              <w:t>2</w:t>
            </w:r>
            <w:r w:rsidR="00C85E0E" w:rsidRPr="00692A2C">
              <w:rPr>
                <w:rFonts w:hint="eastAsia"/>
                <w:i/>
                <w:noProof/>
                <w:color w:val="000000" w:themeColor="text1"/>
                <w:sz w:val="20"/>
                <w:szCs w:val="20"/>
              </w:rPr>
              <w:t>9</w:t>
            </w:r>
            <w:r w:rsidRPr="00692A2C">
              <w:rPr>
                <w:noProof/>
                <w:color w:val="000000" w:themeColor="text1"/>
                <w:sz w:val="20"/>
                <w:szCs w:val="20"/>
              </w:rPr>
              <w:t>)</w:t>
            </w:r>
          </w:p>
        </w:tc>
      </w:tr>
      <w:tr w:rsidR="00692A2C" w:rsidRPr="00692A2C" w14:paraId="0610EFCB" w14:textId="77777777" w:rsidTr="00CB336C">
        <w:trPr>
          <w:jc w:val="center"/>
        </w:trPr>
        <w:tc>
          <w:tcPr>
            <w:tcW w:w="1416" w:type="dxa"/>
          </w:tcPr>
          <w:p w14:paraId="10314115"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GOx-Glucose</w:t>
            </w:r>
          </w:p>
          <w:p w14:paraId="4C9A8384"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CPO-HClO</w:t>
            </w:r>
          </w:p>
          <w:p w14:paraId="5EB44454"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CAT-H</w:t>
            </w:r>
            <w:r w:rsidRPr="00692A2C">
              <w:rPr>
                <w:rFonts w:hint="eastAsia"/>
                <w:color w:val="000000" w:themeColor="text1"/>
                <w:sz w:val="20"/>
                <w:szCs w:val="20"/>
                <w:vertAlign w:val="subscript"/>
              </w:rPr>
              <w:t>2</w:t>
            </w:r>
            <w:r w:rsidRPr="00692A2C">
              <w:rPr>
                <w:rFonts w:hint="eastAsia"/>
                <w:color w:val="000000" w:themeColor="text1"/>
                <w:sz w:val="20"/>
                <w:szCs w:val="20"/>
              </w:rPr>
              <w:t>O</w:t>
            </w:r>
            <w:r w:rsidRPr="00692A2C">
              <w:rPr>
                <w:rFonts w:hint="eastAsia"/>
                <w:color w:val="000000" w:themeColor="text1"/>
                <w:sz w:val="20"/>
                <w:szCs w:val="20"/>
                <w:vertAlign w:val="subscript"/>
              </w:rPr>
              <w:t>2</w:t>
            </w:r>
          </w:p>
        </w:tc>
        <w:tc>
          <w:tcPr>
            <w:tcW w:w="1289" w:type="dxa"/>
          </w:tcPr>
          <w:p w14:paraId="44AE4180"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6C13B66C"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4B4A2ECA"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E</w:t>
            </w:r>
            <w:r w:rsidRPr="00692A2C">
              <w:rPr>
                <w:color w:val="000000" w:themeColor="text1"/>
                <w:sz w:val="20"/>
                <w:szCs w:val="20"/>
              </w:rPr>
              <w:t>nhanced diffusion</w:t>
            </w:r>
          </w:p>
        </w:tc>
        <w:tc>
          <w:tcPr>
            <w:tcW w:w="2118" w:type="dxa"/>
          </w:tcPr>
          <w:p w14:paraId="77F1E866" w14:textId="77777777" w:rsidR="00CB336C" w:rsidRPr="00692A2C" w:rsidRDefault="00CB336C" w:rsidP="009D1784">
            <w:pPr>
              <w:jc w:val="center"/>
              <w:rPr>
                <w:color w:val="000000" w:themeColor="text1"/>
                <w:sz w:val="20"/>
                <w:szCs w:val="20"/>
              </w:rPr>
            </w:pPr>
            <w:r w:rsidRPr="00692A2C">
              <w:rPr>
                <w:color w:val="000000" w:themeColor="text1"/>
                <w:sz w:val="20"/>
                <w:szCs w:val="20"/>
              </w:rPr>
              <w:t>Mouse vascular graft infection model</w:t>
            </w:r>
          </w:p>
        </w:tc>
        <w:tc>
          <w:tcPr>
            <w:tcW w:w="708" w:type="dxa"/>
          </w:tcPr>
          <w:p w14:paraId="166D9C46" w14:textId="0B74C6BA"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C85E0E" w:rsidRPr="00692A2C">
              <w:rPr>
                <w:rFonts w:hint="eastAsia"/>
                <w:i/>
                <w:noProof/>
                <w:color w:val="000000" w:themeColor="text1"/>
                <w:sz w:val="20"/>
                <w:szCs w:val="20"/>
              </w:rPr>
              <w:t>30</w:t>
            </w:r>
            <w:r w:rsidRPr="00692A2C">
              <w:rPr>
                <w:noProof/>
                <w:color w:val="000000" w:themeColor="text1"/>
                <w:sz w:val="20"/>
                <w:szCs w:val="20"/>
              </w:rPr>
              <w:t>)</w:t>
            </w:r>
          </w:p>
        </w:tc>
      </w:tr>
      <w:tr w:rsidR="00692A2C" w:rsidRPr="00692A2C" w14:paraId="0CEC1D10" w14:textId="77777777" w:rsidTr="00CB336C">
        <w:trPr>
          <w:jc w:val="center"/>
        </w:trPr>
        <w:tc>
          <w:tcPr>
            <w:tcW w:w="1416" w:type="dxa"/>
          </w:tcPr>
          <w:p w14:paraId="52CBE15D"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iNOS-L-Arg</w:t>
            </w:r>
          </w:p>
        </w:tc>
        <w:tc>
          <w:tcPr>
            <w:tcW w:w="1289" w:type="dxa"/>
          </w:tcPr>
          <w:p w14:paraId="72918379"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536DBF3A"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344E0118" w14:textId="77777777" w:rsidR="00CB336C" w:rsidRPr="00692A2C" w:rsidRDefault="00CB336C" w:rsidP="009D1784">
            <w:pPr>
              <w:jc w:val="center"/>
              <w:rPr>
                <w:color w:val="000000" w:themeColor="text1"/>
                <w:sz w:val="20"/>
                <w:szCs w:val="20"/>
              </w:rPr>
            </w:pPr>
            <w:r w:rsidRPr="00692A2C">
              <w:rPr>
                <w:color w:val="000000" w:themeColor="text1"/>
                <w:sz w:val="20"/>
                <w:szCs w:val="20"/>
              </w:rPr>
              <w:t>Enzyme-substrate affinity</w:t>
            </w:r>
          </w:p>
        </w:tc>
        <w:tc>
          <w:tcPr>
            <w:tcW w:w="2118" w:type="dxa"/>
          </w:tcPr>
          <w:p w14:paraId="2F8CB436" w14:textId="77777777" w:rsidR="00CB336C" w:rsidRPr="00692A2C" w:rsidRDefault="00CB336C" w:rsidP="009D1784">
            <w:pPr>
              <w:jc w:val="center"/>
              <w:rPr>
                <w:color w:val="000000" w:themeColor="text1"/>
                <w:sz w:val="20"/>
                <w:szCs w:val="20"/>
              </w:rPr>
            </w:pPr>
            <w:r w:rsidRPr="00692A2C">
              <w:rPr>
                <w:color w:val="000000" w:themeColor="text1"/>
                <w:sz w:val="20"/>
                <w:szCs w:val="20"/>
              </w:rPr>
              <w:t>Mouse models (for tumor, acute lung injury, arthritis)</w:t>
            </w:r>
          </w:p>
        </w:tc>
        <w:tc>
          <w:tcPr>
            <w:tcW w:w="708" w:type="dxa"/>
          </w:tcPr>
          <w:p w14:paraId="43EA41D3" w14:textId="19DE24C1"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C85E0E" w:rsidRPr="00692A2C">
              <w:rPr>
                <w:rFonts w:hint="eastAsia"/>
                <w:i/>
                <w:noProof/>
                <w:color w:val="000000" w:themeColor="text1"/>
                <w:sz w:val="20"/>
                <w:szCs w:val="20"/>
              </w:rPr>
              <w:t>7</w:t>
            </w:r>
            <w:r w:rsidRPr="00692A2C">
              <w:rPr>
                <w:noProof/>
                <w:color w:val="000000" w:themeColor="text1"/>
                <w:sz w:val="20"/>
                <w:szCs w:val="20"/>
              </w:rPr>
              <w:t>)</w:t>
            </w:r>
          </w:p>
        </w:tc>
      </w:tr>
      <w:tr w:rsidR="00692A2C" w:rsidRPr="00692A2C" w14:paraId="4E1F0BFA" w14:textId="77777777" w:rsidTr="00CB336C">
        <w:trPr>
          <w:jc w:val="center"/>
        </w:trPr>
        <w:tc>
          <w:tcPr>
            <w:tcW w:w="1416" w:type="dxa"/>
          </w:tcPr>
          <w:p w14:paraId="5923A762"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CBS-L-Cys</w:t>
            </w:r>
          </w:p>
        </w:tc>
        <w:tc>
          <w:tcPr>
            <w:tcW w:w="1289" w:type="dxa"/>
          </w:tcPr>
          <w:p w14:paraId="47D939C3"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7389BB8A"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05EC84D6" w14:textId="77777777" w:rsidR="00CB336C" w:rsidRPr="00692A2C" w:rsidRDefault="00CB336C" w:rsidP="009D1784">
            <w:pPr>
              <w:jc w:val="center"/>
              <w:rPr>
                <w:color w:val="000000" w:themeColor="text1"/>
                <w:sz w:val="20"/>
                <w:szCs w:val="20"/>
              </w:rPr>
            </w:pPr>
            <w:r w:rsidRPr="00692A2C">
              <w:rPr>
                <w:color w:val="000000" w:themeColor="text1"/>
                <w:sz w:val="20"/>
                <w:szCs w:val="20"/>
              </w:rPr>
              <w:t>Enzyme-substrate affinity</w:t>
            </w:r>
          </w:p>
        </w:tc>
        <w:tc>
          <w:tcPr>
            <w:tcW w:w="2118" w:type="dxa"/>
          </w:tcPr>
          <w:p w14:paraId="5DB0C834"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 xml:space="preserve">Mouse </w:t>
            </w:r>
            <w:r w:rsidRPr="00692A2C">
              <w:rPr>
                <w:color w:val="000000" w:themeColor="text1"/>
                <w:sz w:val="20"/>
                <w:szCs w:val="20"/>
              </w:rPr>
              <w:t>Parkinson's disease model</w:t>
            </w:r>
          </w:p>
        </w:tc>
        <w:tc>
          <w:tcPr>
            <w:tcW w:w="708" w:type="dxa"/>
          </w:tcPr>
          <w:p w14:paraId="61FD5126" w14:textId="1E56EB7E"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C85E0E" w:rsidRPr="00692A2C">
              <w:rPr>
                <w:rFonts w:hint="eastAsia"/>
                <w:i/>
                <w:noProof/>
                <w:color w:val="000000" w:themeColor="text1"/>
                <w:sz w:val="20"/>
                <w:szCs w:val="20"/>
              </w:rPr>
              <w:t>31</w:t>
            </w:r>
            <w:r w:rsidRPr="00692A2C">
              <w:rPr>
                <w:noProof/>
                <w:color w:val="000000" w:themeColor="text1"/>
                <w:sz w:val="20"/>
                <w:szCs w:val="20"/>
              </w:rPr>
              <w:t>)</w:t>
            </w:r>
          </w:p>
        </w:tc>
      </w:tr>
      <w:tr w:rsidR="00692A2C" w:rsidRPr="00692A2C" w14:paraId="3681C41A" w14:textId="77777777" w:rsidTr="00CB336C">
        <w:trPr>
          <w:jc w:val="center"/>
        </w:trPr>
        <w:tc>
          <w:tcPr>
            <w:tcW w:w="1416" w:type="dxa"/>
          </w:tcPr>
          <w:p w14:paraId="181B4240" w14:textId="77777777" w:rsidR="00CB336C" w:rsidRPr="00692A2C" w:rsidRDefault="00CB336C" w:rsidP="009D1784">
            <w:pPr>
              <w:jc w:val="center"/>
              <w:rPr>
                <w:color w:val="000000" w:themeColor="text1"/>
                <w:sz w:val="20"/>
                <w:szCs w:val="20"/>
              </w:rPr>
            </w:pPr>
            <w:r w:rsidRPr="00692A2C">
              <w:rPr>
                <w:color w:val="000000" w:themeColor="text1"/>
                <w:sz w:val="20"/>
                <w:szCs w:val="20"/>
              </w:rPr>
              <w:t>F₀F₁</w:t>
            </w:r>
            <w:r w:rsidRPr="00692A2C">
              <w:rPr>
                <w:rFonts w:hint="eastAsia"/>
                <w:color w:val="000000" w:themeColor="text1"/>
                <w:sz w:val="20"/>
                <w:szCs w:val="20"/>
              </w:rPr>
              <w:t>-</w:t>
            </w:r>
            <w:r w:rsidRPr="00692A2C">
              <w:rPr>
                <w:color w:val="000000" w:themeColor="text1"/>
                <w:sz w:val="20"/>
                <w:szCs w:val="20"/>
              </w:rPr>
              <w:t>ATP</w:t>
            </w:r>
            <w:r w:rsidRPr="00692A2C">
              <w:rPr>
                <w:rFonts w:hint="eastAsia"/>
                <w:color w:val="000000" w:themeColor="text1"/>
                <w:sz w:val="20"/>
                <w:szCs w:val="20"/>
              </w:rPr>
              <w:t>ase-ATP</w:t>
            </w:r>
          </w:p>
        </w:tc>
        <w:tc>
          <w:tcPr>
            <w:tcW w:w="1289" w:type="dxa"/>
          </w:tcPr>
          <w:p w14:paraId="68C94F37"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Lipsome</w:t>
            </w:r>
          </w:p>
        </w:tc>
        <w:tc>
          <w:tcPr>
            <w:tcW w:w="2265" w:type="dxa"/>
          </w:tcPr>
          <w:p w14:paraId="0DF0D324"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6AE0BD9A"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Molecular motor</w:t>
            </w:r>
          </w:p>
        </w:tc>
        <w:tc>
          <w:tcPr>
            <w:tcW w:w="2118" w:type="dxa"/>
          </w:tcPr>
          <w:p w14:paraId="4AD6BF9F"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2B820836" w14:textId="36A2289D"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C85E0E" w:rsidRPr="00692A2C">
              <w:rPr>
                <w:rFonts w:hint="eastAsia"/>
                <w:i/>
                <w:noProof/>
                <w:color w:val="000000" w:themeColor="text1"/>
                <w:sz w:val="20"/>
                <w:szCs w:val="20"/>
              </w:rPr>
              <w:t>32</w:t>
            </w:r>
            <w:r w:rsidRPr="00692A2C">
              <w:rPr>
                <w:noProof/>
                <w:color w:val="000000" w:themeColor="text1"/>
                <w:sz w:val="20"/>
                <w:szCs w:val="20"/>
              </w:rPr>
              <w:t>)</w:t>
            </w:r>
          </w:p>
        </w:tc>
      </w:tr>
      <w:tr w:rsidR="00692A2C" w:rsidRPr="00692A2C" w14:paraId="6A706A9F" w14:textId="77777777" w:rsidTr="00CB336C">
        <w:trPr>
          <w:jc w:val="center"/>
        </w:trPr>
        <w:tc>
          <w:tcPr>
            <w:tcW w:w="1416" w:type="dxa"/>
          </w:tcPr>
          <w:p w14:paraId="2B4CF409"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GOx-G</w:t>
            </w:r>
            <w:r w:rsidRPr="00692A2C">
              <w:rPr>
                <w:color w:val="000000" w:themeColor="text1"/>
                <w:sz w:val="20"/>
                <w:szCs w:val="20"/>
              </w:rPr>
              <w:t>lucose</w:t>
            </w:r>
          </w:p>
          <w:p w14:paraId="423AC7E6"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iNOS-L-A</w:t>
            </w:r>
            <w:r w:rsidRPr="00692A2C">
              <w:rPr>
                <w:color w:val="000000" w:themeColor="text1"/>
                <w:sz w:val="20"/>
                <w:szCs w:val="20"/>
              </w:rPr>
              <w:t>r</w:t>
            </w:r>
            <w:r w:rsidRPr="00692A2C">
              <w:rPr>
                <w:rFonts w:hint="eastAsia"/>
                <w:color w:val="000000" w:themeColor="text1"/>
                <w:sz w:val="20"/>
                <w:szCs w:val="20"/>
              </w:rPr>
              <w:t>g</w:t>
            </w:r>
          </w:p>
        </w:tc>
        <w:tc>
          <w:tcPr>
            <w:tcW w:w="1289" w:type="dxa"/>
          </w:tcPr>
          <w:p w14:paraId="64139918"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5EE5260D"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6FB23837" w14:textId="77777777" w:rsidR="00F62259" w:rsidRPr="00692A2C" w:rsidRDefault="00CB336C" w:rsidP="009D1784">
            <w:pPr>
              <w:jc w:val="center"/>
              <w:rPr>
                <w:color w:val="000000" w:themeColor="text1"/>
                <w:sz w:val="20"/>
                <w:szCs w:val="20"/>
              </w:rPr>
            </w:pPr>
            <w:r w:rsidRPr="00692A2C">
              <w:rPr>
                <w:color w:val="000000" w:themeColor="text1"/>
                <w:sz w:val="20"/>
                <w:szCs w:val="20"/>
              </w:rPr>
              <w:t>Enhanced diffusion</w:t>
            </w:r>
          </w:p>
          <w:p w14:paraId="17F1B5FD" w14:textId="0917C376" w:rsidR="00CB336C" w:rsidRPr="00692A2C" w:rsidRDefault="00CB336C" w:rsidP="009D1784">
            <w:pPr>
              <w:jc w:val="center"/>
              <w:rPr>
                <w:color w:val="000000" w:themeColor="text1"/>
                <w:sz w:val="20"/>
                <w:szCs w:val="20"/>
              </w:rPr>
            </w:pPr>
            <w:r w:rsidRPr="00692A2C">
              <w:rPr>
                <w:color w:val="000000" w:themeColor="text1"/>
                <w:sz w:val="20"/>
                <w:szCs w:val="20"/>
              </w:rPr>
              <w:t>+enzyme-substrate affinity</w:t>
            </w:r>
          </w:p>
        </w:tc>
        <w:tc>
          <w:tcPr>
            <w:tcW w:w="2118" w:type="dxa"/>
          </w:tcPr>
          <w:p w14:paraId="2EDF68A7" w14:textId="77777777" w:rsidR="00CB336C" w:rsidRPr="00692A2C" w:rsidRDefault="00CB336C" w:rsidP="009D1784">
            <w:pPr>
              <w:jc w:val="center"/>
              <w:rPr>
                <w:color w:val="000000" w:themeColor="text1"/>
                <w:sz w:val="20"/>
                <w:szCs w:val="20"/>
              </w:rPr>
            </w:pPr>
            <w:r w:rsidRPr="00692A2C">
              <w:rPr>
                <w:color w:val="000000" w:themeColor="text1"/>
                <w:sz w:val="20"/>
                <w:szCs w:val="20"/>
              </w:rPr>
              <w:t>Mouse glioblastoma</w:t>
            </w:r>
            <w:r w:rsidRPr="00692A2C">
              <w:rPr>
                <w:rFonts w:hint="eastAsia"/>
                <w:color w:val="000000" w:themeColor="text1"/>
                <w:sz w:val="20"/>
                <w:szCs w:val="20"/>
              </w:rPr>
              <w:t xml:space="preserve"> model</w:t>
            </w:r>
          </w:p>
        </w:tc>
        <w:tc>
          <w:tcPr>
            <w:tcW w:w="708" w:type="dxa"/>
          </w:tcPr>
          <w:p w14:paraId="4BBE9BEB" w14:textId="4F2ADDCA"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C85E0E" w:rsidRPr="00692A2C">
              <w:rPr>
                <w:rFonts w:hint="eastAsia"/>
                <w:i/>
                <w:noProof/>
                <w:color w:val="000000" w:themeColor="text1"/>
                <w:sz w:val="20"/>
                <w:szCs w:val="20"/>
              </w:rPr>
              <w:t>33</w:t>
            </w:r>
            <w:r w:rsidRPr="00692A2C">
              <w:rPr>
                <w:noProof/>
                <w:color w:val="000000" w:themeColor="text1"/>
                <w:sz w:val="20"/>
                <w:szCs w:val="20"/>
              </w:rPr>
              <w:t>)</w:t>
            </w:r>
          </w:p>
        </w:tc>
      </w:tr>
      <w:tr w:rsidR="00692A2C" w:rsidRPr="00692A2C" w14:paraId="455BA026" w14:textId="77777777" w:rsidTr="00CB336C">
        <w:trPr>
          <w:jc w:val="center"/>
        </w:trPr>
        <w:tc>
          <w:tcPr>
            <w:tcW w:w="1416" w:type="dxa"/>
          </w:tcPr>
          <w:p w14:paraId="75B7574F"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iNOS-L-A</w:t>
            </w:r>
            <w:r w:rsidRPr="00692A2C">
              <w:rPr>
                <w:color w:val="000000" w:themeColor="text1"/>
                <w:sz w:val="20"/>
                <w:szCs w:val="20"/>
              </w:rPr>
              <w:t>r</w:t>
            </w:r>
            <w:r w:rsidRPr="00692A2C">
              <w:rPr>
                <w:rFonts w:hint="eastAsia"/>
                <w:color w:val="000000" w:themeColor="text1"/>
                <w:sz w:val="20"/>
                <w:szCs w:val="20"/>
              </w:rPr>
              <w:t>g</w:t>
            </w:r>
          </w:p>
        </w:tc>
        <w:tc>
          <w:tcPr>
            <w:tcW w:w="1289" w:type="dxa"/>
          </w:tcPr>
          <w:p w14:paraId="159D7414"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547AD8D7"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07DD8514" w14:textId="77777777" w:rsidR="00CB336C" w:rsidRPr="00692A2C" w:rsidRDefault="00CB336C" w:rsidP="009D1784">
            <w:pPr>
              <w:jc w:val="center"/>
              <w:rPr>
                <w:color w:val="000000" w:themeColor="text1"/>
                <w:sz w:val="20"/>
                <w:szCs w:val="20"/>
              </w:rPr>
            </w:pPr>
            <w:r w:rsidRPr="00692A2C">
              <w:rPr>
                <w:color w:val="000000" w:themeColor="text1"/>
                <w:sz w:val="20"/>
                <w:szCs w:val="20"/>
              </w:rPr>
              <w:t>Enhanced diffusion + enzyme-substrate affinity</w:t>
            </w:r>
          </w:p>
        </w:tc>
        <w:tc>
          <w:tcPr>
            <w:tcW w:w="2118" w:type="dxa"/>
          </w:tcPr>
          <w:p w14:paraId="584702FE" w14:textId="77777777" w:rsidR="00CB336C" w:rsidRPr="00692A2C" w:rsidRDefault="00CB336C" w:rsidP="009D1784">
            <w:pPr>
              <w:jc w:val="center"/>
              <w:rPr>
                <w:color w:val="000000" w:themeColor="text1"/>
                <w:sz w:val="20"/>
                <w:szCs w:val="20"/>
              </w:rPr>
            </w:pPr>
            <w:r w:rsidRPr="00692A2C">
              <w:rPr>
                <w:color w:val="000000" w:themeColor="text1"/>
                <w:sz w:val="20"/>
                <w:szCs w:val="20"/>
              </w:rPr>
              <w:t>Mouse gastric cancer model</w:t>
            </w:r>
          </w:p>
        </w:tc>
        <w:tc>
          <w:tcPr>
            <w:tcW w:w="708" w:type="dxa"/>
          </w:tcPr>
          <w:p w14:paraId="374AA2FD" w14:textId="0B9629DC"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C85E0E" w:rsidRPr="00692A2C">
              <w:rPr>
                <w:rFonts w:hint="eastAsia"/>
                <w:i/>
                <w:noProof/>
                <w:color w:val="000000" w:themeColor="text1"/>
                <w:sz w:val="20"/>
                <w:szCs w:val="20"/>
              </w:rPr>
              <w:t>34</w:t>
            </w:r>
            <w:r w:rsidRPr="00692A2C">
              <w:rPr>
                <w:noProof/>
                <w:color w:val="000000" w:themeColor="text1"/>
                <w:sz w:val="20"/>
                <w:szCs w:val="20"/>
              </w:rPr>
              <w:t>)</w:t>
            </w:r>
          </w:p>
        </w:tc>
      </w:tr>
      <w:tr w:rsidR="00692A2C" w:rsidRPr="00692A2C" w14:paraId="5217FBB2" w14:textId="77777777" w:rsidTr="00CB336C">
        <w:trPr>
          <w:jc w:val="center"/>
        </w:trPr>
        <w:tc>
          <w:tcPr>
            <w:tcW w:w="1416" w:type="dxa"/>
          </w:tcPr>
          <w:p w14:paraId="671B9C48"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CBS-L-Cys</w:t>
            </w:r>
          </w:p>
        </w:tc>
        <w:tc>
          <w:tcPr>
            <w:tcW w:w="1289" w:type="dxa"/>
          </w:tcPr>
          <w:p w14:paraId="29476520"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32FF56D7"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08B34442" w14:textId="77777777" w:rsidR="00CB336C" w:rsidRPr="00692A2C" w:rsidRDefault="00CB336C" w:rsidP="009D1784">
            <w:pPr>
              <w:jc w:val="center"/>
              <w:rPr>
                <w:color w:val="000000" w:themeColor="text1"/>
                <w:sz w:val="20"/>
                <w:szCs w:val="20"/>
              </w:rPr>
            </w:pPr>
            <w:r w:rsidRPr="00692A2C">
              <w:rPr>
                <w:color w:val="000000" w:themeColor="text1"/>
                <w:sz w:val="20"/>
                <w:szCs w:val="20"/>
              </w:rPr>
              <w:t>Enhanced diffusion + enzyme-substrate affinity</w:t>
            </w:r>
          </w:p>
        </w:tc>
        <w:tc>
          <w:tcPr>
            <w:tcW w:w="2118" w:type="dxa"/>
          </w:tcPr>
          <w:p w14:paraId="604E5CC2"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 xml:space="preserve">Mouse </w:t>
            </w:r>
            <w:r w:rsidRPr="00692A2C">
              <w:rPr>
                <w:color w:val="000000" w:themeColor="text1"/>
                <w:sz w:val="20"/>
                <w:szCs w:val="20"/>
              </w:rPr>
              <w:t>Parkinson's disease model</w:t>
            </w:r>
          </w:p>
        </w:tc>
        <w:tc>
          <w:tcPr>
            <w:tcW w:w="708" w:type="dxa"/>
          </w:tcPr>
          <w:p w14:paraId="394974F0" w14:textId="6BB4660B"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AC515D" w:rsidRPr="00692A2C">
              <w:rPr>
                <w:rFonts w:hint="eastAsia"/>
                <w:i/>
                <w:noProof/>
                <w:color w:val="000000" w:themeColor="text1"/>
                <w:sz w:val="20"/>
                <w:szCs w:val="20"/>
              </w:rPr>
              <w:t>35</w:t>
            </w:r>
            <w:r w:rsidRPr="00692A2C">
              <w:rPr>
                <w:noProof/>
                <w:color w:val="000000" w:themeColor="text1"/>
                <w:sz w:val="20"/>
                <w:szCs w:val="20"/>
              </w:rPr>
              <w:t>)</w:t>
            </w:r>
          </w:p>
        </w:tc>
      </w:tr>
      <w:tr w:rsidR="00692A2C" w:rsidRPr="00692A2C" w14:paraId="42B93CE0" w14:textId="77777777" w:rsidTr="00CB336C">
        <w:trPr>
          <w:jc w:val="center"/>
        </w:trPr>
        <w:tc>
          <w:tcPr>
            <w:tcW w:w="1416" w:type="dxa"/>
          </w:tcPr>
          <w:p w14:paraId="7D1FB3B4"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Pb-binding urease-PbSe</w:t>
            </w:r>
          </w:p>
        </w:tc>
        <w:tc>
          <w:tcPr>
            <w:tcW w:w="1289" w:type="dxa"/>
          </w:tcPr>
          <w:p w14:paraId="443DEAA4"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MOF</w:t>
            </w:r>
          </w:p>
        </w:tc>
        <w:tc>
          <w:tcPr>
            <w:tcW w:w="2265" w:type="dxa"/>
          </w:tcPr>
          <w:p w14:paraId="165F5EF0"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63C9C9FE"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E</w:t>
            </w:r>
            <w:r w:rsidRPr="00692A2C">
              <w:rPr>
                <w:color w:val="000000" w:themeColor="text1"/>
                <w:sz w:val="20"/>
                <w:szCs w:val="20"/>
              </w:rPr>
              <w:t>lectrophoretic diffusion</w:t>
            </w:r>
          </w:p>
        </w:tc>
        <w:tc>
          <w:tcPr>
            <w:tcW w:w="2118" w:type="dxa"/>
          </w:tcPr>
          <w:p w14:paraId="4F5706F0"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58B21415" w14:textId="71E68959" w:rsidR="00CB336C" w:rsidRPr="00692A2C" w:rsidRDefault="00CB336C" w:rsidP="009D1784">
            <w:pPr>
              <w:jc w:val="center"/>
              <w:rPr>
                <w:color w:val="000000" w:themeColor="text1"/>
                <w:sz w:val="20"/>
                <w:szCs w:val="20"/>
              </w:rPr>
            </w:pPr>
            <w:r w:rsidRPr="00692A2C">
              <w:rPr>
                <w:noProof/>
                <w:color w:val="000000" w:themeColor="text1"/>
                <w:sz w:val="20"/>
                <w:szCs w:val="20"/>
              </w:rPr>
              <w:t>(</w:t>
            </w:r>
            <w:r w:rsidRPr="00692A2C">
              <w:rPr>
                <w:i/>
                <w:noProof/>
                <w:color w:val="000000" w:themeColor="text1"/>
                <w:sz w:val="20"/>
                <w:szCs w:val="20"/>
              </w:rPr>
              <w:t>3</w:t>
            </w:r>
            <w:r w:rsidR="00AC515D" w:rsidRPr="00692A2C">
              <w:rPr>
                <w:rFonts w:hint="eastAsia"/>
                <w:i/>
                <w:noProof/>
                <w:color w:val="000000" w:themeColor="text1"/>
                <w:sz w:val="20"/>
                <w:szCs w:val="20"/>
              </w:rPr>
              <w:t>6</w:t>
            </w:r>
            <w:r w:rsidRPr="00692A2C">
              <w:rPr>
                <w:noProof/>
                <w:color w:val="000000" w:themeColor="text1"/>
                <w:sz w:val="20"/>
                <w:szCs w:val="20"/>
              </w:rPr>
              <w:t>)</w:t>
            </w:r>
          </w:p>
        </w:tc>
      </w:tr>
      <w:tr w:rsidR="00692A2C" w:rsidRPr="00692A2C" w14:paraId="13D7B6E9" w14:textId="77777777" w:rsidTr="00CB336C">
        <w:trPr>
          <w:jc w:val="center"/>
        </w:trPr>
        <w:tc>
          <w:tcPr>
            <w:tcW w:w="1416" w:type="dxa"/>
          </w:tcPr>
          <w:p w14:paraId="57612FA5"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iNOS-L-Arg</w:t>
            </w:r>
          </w:p>
        </w:tc>
        <w:tc>
          <w:tcPr>
            <w:tcW w:w="1289" w:type="dxa"/>
          </w:tcPr>
          <w:p w14:paraId="466DB7B7"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7A2DBB19"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476FA332" w14:textId="77777777" w:rsidR="00CB336C" w:rsidRPr="00692A2C" w:rsidRDefault="00CB336C" w:rsidP="009D1784">
            <w:pPr>
              <w:jc w:val="center"/>
              <w:rPr>
                <w:color w:val="000000" w:themeColor="text1"/>
                <w:sz w:val="20"/>
                <w:szCs w:val="20"/>
              </w:rPr>
            </w:pPr>
            <w:r w:rsidRPr="00692A2C">
              <w:rPr>
                <w:color w:val="000000" w:themeColor="text1"/>
                <w:sz w:val="20"/>
                <w:szCs w:val="20"/>
              </w:rPr>
              <w:t>Enzyme-substrate affinity</w:t>
            </w:r>
          </w:p>
        </w:tc>
        <w:tc>
          <w:tcPr>
            <w:tcW w:w="2118" w:type="dxa"/>
          </w:tcPr>
          <w:p w14:paraId="20D48B69" w14:textId="77777777" w:rsidR="00CB336C" w:rsidRPr="00692A2C" w:rsidRDefault="00CB336C" w:rsidP="009D1784">
            <w:pPr>
              <w:jc w:val="center"/>
              <w:rPr>
                <w:color w:val="000000" w:themeColor="text1"/>
                <w:sz w:val="20"/>
                <w:szCs w:val="20"/>
              </w:rPr>
            </w:pPr>
            <w:r w:rsidRPr="00692A2C">
              <w:rPr>
                <w:color w:val="000000" w:themeColor="text1"/>
                <w:sz w:val="20"/>
                <w:szCs w:val="20"/>
              </w:rPr>
              <w:t>Mouse atherosclerosis model</w:t>
            </w:r>
          </w:p>
        </w:tc>
        <w:tc>
          <w:tcPr>
            <w:tcW w:w="708" w:type="dxa"/>
          </w:tcPr>
          <w:p w14:paraId="14F4F13F" w14:textId="306D0FC2" w:rsidR="00CB336C" w:rsidRPr="00692A2C" w:rsidRDefault="00CB336C" w:rsidP="009D1784">
            <w:pPr>
              <w:jc w:val="center"/>
              <w:rPr>
                <w:color w:val="000000" w:themeColor="text1"/>
                <w:sz w:val="20"/>
                <w:szCs w:val="20"/>
              </w:rPr>
            </w:pPr>
            <w:r w:rsidRPr="00692A2C">
              <w:rPr>
                <w:noProof/>
                <w:color w:val="000000" w:themeColor="text1"/>
                <w:sz w:val="20"/>
                <w:szCs w:val="20"/>
              </w:rPr>
              <w:t>(</w:t>
            </w:r>
            <w:r w:rsidRPr="00692A2C">
              <w:rPr>
                <w:i/>
                <w:noProof/>
                <w:color w:val="000000" w:themeColor="text1"/>
                <w:sz w:val="20"/>
                <w:szCs w:val="20"/>
              </w:rPr>
              <w:t>3</w:t>
            </w:r>
            <w:r w:rsidR="00AC515D" w:rsidRPr="00692A2C">
              <w:rPr>
                <w:rFonts w:hint="eastAsia"/>
                <w:i/>
                <w:noProof/>
                <w:color w:val="000000" w:themeColor="text1"/>
                <w:sz w:val="20"/>
                <w:szCs w:val="20"/>
              </w:rPr>
              <w:t>7</w:t>
            </w:r>
            <w:r w:rsidRPr="00692A2C">
              <w:rPr>
                <w:noProof/>
                <w:color w:val="000000" w:themeColor="text1"/>
                <w:sz w:val="20"/>
                <w:szCs w:val="20"/>
              </w:rPr>
              <w:t>)</w:t>
            </w:r>
          </w:p>
        </w:tc>
      </w:tr>
      <w:tr w:rsidR="00692A2C" w:rsidRPr="00692A2C" w14:paraId="5D8734F3" w14:textId="77777777" w:rsidTr="00CB336C">
        <w:trPr>
          <w:jc w:val="center"/>
        </w:trPr>
        <w:tc>
          <w:tcPr>
            <w:tcW w:w="1416" w:type="dxa"/>
          </w:tcPr>
          <w:p w14:paraId="5590C4E3"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Urease-Urea</w:t>
            </w:r>
          </w:p>
          <w:p w14:paraId="2DDE13CE"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CAT-H</w:t>
            </w:r>
            <w:r w:rsidRPr="00692A2C">
              <w:rPr>
                <w:rFonts w:hint="eastAsia"/>
                <w:color w:val="000000" w:themeColor="text1"/>
                <w:sz w:val="20"/>
                <w:szCs w:val="20"/>
                <w:vertAlign w:val="subscript"/>
              </w:rPr>
              <w:t>2</w:t>
            </w:r>
            <w:r w:rsidRPr="00692A2C">
              <w:rPr>
                <w:rFonts w:hint="eastAsia"/>
                <w:color w:val="000000" w:themeColor="text1"/>
                <w:sz w:val="20"/>
                <w:szCs w:val="20"/>
              </w:rPr>
              <w:t>O</w:t>
            </w:r>
            <w:r w:rsidRPr="00692A2C">
              <w:rPr>
                <w:rFonts w:hint="eastAsia"/>
                <w:color w:val="000000" w:themeColor="text1"/>
                <w:sz w:val="20"/>
                <w:szCs w:val="20"/>
                <w:vertAlign w:val="subscript"/>
              </w:rPr>
              <w:t>2</w:t>
            </w:r>
          </w:p>
        </w:tc>
        <w:tc>
          <w:tcPr>
            <w:tcW w:w="1289" w:type="dxa"/>
          </w:tcPr>
          <w:p w14:paraId="3BAA896C"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1866C7EF"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3A10CB2E" w14:textId="77777777" w:rsidR="00CB336C" w:rsidRPr="00692A2C" w:rsidRDefault="00CB336C" w:rsidP="009D1784">
            <w:pPr>
              <w:jc w:val="center"/>
              <w:rPr>
                <w:color w:val="000000" w:themeColor="text1"/>
                <w:sz w:val="20"/>
                <w:szCs w:val="20"/>
              </w:rPr>
            </w:pPr>
            <w:r w:rsidRPr="00692A2C">
              <w:rPr>
                <w:color w:val="000000" w:themeColor="text1"/>
                <w:sz w:val="20"/>
                <w:szCs w:val="20"/>
              </w:rPr>
              <w:t>Ion self-diffusion electrophoresis</w:t>
            </w:r>
          </w:p>
        </w:tc>
        <w:tc>
          <w:tcPr>
            <w:tcW w:w="2118" w:type="dxa"/>
          </w:tcPr>
          <w:p w14:paraId="314F75C2"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50656958" w14:textId="6D1257F7" w:rsidR="00CB336C" w:rsidRPr="00692A2C" w:rsidRDefault="00CB336C" w:rsidP="009D1784">
            <w:pPr>
              <w:jc w:val="center"/>
              <w:rPr>
                <w:color w:val="000000" w:themeColor="text1"/>
                <w:sz w:val="20"/>
                <w:szCs w:val="20"/>
              </w:rPr>
            </w:pPr>
            <w:r w:rsidRPr="00692A2C">
              <w:rPr>
                <w:noProof/>
                <w:color w:val="000000" w:themeColor="text1"/>
                <w:sz w:val="20"/>
                <w:szCs w:val="20"/>
              </w:rPr>
              <w:t>(</w:t>
            </w:r>
            <w:r w:rsidRPr="00692A2C">
              <w:rPr>
                <w:i/>
                <w:noProof/>
                <w:color w:val="000000" w:themeColor="text1"/>
                <w:sz w:val="20"/>
                <w:szCs w:val="20"/>
              </w:rPr>
              <w:t>3</w:t>
            </w:r>
            <w:r w:rsidR="00AC515D" w:rsidRPr="00692A2C">
              <w:rPr>
                <w:rFonts w:hint="eastAsia"/>
                <w:i/>
                <w:noProof/>
                <w:color w:val="000000" w:themeColor="text1"/>
                <w:sz w:val="20"/>
                <w:szCs w:val="20"/>
              </w:rPr>
              <w:t>8</w:t>
            </w:r>
            <w:r w:rsidRPr="00692A2C">
              <w:rPr>
                <w:noProof/>
                <w:color w:val="000000" w:themeColor="text1"/>
                <w:sz w:val="20"/>
                <w:szCs w:val="20"/>
              </w:rPr>
              <w:t>)</w:t>
            </w:r>
          </w:p>
        </w:tc>
      </w:tr>
      <w:tr w:rsidR="00692A2C" w:rsidRPr="00692A2C" w14:paraId="56FE4914" w14:textId="77777777" w:rsidTr="00CB336C">
        <w:trPr>
          <w:jc w:val="center"/>
        </w:trPr>
        <w:tc>
          <w:tcPr>
            <w:tcW w:w="1416" w:type="dxa"/>
          </w:tcPr>
          <w:p w14:paraId="27074245"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LOx-Lactic acid</w:t>
            </w:r>
          </w:p>
        </w:tc>
        <w:tc>
          <w:tcPr>
            <w:tcW w:w="1289" w:type="dxa"/>
          </w:tcPr>
          <w:p w14:paraId="5C860B6F"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metal nanoparticles</w:t>
            </w:r>
          </w:p>
        </w:tc>
        <w:tc>
          <w:tcPr>
            <w:tcW w:w="2265" w:type="dxa"/>
          </w:tcPr>
          <w:p w14:paraId="1D718E46"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286BCAF4"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E</w:t>
            </w:r>
            <w:r w:rsidRPr="00692A2C">
              <w:rPr>
                <w:color w:val="000000" w:themeColor="text1"/>
                <w:sz w:val="20"/>
                <w:szCs w:val="20"/>
              </w:rPr>
              <w:t>nhanced diffusion</w:t>
            </w:r>
          </w:p>
        </w:tc>
        <w:tc>
          <w:tcPr>
            <w:tcW w:w="2118" w:type="dxa"/>
          </w:tcPr>
          <w:p w14:paraId="4A55BCF8" w14:textId="77777777" w:rsidR="00CB336C" w:rsidRPr="00692A2C" w:rsidRDefault="00CB336C" w:rsidP="009D1784">
            <w:pPr>
              <w:jc w:val="center"/>
              <w:rPr>
                <w:color w:val="000000" w:themeColor="text1"/>
                <w:sz w:val="20"/>
                <w:szCs w:val="20"/>
              </w:rPr>
            </w:pPr>
            <w:r w:rsidRPr="00692A2C">
              <w:rPr>
                <w:color w:val="000000" w:themeColor="text1"/>
                <w:sz w:val="20"/>
                <w:szCs w:val="20"/>
              </w:rPr>
              <w:t>Mouse breast cancer model</w:t>
            </w:r>
          </w:p>
        </w:tc>
        <w:tc>
          <w:tcPr>
            <w:tcW w:w="708" w:type="dxa"/>
          </w:tcPr>
          <w:p w14:paraId="563F5720" w14:textId="7EBFB088" w:rsidR="00CB336C" w:rsidRPr="00692A2C" w:rsidRDefault="00CB336C" w:rsidP="009D1784">
            <w:pPr>
              <w:jc w:val="center"/>
              <w:rPr>
                <w:color w:val="000000" w:themeColor="text1"/>
                <w:sz w:val="20"/>
                <w:szCs w:val="20"/>
              </w:rPr>
            </w:pPr>
            <w:r w:rsidRPr="00692A2C">
              <w:rPr>
                <w:noProof/>
                <w:color w:val="000000" w:themeColor="text1"/>
                <w:sz w:val="20"/>
                <w:szCs w:val="20"/>
              </w:rPr>
              <w:t>(</w:t>
            </w:r>
            <w:r w:rsidRPr="00692A2C">
              <w:rPr>
                <w:i/>
                <w:noProof/>
                <w:color w:val="000000" w:themeColor="text1"/>
                <w:sz w:val="20"/>
                <w:szCs w:val="20"/>
              </w:rPr>
              <w:t>3</w:t>
            </w:r>
            <w:r w:rsidR="00AC515D" w:rsidRPr="00692A2C">
              <w:rPr>
                <w:rFonts w:hint="eastAsia"/>
                <w:i/>
                <w:noProof/>
                <w:color w:val="000000" w:themeColor="text1"/>
                <w:sz w:val="20"/>
                <w:szCs w:val="20"/>
              </w:rPr>
              <w:t>9</w:t>
            </w:r>
            <w:r w:rsidRPr="00692A2C">
              <w:rPr>
                <w:noProof/>
                <w:color w:val="000000" w:themeColor="text1"/>
                <w:sz w:val="20"/>
                <w:szCs w:val="20"/>
              </w:rPr>
              <w:t>)</w:t>
            </w:r>
          </w:p>
        </w:tc>
      </w:tr>
      <w:tr w:rsidR="00692A2C" w:rsidRPr="00692A2C" w14:paraId="753ADE52" w14:textId="77777777" w:rsidTr="00CB336C">
        <w:trPr>
          <w:jc w:val="center"/>
        </w:trPr>
        <w:tc>
          <w:tcPr>
            <w:tcW w:w="1416" w:type="dxa"/>
          </w:tcPr>
          <w:p w14:paraId="74467807"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Urease-Urea</w:t>
            </w:r>
          </w:p>
        </w:tc>
        <w:tc>
          <w:tcPr>
            <w:tcW w:w="1289" w:type="dxa"/>
          </w:tcPr>
          <w:p w14:paraId="4E7796BC"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Polymer + metal nanoparticles</w:t>
            </w:r>
          </w:p>
        </w:tc>
        <w:tc>
          <w:tcPr>
            <w:tcW w:w="2265" w:type="dxa"/>
          </w:tcPr>
          <w:p w14:paraId="5CDE7D3E"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5E779048"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E</w:t>
            </w:r>
            <w:r w:rsidRPr="00692A2C">
              <w:rPr>
                <w:color w:val="000000" w:themeColor="text1"/>
                <w:sz w:val="20"/>
                <w:szCs w:val="20"/>
              </w:rPr>
              <w:t>nhanced diffusion</w:t>
            </w:r>
          </w:p>
        </w:tc>
        <w:tc>
          <w:tcPr>
            <w:tcW w:w="2118" w:type="dxa"/>
          </w:tcPr>
          <w:p w14:paraId="2BE7156A" w14:textId="77777777" w:rsidR="00CB336C" w:rsidRPr="00692A2C" w:rsidRDefault="00CB336C" w:rsidP="009D1784">
            <w:pPr>
              <w:jc w:val="center"/>
              <w:rPr>
                <w:color w:val="000000" w:themeColor="text1"/>
                <w:sz w:val="20"/>
                <w:szCs w:val="20"/>
              </w:rPr>
            </w:pPr>
            <w:r w:rsidRPr="00692A2C">
              <w:rPr>
                <w:color w:val="000000" w:themeColor="text1"/>
                <w:sz w:val="20"/>
                <w:szCs w:val="20"/>
              </w:rPr>
              <w:t>Intravesical imaging in m</w:t>
            </w:r>
            <w:r w:rsidRPr="00692A2C">
              <w:rPr>
                <w:rFonts w:hint="eastAsia"/>
                <w:color w:val="000000" w:themeColor="text1"/>
                <w:sz w:val="20"/>
                <w:szCs w:val="20"/>
              </w:rPr>
              <w:t>ouse</w:t>
            </w:r>
          </w:p>
        </w:tc>
        <w:tc>
          <w:tcPr>
            <w:tcW w:w="708" w:type="dxa"/>
          </w:tcPr>
          <w:p w14:paraId="5B2D55A1" w14:textId="1FF013CF"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AC515D" w:rsidRPr="00692A2C">
              <w:rPr>
                <w:rFonts w:hint="eastAsia"/>
                <w:i/>
                <w:noProof/>
                <w:color w:val="000000" w:themeColor="text1"/>
                <w:sz w:val="20"/>
                <w:szCs w:val="20"/>
              </w:rPr>
              <w:t>40</w:t>
            </w:r>
            <w:r w:rsidRPr="00692A2C">
              <w:rPr>
                <w:noProof/>
                <w:color w:val="000000" w:themeColor="text1"/>
                <w:sz w:val="20"/>
                <w:szCs w:val="20"/>
              </w:rPr>
              <w:t>)</w:t>
            </w:r>
          </w:p>
        </w:tc>
      </w:tr>
      <w:tr w:rsidR="00692A2C" w:rsidRPr="00692A2C" w14:paraId="4A653F61" w14:textId="77777777" w:rsidTr="00CB336C">
        <w:trPr>
          <w:jc w:val="center"/>
        </w:trPr>
        <w:tc>
          <w:tcPr>
            <w:tcW w:w="1416" w:type="dxa"/>
          </w:tcPr>
          <w:p w14:paraId="6E6FF203"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CAT-H</w:t>
            </w:r>
            <w:r w:rsidRPr="00692A2C">
              <w:rPr>
                <w:rFonts w:hint="eastAsia"/>
                <w:color w:val="000000" w:themeColor="text1"/>
                <w:sz w:val="20"/>
                <w:szCs w:val="20"/>
                <w:vertAlign w:val="subscript"/>
              </w:rPr>
              <w:t>2</w:t>
            </w:r>
            <w:r w:rsidRPr="00692A2C">
              <w:rPr>
                <w:rFonts w:hint="eastAsia"/>
                <w:color w:val="000000" w:themeColor="text1"/>
                <w:sz w:val="20"/>
                <w:szCs w:val="20"/>
              </w:rPr>
              <w:t>O</w:t>
            </w:r>
            <w:r w:rsidRPr="00692A2C">
              <w:rPr>
                <w:rFonts w:hint="eastAsia"/>
                <w:color w:val="000000" w:themeColor="text1"/>
                <w:sz w:val="20"/>
                <w:szCs w:val="20"/>
                <w:vertAlign w:val="subscript"/>
              </w:rPr>
              <w:t>2</w:t>
            </w:r>
          </w:p>
          <w:p w14:paraId="57A4519A" w14:textId="77777777" w:rsidR="00CB336C" w:rsidRPr="00692A2C" w:rsidRDefault="00CB336C" w:rsidP="009D1784">
            <w:pPr>
              <w:jc w:val="center"/>
              <w:rPr>
                <w:color w:val="000000" w:themeColor="text1"/>
                <w:sz w:val="20"/>
                <w:szCs w:val="20"/>
              </w:rPr>
            </w:pPr>
          </w:p>
        </w:tc>
        <w:tc>
          <w:tcPr>
            <w:tcW w:w="1289" w:type="dxa"/>
          </w:tcPr>
          <w:p w14:paraId="55DB6C2B"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Metal nanoparticles</w:t>
            </w:r>
          </w:p>
        </w:tc>
        <w:tc>
          <w:tcPr>
            <w:tcW w:w="2265" w:type="dxa"/>
          </w:tcPr>
          <w:p w14:paraId="5DD184B0"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49DC3053" w14:textId="77777777" w:rsidR="00CB336C" w:rsidRPr="00692A2C" w:rsidRDefault="00CB336C" w:rsidP="009D1784">
            <w:pPr>
              <w:jc w:val="center"/>
              <w:rPr>
                <w:color w:val="000000" w:themeColor="text1"/>
                <w:sz w:val="20"/>
                <w:szCs w:val="20"/>
              </w:rPr>
            </w:pPr>
            <w:r w:rsidRPr="00692A2C">
              <w:rPr>
                <w:color w:val="000000" w:themeColor="text1"/>
                <w:sz w:val="20"/>
                <w:szCs w:val="20"/>
              </w:rPr>
              <w:t>Bubble propulsion</w:t>
            </w:r>
          </w:p>
        </w:tc>
        <w:tc>
          <w:tcPr>
            <w:tcW w:w="2118" w:type="dxa"/>
          </w:tcPr>
          <w:p w14:paraId="1F36B892"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11537968" w14:textId="35FE5733"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AC515D" w:rsidRPr="00692A2C">
              <w:rPr>
                <w:rFonts w:hint="eastAsia"/>
                <w:i/>
                <w:noProof/>
                <w:color w:val="000000" w:themeColor="text1"/>
                <w:sz w:val="20"/>
                <w:szCs w:val="20"/>
              </w:rPr>
              <w:t>41</w:t>
            </w:r>
            <w:r w:rsidRPr="00692A2C">
              <w:rPr>
                <w:noProof/>
                <w:color w:val="000000" w:themeColor="text1"/>
                <w:sz w:val="20"/>
                <w:szCs w:val="20"/>
              </w:rPr>
              <w:t>)</w:t>
            </w:r>
          </w:p>
        </w:tc>
      </w:tr>
      <w:tr w:rsidR="00692A2C" w:rsidRPr="00692A2C" w14:paraId="27EC9C73" w14:textId="77777777" w:rsidTr="00CB336C">
        <w:trPr>
          <w:jc w:val="center"/>
        </w:trPr>
        <w:tc>
          <w:tcPr>
            <w:tcW w:w="1416" w:type="dxa"/>
          </w:tcPr>
          <w:p w14:paraId="293D59B6" w14:textId="0323EACD" w:rsidR="00CB336C" w:rsidRPr="00692A2C" w:rsidRDefault="00CB336C" w:rsidP="009D1784">
            <w:pPr>
              <w:jc w:val="center"/>
              <w:rPr>
                <w:color w:val="000000" w:themeColor="text1"/>
                <w:sz w:val="20"/>
                <w:szCs w:val="20"/>
              </w:rPr>
            </w:pPr>
            <w:r w:rsidRPr="00692A2C">
              <w:rPr>
                <w:rFonts w:hint="eastAsia"/>
                <w:color w:val="000000" w:themeColor="text1"/>
                <w:sz w:val="20"/>
                <w:szCs w:val="20"/>
              </w:rPr>
              <w:t>CAT</w:t>
            </w:r>
            <w:r w:rsidR="00FE7CC7" w:rsidRPr="00692A2C">
              <w:rPr>
                <w:rFonts w:hint="eastAsia"/>
                <w:color w:val="000000" w:themeColor="text1"/>
                <w:sz w:val="20"/>
                <w:szCs w:val="20"/>
              </w:rPr>
              <w:t>-</w:t>
            </w:r>
            <w:r w:rsidRPr="00692A2C">
              <w:rPr>
                <w:rFonts w:hint="eastAsia"/>
                <w:color w:val="000000" w:themeColor="text1"/>
                <w:sz w:val="20"/>
                <w:szCs w:val="20"/>
              </w:rPr>
              <w:t>H</w:t>
            </w:r>
            <w:r w:rsidRPr="00692A2C">
              <w:rPr>
                <w:rFonts w:hint="eastAsia"/>
                <w:color w:val="000000" w:themeColor="text1"/>
                <w:sz w:val="20"/>
                <w:szCs w:val="20"/>
                <w:vertAlign w:val="subscript"/>
              </w:rPr>
              <w:t>2</w:t>
            </w:r>
            <w:r w:rsidRPr="00692A2C">
              <w:rPr>
                <w:rFonts w:hint="eastAsia"/>
                <w:color w:val="000000" w:themeColor="text1"/>
                <w:sz w:val="20"/>
                <w:szCs w:val="20"/>
              </w:rPr>
              <w:t>O</w:t>
            </w:r>
            <w:r w:rsidRPr="00692A2C">
              <w:rPr>
                <w:rFonts w:hint="eastAsia"/>
                <w:color w:val="000000" w:themeColor="text1"/>
                <w:sz w:val="20"/>
                <w:szCs w:val="20"/>
                <w:vertAlign w:val="subscript"/>
              </w:rPr>
              <w:t>2</w:t>
            </w:r>
          </w:p>
        </w:tc>
        <w:tc>
          <w:tcPr>
            <w:tcW w:w="1289" w:type="dxa"/>
          </w:tcPr>
          <w:p w14:paraId="31A75D0E"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7CA9B5ED"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15B54F1E" w14:textId="517FD089" w:rsidR="00CB336C" w:rsidRPr="00692A2C" w:rsidRDefault="00CB336C" w:rsidP="009D1784">
            <w:pPr>
              <w:jc w:val="center"/>
              <w:rPr>
                <w:color w:val="000000" w:themeColor="text1"/>
                <w:sz w:val="20"/>
                <w:szCs w:val="20"/>
              </w:rPr>
            </w:pPr>
            <w:r w:rsidRPr="00692A2C">
              <w:rPr>
                <w:color w:val="000000" w:themeColor="text1"/>
                <w:sz w:val="20"/>
                <w:szCs w:val="20"/>
              </w:rPr>
              <w:t>Self-propelled swimming+enzyme</w:t>
            </w:r>
            <w:r w:rsidRPr="00692A2C">
              <w:rPr>
                <w:rFonts w:hint="eastAsia"/>
                <w:color w:val="000000" w:themeColor="text1"/>
                <w:sz w:val="20"/>
                <w:szCs w:val="20"/>
              </w:rPr>
              <w:t>-</w:t>
            </w:r>
            <w:r w:rsidRPr="00692A2C">
              <w:rPr>
                <w:color w:val="000000" w:themeColor="text1"/>
                <w:sz w:val="20"/>
                <w:szCs w:val="20"/>
              </w:rPr>
              <w:t>substrate affinity</w:t>
            </w:r>
          </w:p>
        </w:tc>
        <w:tc>
          <w:tcPr>
            <w:tcW w:w="2118" w:type="dxa"/>
          </w:tcPr>
          <w:p w14:paraId="67A8FBDA"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58D2BEBF" w14:textId="40D41B49"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AC515D" w:rsidRPr="00692A2C">
              <w:rPr>
                <w:rFonts w:hint="eastAsia"/>
                <w:i/>
                <w:noProof/>
                <w:color w:val="000000" w:themeColor="text1"/>
                <w:sz w:val="20"/>
                <w:szCs w:val="20"/>
              </w:rPr>
              <w:t>42</w:t>
            </w:r>
            <w:r w:rsidRPr="00692A2C">
              <w:rPr>
                <w:noProof/>
                <w:color w:val="000000" w:themeColor="text1"/>
                <w:sz w:val="20"/>
                <w:szCs w:val="20"/>
              </w:rPr>
              <w:t>)</w:t>
            </w:r>
          </w:p>
        </w:tc>
      </w:tr>
      <w:tr w:rsidR="00692A2C" w:rsidRPr="00692A2C" w14:paraId="65656704" w14:textId="77777777" w:rsidTr="00CB336C">
        <w:trPr>
          <w:jc w:val="center"/>
        </w:trPr>
        <w:tc>
          <w:tcPr>
            <w:tcW w:w="1416" w:type="dxa"/>
          </w:tcPr>
          <w:p w14:paraId="3B3AB34E"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CAT-H</w:t>
            </w:r>
            <w:r w:rsidRPr="00692A2C">
              <w:rPr>
                <w:rFonts w:hint="eastAsia"/>
                <w:color w:val="000000" w:themeColor="text1"/>
                <w:sz w:val="20"/>
                <w:szCs w:val="20"/>
                <w:vertAlign w:val="subscript"/>
              </w:rPr>
              <w:t>2</w:t>
            </w:r>
            <w:r w:rsidRPr="00692A2C">
              <w:rPr>
                <w:rFonts w:hint="eastAsia"/>
                <w:color w:val="000000" w:themeColor="text1"/>
                <w:sz w:val="20"/>
                <w:szCs w:val="20"/>
              </w:rPr>
              <w:t>O</w:t>
            </w:r>
            <w:r w:rsidRPr="00692A2C">
              <w:rPr>
                <w:rFonts w:hint="eastAsia"/>
                <w:color w:val="000000" w:themeColor="text1"/>
                <w:sz w:val="20"/>
                <w:szCs w:val="20"/>
                <w:vertAlign w:val="subscript"/>
              </w:rPr>
              <w:t>2</w:t>
            </w:r>
          </w:p>
          <w:p w14:paraId="55FD94C5"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GOx-G</w:t>
            </w:r>
            <w:r w:rsidRPr="00692A2C">
              <w:rPr>
                <w:color w:val="000000" w:themeColor="text1"/>
                <w:sz w:val="20"/>
                <w:szCs w:val="20"/>
              </w:rPr>
              <w:t>lucose</w:t>
            </w:r>
          </w:p>
        </w:tc>
        <w:tc>
          <w:tcPr>
            <w:tcW w:w="1289" w:type="dxa"/>
          </w:tcPr>
          <w:p w14:paraId="7C4136CF"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6CE09CF5"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7FF24348" w14:textId="77777777" w:rsidR="00CB336C" w:rsidRPr="00692A2C" w:rsidRDefault="00CB336C" w:rsidP="009D1784">
            <w:pPr>
              <w:jc w:val="center"/>
              <w:rPr>
                <w:color w:val="000000" w:themeColor="text1"/>
                <w:sz w:val="20"/>
                <w:szCs w:val="20"/>
              </w:rPr>
            </w:pPr>
            <w:r w:rsidRPr="00692A2C">
              <w:rPr>
                <w:color w:val="000000" w:themeColor="text1"/>
                <w:sz w:val="20"/>
                <w:szCs w:val="20"/>
              </w:rPr>
              <w:t xml:space="preserve">Bubble propulsion </w:t>
            </w:r>
          </w:p>
        </w:tc>
        <w:tc>
          <w:tcPr>
            <w:tcW w:w="2118" w:type="dxa"/>
          </w:tcPr>
          <w:p w14:paraId="0C0C3119"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4AC43D03" w14:textId="5C022DC9"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AC515D" w:rsidRPr="00692A2C">
              <w:rPr>
                <w:rFonts w:hint="eastAsia"/>
                <w:i/>
                <w:noProof/>
                <w:color w:val="000000" w:themeColor="text1"/>
                <w:sz w:val="20"/>
                <w:szCs w:val="20"/>
              </w:rPr>
              <w:t>43</w:t>
            </w:r>
            <w:r w:rsidRPr="00692A2C">
              <w:rPr>
                <w:noProof/>
                <w:color w:val="000000" w:themeColor="text1"/>
                <w:sz w:val="20"/>
                <w:szCs w:val="20"/>
              </w:rPr>
              <w:t>)</w:t>
            </w:r>
          </w:p>
        </w:tc>
      </w:tr>
      <w:tr w:rsidR="00692A2C" w:rsidRPr="00692A2C" w14:paraId="40AEA326" w14:textId="77777777" w:rsidTr="00CB336C">
        <w:trPr>
          <w:jc w:val="center"/>
        </w:trPr>
        <w:tc>
          <w:tcPr>
            <w:tcW w:w="1416" w:type="dxa"/>
          </w:tcPr>
          <w:p w14:paraId="7E2DF6DD"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lastRenderedPageBreak/>
              <w:t>CAT-H</w:t>
            </w:r>
            <w:r w:rsidRPr="00692A2C">
              <w:rPr>
                <w:rFonts w:hint="eastAsia"/>
                <w:color w:val="000000" w:themeColor="text1"/>
                <w:sz w:val="20"/>
                <w:szCs w:val="20"/>
                <w:vertAlign w:val="subscript"/>
              </w:rPr>
              <w:t>2</w:t>
            </w:r>
            <w:r w:rsidRPr="00692A2C">
              <w:rPr>
                <w:rFonts w:hint="eastAsia"/>
                <w:color w:val="000000" w:themeColor="text1"/>
                <w:sz w:val="20"/>
                <w:szCs w:val="20"/>
              </w:rPr>
              <w:t>O</w:t>
            </w:r>
            <w:r w:rsidRPr="00692A2C">
              <w:rPr>
                <w:rFonts w:hint="eastAsia"/>
                <w:color w:val="000000" w:themeColor="text1"/>
                <w:sz w:val="20"/>
                <w:szCs w:val="20"/>
                <w:vertAlign w:val="subscript"/>
              </w:rPr>
              <w:t>2</w:t>
            </w:r>
          </w:p>
          <w:p w14:paraId="44648A80"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GOx-G</w:t>
            </w:r>
            <w:r w:rsidRPr="00692A2C">
              <w:rPr>
                <w:color w:val="000000" w:themeColor="text1"/>
                <w:sz w:val="20"/>
                <w:szCs w:val="20"/>
              </w:rPr>
              <w:t>lucose</w:t>
            </w:r>
          </w:p>
        </w:tc>
        <w:tc>
          <w:tcPr>
            <w:tcW w:w="1289" w:type="dxa"/>
          </w:tcPr>
          <w:p w14:paraId="6022210C" w14:textId="77777777" w:rsidR="00CB336C" w:rsidRPr="00692A2C" w:rsidRDefault="00CB336C" w:rsidP="009D1784">
            <w:pPr>
              <w:rPr>
                <w:color w:val="000000" w:themeColor="text1"/>
                <w:sz w:val="20"/>
                <w:szCs w:val="20"/>
              </w:rPr>
            </w:pPr>
            <w:r w:rsidRPr="00692A2C">
              <w:rPr>
                <w:rFonts w:hint="eastAsia"/>
                <w:color w:val="000000" w:themeColor="text1"/>
                <w:sz w:val="20"/>
                <w:szCs w:val="20"/>
              </w:rPr>
              <w:t>Metal nanoparticles</w:t>
            </w:r>
          </w:p>
        </w:tc>
        <w:tc>
          <w:tcPr>
            <w:tcW w:w="2265" w:type="dxa"/>
          </w:tcPr>
          <w:p w14:paraId="185AAD51"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69B7BBBD" w14:textId="77777777" w:rsidR="00CB336C" w:rsidRPr="00692A2C" w:rsidRDefault="00CB336C" w:rsidP="009D1784">
            <w:pPr>
              <w:jc w:val="center"/>
              <w:rPr>
                <w:color w:val="000000" w:themeColor="text1"/>
                <w:sz w:val="20"/>
                <w:szCs w:val="20"/>
              </w:rPr>
            </w:pPr>
            <w:r w:rsidRPr="00692A2C">
              <w:rPr>
                <w:color w:val="000000" w:themeColor="text1"/>
                <w:sz w:val="20"/>
                <w:szCs w:val="20"/>
              </w:rPr>
              <w:t xml:space="preserve">Bubble propulsion </w:t>
            </w:r>
            <w:r w:rsidRPr="00692A2C">
              <w:rPr>
                <w:rFonts w:hint="eastAsia"/>
                <w:color w:val="000000" w:themeColor="text1"/>
                <w:sz w:val="20"/>
                <w:szCs w:val="20"/>
              </w:rPr>
              <w:t>+</w:t>
            </w:r>
            <w:r w:rsidRPr="00692A2C">
              <w:rPr>
                <w:color w:val="000000" w:themeColor="text1"/>
                <w:sz w:val="20"/>
                <w:szCs w:val="20"/>
              </w:rPr>
              <w:t>enzyme</w:t>
            </w:r>
            <w:r w:rsidRPr="00692A2C">
              <w:rPr>
                <w:rFonts w:hint="eastAsia"/>
                <w:color w:val="000000" w:themeColor="text1"/>
                <w:sz w:val="20"/>
                <w:szCs w:val="20"/>
              </w:rPr>
              <w:t>-</w:t>
            </w:r>
            <w:r w:rsidRPr="00692A2C">
              <w:rPr>
                <w:color w:val="000000" w:themeColor="text1"/>
                <w:sz w:val="20"/>
                <w:szCs w:val="20"/>
              </w:rPr>
              <w:t>substrate affinity</w:t>
            </w:r>
          </w:p>
        </w:tc>
        <w:tc>
          <w:tcPr>
            <w:tcW w:w="2118" w:type="dxa"/>
          </w:tcPr>
          <w:p w14:paraId="48AA2E28" w14:textId="77777777" w:rsidR="00CB336C" w:rsidRPr="00692A2C" w:rsidRDefault="00CB336C" w:rsidP="009D1784">
            <w:pPr>
              <w:jc w:val="center"/>
              <w:rPr>
                <w:color w:val="000000" w:themeColor="text1"/>
                <w:sz w:val="20"/>
                <w:szCs w:val="20"/>
              </w:rPr>
            </w:pPr>
            <w:r w:rsidRPr="00692A2C">
              <w:rPr>
                <w:color w:val="000000" w:themeColor="text1"/>
                <w:sz w:val="20"/>
                <w:szCs w:val="20"/>
              </w:rPr>
              <w:t>Mouse breast cancer model</w:t>
            </w:r>
          </w:p>
        </w:tc>
        <w:tc>
          <w:tcPr>
            <w:tcW w:w="708" w:type="dxa"/>
          </w:tcPr>
          <w:p w14:paraId="43B98EF8" w14:textId="720A8ADE"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AC515D" w:rsidRPr="00692A2C">
              <w:rPr>
                <w:rFonts w:hint="eastAsia"/>
                <w:i/>
                <w:noProof/>
                <w:color w:val="000000" w:themeColor="text1"/>
                <w:sz w:val="20"/>
                <w:szCs w:val="20"/>
              </w:rPr>
              <w:t>44</w:t>
            </w:r>
            <w:r w:rsidRPr="00692A2C">
              <w:rPr>
                <w:noProof/>
                <w:color w:val="000000" w:themeColor="text1"/>
                <w:sz w:val="20"/>
                <w:szCs w:val="20"/>
              </w:rPr>
              <w:t>)</w:t>
            </w:r>
          </w:p>
        </w:tc>
      </w:tr>
      <w:tr w:rsidR="00692A2C" w:rsidRPr="00692A2C" w14:paraId="58CE846C" w14:textId="77777777" w:rsidTr="00CB336C">
        <w:trPr>
          <w:jc w:val="center"/>
        </w:trPr>
        <w:tc>
          <w:tcPr>
            <w:tcW w:w="1416" w:type="dxa"/>
          </w:tcPr>
          <w:p w14:paraId="06B5C798"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PAO-</w:t>
            </w:r>
            <w:r w:rsidRPr="00692A2C">
              <w:rPr>
                <w:color w:val="000000" w:themeColor="text1"/>
                <w:sz w:val="20"/>
                <w:szCs w:val="20"/>
              </w:rPr>
              <w:t>biologically active amines</w:t>
            </w:r>
          </w:p>
        </w:tc>
        <w:tc>
          <w:tcPr>
            <w:tcW w:w="1289" w:type="dxa"/>
          </w:tcPr>
          <w:p w14:paraId="06B6BD15"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2B807E36"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7B769E34"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E</w:t>
            </w:r>
            <w:r w:rsidRPr="00692A2C">
              <w:rPr>
                <w:color w:val="000000" w:themeColor="text1"/>
                <w:sz w:val="20"/>
                <w:szCs w:val="20"/>
              </w:rPr>
              <w:t>nhanced diffusion</w:t>
            </w:r>
          </w:p>
        </w:tc>
        <w:tc>
          <w:tcPr>
            <w:tcW w:w="2118" w:type="dxa"/>
          </w:tcPr>
          <w:p w14:paraId="10A020C3" w14:textId="77777777" w:rsidR="00CB336C" w:rsidRPr="00692A2C" w:rsidRDefault="00CB336C" w:rsidP="009D1784">
            <w:pPr>
              <w:jc w:val="center"/>
              <w:rPr>
                <w:color w:val="000000" w:themeColor="text1"/>
                <w:sz w:val="20"/>
                <w:szCs w:val="20"/>
              </w:rPr>
            </w:pPr>
            <w:r w:rsidRPr="00692A2C">
              <w:rPr>
                <w:color w:val="000000" w:themeColor="text1"/>
                <w:sz w:val="20"/>
                <w:szCs w:val="20"/>
              </w:rPr>
              <w:t>Mouse breast cancer model</w:t>
            </w:r>
          </w:p>
        </w:tc>
        <w:tc>
          <w:tcPr>
            <w:tcW w:w="708" w:type="dxa"/>
          </w:tcPr>
          <w:p w14:paraId="6A1593A8" w14:textId="19D599BE" w:rsidR="00CB336C" w:rsidRPr="00692A2C" w:rsidRDefault="00CB336C" w:rsidP="009D1784">
            <w:pPr>
              <w:jc w:val="center"/>
              <w:rPr>
                <w:color w:val="000000" w:themeColor="text1"/>
                <w:sz w:val="20"/>
                <w:szCs w:val="20"/>
              </w:rPr>
            </w:pPr>
            <w:r w:rsidRPr="00692A2C">
              <w:rPr>
                <w:noProof/>
                <w:color w:val="000000" w:themeColor="text1"/>
                <w:sz w:val="20"/>
                <w:szCs w:val="20"/>
              </w:rPr>
              <w:t>(</w:t>
            </w:r>
            <w:r w:rsidR="00AC515D" w:rsidRPr="00692A2C">
              <w:rPr>
                <w:rFonts w:hint="eastAsia"/>
                <w:i/>
                <w:noProof/>
                <w:color w:val="000000" w:themeColor="text1"/>
                <w:sz w:val="20"/>
                <w:szCs w:val="20"/>
              </w:rPr>
              <w:t>45</w:t>
            </w:r>
            <w:r w:rsidRPr="00692A2C">
              <w:rPr>
                <w:noProof/>
                <w:color w:val="000000" w:themeColor="text1"/>
                <w:sz w:val="20"/>
                <w:szCs w:val="20"/>
              </w:rPr>
              <w:t>)</w:t>
            </w:r>
          </w:p>
        </w:tc>
      </w:tr>
      <w:tr w:rsidR="00692A2C" w:rsidRPr="00692A2C" w14:paraId="53F40E56" w14:textId="77777777" w:rsidTr="00CB336C">
        <w:trPr>
          <w:jc w:val="center"/>
        </w:trPr>
        <w:tc>
          <w:tcPr>
            <w:tcW w:w="1416" w:type="dxa"/>
          </w:tcPr>
          <w:p w14:paraId="05BB0EC3"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CAT-H</w:t>
            </w:r>
            <w:r w:rsidRPr="00692A2C">
              <w:rPr>
                <w:rFonts w:hint="eastAsia"/>
                <w:color w:val="000000" w:themeColor="text1"/>
                <w:sz w:val="20"/>
                <w:szCs w:val="20"/>
                <w:vertAlign w:val="subscript"/>
              </w:rPr>
              <w:t>2</w:t>
            </w:r>
            <w:r w:rsidRPr="00692A2C">
              <w:rPr>
                <w:rFonts w:hint="eastAsia"/>
                <w:color w:val="000000" w:themeColor="text1"/>
                <w:sz w:val="20"/>
                <w:szCs w:val="20"/>
              </w:rPr>
              <w:t>O</w:t>
            </w:r>
            <w:r w:rsidRPr="00692A2C">
              <w:rPr>
                <w:rFonts w:hint="eastAsia"/>
                <w:color w:val="000000" w:themeColor="text1"/>
                <w:sz w:val="20"/>
                <w:szCs w:val="20"/>
                <w:vertAlign w:val="subscript"/>
              </w:rPr>
              <w:t>2</w:t>
            </w:r>
          </w:p>
          <w:p w14:paraId="7431F50D" w14:textId="77777777" w:rsidR="00CB336C" w:rsidRPr="00692A2C" w:rsidRDefault="00CB336C" w:rsidP="009D1784">
            <w:pPr>
              <w:jc w:val="center"/>
              <w:rPr>
                <w:color w:val="000000" w:themeColor="text1"/>
                <w:sz w:val="20"/>
                <w:szCs w:val="20"/>
              </w:rPr>
            </w:pPr>
          </w:p>
        </w:tc>
        <w:tc>
          <w:tcPr>
            <w:tcW w:w="1289" w:type="dxa"/>
          </w:tcPr>
          <w:p w14:paraId="3B92E5FD" w14:textId="77777777" w:rsidR="00CB336C" w:rsidRPr="00692A2C" w:rsidRDefault="00CB336C" w:rsidP="009D1784">
            <w:pPr>
              <w:jc w:val="center"/>
              <w:rPr>
                <w:color w:val="000000" w:themeColor="text1"/>
                <w:sz w:val="20"/>
                <w:szCs w:val="20"/>
              </w:rPr>
            </w:pPr>
            <w:r w:rsidRPr="00692A2C">
              <w:rPr>
                <w:color w:val="000000" w:themeColor="text1"/>
                <w:sz w:val="20"/>
                <w:szCs w:val="20"/>
              </w:rPr>
              <w:t>Graphene nanosheets</w:t>
            </w:r>
          </w:p>
        </w:tc>
        <w:tc>
          <w:tcPr>
            <w:tcW w:w="2265" w:type="dxa"/>
          </w:tcPr>
          <w:p w14:paraId="0D8DF4E7"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4543E1CD" w14:textId="77777777" w:rsidR="00FE7CC7" w:rsidRPr="00692A2C" w:rsidRDefault="00CB336C" w:rsidP="009D1784">
            <w:pPr>
              <w:jc w:val="center"/>
              <w:rPr>
                <w:color w:val="000000" w:themeColor="text1"/>
                <w:sz w:val="20"/>
                <w:szCs w:val="20"/>
              </w:rPr>
            </w:pPr>
            <w:r w:rsidRPr="00692A2C">
              <w:rPr>
                <w:color w:val="000000" w:themeColor="text1"/>
                <w:sz w:val="20"/>
                <w:szCs w:val="20"/>
              </w:rPr>
              <w:t>Bubble propulsion</w:t>
            </w:r>
          </w:p>
          <w:p w14:paraId="19F8FB2A" w14:textId="6765BE56" w:rsidR="00CB336C" w:rsidRPr="00692A2C" w:rsidRDefault="00CB336C" w:rsidP="009D1784">
            <w:pPr>
              <w:jc w:val="center"/>
              <w:rPr>
                <w:color w:val="000000" w:themeColor="text1"/>
                <w:sz w:val="20"/>
                <w:szCs w:val="20"/>
              </w:rPr>
            </w:pPr>
            <w:r w:rsidRPr="00692A2C">
              <w:rPr>
                <w:rFonts w:hint="eastAsia"/>
                <w:color w:val="000000" w:themeColor="text1"/>
                <w:sz w:val="20"/>
                <w:szCs w:val="20"/>
              </w:rPr>
              <w:t>+</w:t>
            </w:r>
            <w:r w:rsidRPr="00692A2C">
              <w:rPr>
                <w:color w:val="000000" w:themeColor="text1"/>
                <w:sz w:val="20"/>
                <w:szCs w:val="20"/>
              </w:rPr>
              <w:t>enzyme</w:t>
            </w:r>
            <w:r w:rsidRPr="00692A2C">
              <w:rPr>
                <w:rFonts w:hint="eastAsia"/>
                <w:color w:val="000000" w:themeColor="text1"/>
                <w:sz w:val="20"/>
                <w:szCs w:val="20"/>
              </w:rPr>
              <w:t>-</w:t>
            </w:r>
            <w:r w:rsidRPr="00692A2C">
              <w:rPr>
                <w:color w:val="000000" w:themeColor="text1"/>
                <w:sz w:val="20"/>
                <w:szCs w:val="20"/>
              </w:rPr>
              <w:t>substrate affinity</w:t>
            </w:r>
          </w:p>
        </w:tc>
        <w:tc>
          <w:tcPr>
            <w:tcW w:w="2118" w:type="dxa"/>
          </w:tcPr>
          <w:p w14:paraId="7FC84B67"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4201A3C2" w14:textId="38976E0B" w:rsidR="00CB336C" w:rsidRPr="00692A2C" w:rsidRDefault="00CB336C" w:rsidP="009D1784">
            <w:pPr>
              <w:jc w:val="center"/>
              <w:rPr>
                <w:color w:val="000000" w:themeColor="text1"/>
                <w:sz w:val="20"/>
                <w:szCs w:val="20"/>
              </w:rPr>
            </w:pPr>
            <w:r w:rsidRPr="00692A2C">
              <w:rPr>
                <w:noProof/>
                <w:color w:val="000000" w:themeColor="text1"/>
                <w:sz w:val="20"/>
                <w:szCs w:val="20"/>
              </w:rPr>
              <w:t>(</w:t>
            </w:r>
            <w:r w:rsidRPr="00692A2C">
              <w:rPr>
                <w:i/>
                <w:noProof/>
                <w:color w:val="000000" w:themeColor="text1"/>
                <w:sz w:val="20"/>
                <w:szCs w:val="20"/>
              </w:rPr>
              <w:t>4</w:t>
            </w:r>
            <w:r w:rsidR="00AC515D" w:rsidRPr="00692A2C">
              <w:rPr>
                <w:rFonts w:hint="eastAsia"/>
                <w:i/>
                <w:noProof/>
                <w:color w:val="000000" w:themeColor="text1"/>
                <w:sz w:val="20"/>
                <w:szCs w:val="20"/>
              </w:rPr>
              <w:t>6</w:t>
            </w:r>
            <w:r w:rsidRPr="00692A2C">
              <w:rPr>
                <w:noProof/>
                <w:color w:val="000000" w:themeColor="text1"/>
                <w:sz w:val="20"/>
                <w:szCs w:val="20"/>
              </w:rPr>
              <w:t>)</w:t>
            </w:r>
          </w:p>
        </w:tc>
      </w:tr>
      <w:tr w:rsidR="00692A2C" w:rsidRPr="00692A2C" w14:paraId="675FF768" w14:textId="77777777" w:rsidTr="00CB336C">
        <w:trPr>
          <w:jc w:val="center"/>
        </w:trPr>
        <w:tc>
          <w:tcPr>
            <w:tcW w:w="1416" w:type="dxa"/>
          </w:tcPr>
          <w:p w14:paraId="54D6D04F"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Urease-Urea</w:t>
            </w:r>
          </w:p>
          <w:p w14:paraId="50024316" w14:textId="77777777" w:rsidR="00CB336C" w:rsidRPr="00692A2C" w:rsidRDefault="00CB336C" w:rsidP="009D1784">
            <w:pPr>
              <w:jc w:val="center"/>
              <w:rPr>
                <w:color w:val="000000" w:themeColor="text1"/>
                <w:sz w:val="20"/>
                <w:szCs w:val="20"/>
              </w:rPr>
            </w:pPr>
            <w:r w:rsidRPr="00692A2C">
              <w:rPr>
                <w:color w:val="000000" w:themeColor="text1"/>
                <w:sz w:val="20"/>
                <w:szCs w:val="20"/>
              </w:rPr>
              <w:t>Cytochrome C</w:t>
            </w:r>
            <w:r w:rsidRPr="00692A2C">
              <w:rPr>
                <w:rFonts w:hint="eastAsia"/>
                <w:color w:val="000000" w:themeColor="text1"/>
                <w:sz w:val="20"/>
                <w:szCs w:val="20"/>
              </w:rPr>
              <w:t>-C</w:t>
            </w:r>
            <w:r w:rsidRPr="00692A2C">
              <w:rPr>
                <w:color w:val="000000" w:themeColor="text1"/>
                <w:sz w:val="20"/>
                <w:szCs w:val="20"/>
              </w:rPr>
              <w:t>atechol</w:t>
            </w:r>
          </w:p>
        </w:tc>
        <w:tc>
          <w:tcPr>
            <w:tcW w:w="1289" w:type="dxa"/>
          </w:tcPr>
          <w:p w14:paraId="01D47B69" w14:textId="77777777" w:rsidR="00CB336C" w:rsidRPr="00692A2C" w:rsidRDefault="00CB336C" w:rsidP="009D1784">
            <w:pPr>
              <w:jc w:val="center"/>
              <w:rPr>
                <w:color w:val="000000" w:themeColor="text1"/>
                <w:sz w:val="20"/>
                <w:szCs w:val="20"/>
              </w:rPr>
            </w:pPr>
            <w:r w:rsidRPr="00692A2C">
              <w:rPr>
                <w:color w:val="000000" w:themeColor="text1"/>
                <w:sz w:val="20"/>
                <w:szCs w:val="20"/>
              </w:rPr>
              <w:t>Polymer nanoparticles</w:t>
            </w:r>
          </w:p>
        </w:tc>
        <w:tc>
          <w:tcPr>
            <w:tcW w:w="2265" w:type="dxa"/>
          </w:tcPr>
          <w:p w14:paraId="4F8F2B82"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4284F531" w14:textId="77777777" w:rsidR="00CB336C" w:rsidRPr="00692A2C" w:rsidRDefault="00CB336C" w:rsidP="009D1784">
            <w:pPr>
              <w:jc w:val="center"/>
              <w:rPr>
                <w:color w:val="000000" w:themeColor="text1"/>
                <w:sz w:val="20"/>
                <w:szCs w:val="20"/>
              </w:rPr>
            </w:pPr>
            <w:r w:rsidRPr="00692A2C">
              <w:rPr>
                <w:color w:val="000000" w:themeColor="text1"/>
                <w:sz w:val="20"/>
                <w:szCs w:val="20"/>
              </w:rPr>
              <w:t>Ion self-diffusion electrophoresis</w:t>
            </w:r>
            <w:r w:rsidRPr="00692A2C">
              <w:rPr>
                <w:rFonts w:hint="eastAsia"/>
                <w:color w:val="000000" w:themeColor="text1"/>
                <w:sz w:val="20"/>
                <w:szCs w:val="20"/>
              </w:rPr>
              <w:t xml:space="preserve"> +</w:t>
            </w:r>
            <w:r w:rsidRPr="00692A2C">
              <w:rPr>
                <w:color w:val="000000" w:themeColor="text1"/>
                <w:sz w:val="20"/>
                <w:szCs w:val="20"/>
              </w:rPr>
              <w:t>enzyme</w:t>
            </w:r>
            <w:r w:rsidRPr="00692A2C">
              <w:rPr>
                <w:rFonts w:hint="eastAsia"/>
                <w:color w:val="000000" w:themeColor="text1"/>
                <w:sz w:val="20"/>
                <w:szCs w:val="20"/>
              </w:rPr>
              <w:t>-</w:t>
            </w:r>
            <w:r w:rsidRPr="00692A2C">
              <w:rPr>
                <w:color w:val="000000" w:themeColor="text1"/>
                <w:sz w:val="20"/>
                <w:szCs w:val="20"/>
              </w:rPr>
              <w:t>substrate affinity</w:t>
            </w:r>
          </w:p>
        </w:tc>
        <w:tc>
          <w:tcPr>
            <w:tcW w:w="2118" w:type="dxa"/>
          </w:tcPr>
          <w:p w14:paraId="01BF36EA"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1FAA67E1" w14:textId="6010AAD2" w:rsidR="00CB336C" w:rsidRPr="00692A2C" w:rsidRDefault="00CB336C" w:rsidP="009D1784">
            <w:pPr>
              <w:jc w:val="center"/>
              <w:rPr>
                <w:color w:val="000000" w:themeColor="text1"/>
                <w:sz w:val="20"/>
                <w:szCs w:val="20"/>
              </w:rPr>
            </w:pPr>
            <w:r w:rsidRPr="00692A2C">
              <w:rPr>
                <w:noProof/>
                <w:color w:val="000000" w:themeColor="text1"/>
                <w:sz w:val="20"/>
                <w:szCs w:val="20"/>
              </w:rPr>
              <w:t>(</w:t>
            </w:r>
            <w:r w:rsidRPr="00692A2C">
              <w:rPr>
                <w:i/>
                <w:noProof/>
                <w:color w:val="000000" w:themeColor="text1"/>
                <w:sz w:val="20"/>
                <w:szCs w:val="20"/>
              </w:rPr>
              <w:t>4</w:t>
            </w:r>
            <w:r w:rsidR="00AC515D" w:rsidRPr="00692A2C">
              <w:rPr>
                <w:rFonts w:hint="eastAsia"/>
                <w:i/>
                <w:noProof/>
                <w:color w:val="000000" w:themeColor="text1"/>
                <w:sz w:val="20"/>
                <w:szCs w:val="20"/>
              </w:rPr>
              <w:t>7</w:t>
            </w:r>
            <w:r w:rsidRPr="00692A2C">
              <w:rPr>
                <w:noProof/>
                <w:color w:val="000000" w:themeColor="text1"/>
                <w:sz w:val="20"/>
                <w:szCs w:val="20"/>
              </w:rPr>
              <w:t>)</w:t>
            </w:r>
          </w:p>
        </w:tc>
      </w:tr>
      <w:tr w:rsidR="00692A2C" w:rsidRPr="00692A2C" w14:paraId="570305AD" w14:textId="77777777" w:rsidTr="00CB336C">
        <w:trPr>
          <w:jc w:val="center"/>
        </w:trPr>
        <w:tc>
          <w:tcPr>
            <w:tcW w:w="1416" w:type="dxa"/>
          </w:tcPr>
          <w:p w14:paraId="67A34B5D" w14:textId="3AEC5EB9" w:rsidR="00CB336C" w:rsidRPr="00692A2C" w:rsidRDefault="00CB336C" w:rsidP="009D1784">
            <w:pPr>
              <w:jc w:val="center"/>
              <w:rPr>
                <w:color w:val="000000" w:themeColor="text1"/>
                <w:sz w:val="20"/>
                <w:szCs w:val="20"/>
              </w:rPr>
            </w:pPr>
            <w:r w:rsidRPr="00692A2C">
              <w:rPr>
                <w:rFonts w:hint="eastAsia"/>
                <w:color w:val="000000" w:themeColor="text1"/>
                <w:sz w:val="20"/>
                <w:szCs w:val="20"/>
              </w:rPr>
              <w:t>GOD</w:t>
            </w:r>
            <w:r w:rsidR="00FE7CC7" w:rsidRPr="00692A2C">
              <w:rPr>
                <w:rFonts w:hint="eastAsia"/>
                <w:color w:val="000000" w:themeColor="text1"/>
                <w:sz w:val="20"/>
                <w:szCs w:val="20"/>
              </w:rPr>
              <w:t>-</w:t>
            </w:r>
            <w:r w:rsidRPr="00692A2C">
              <w:rPr>
                <w:rFonts w:hint="eastAsia"/>
                <w:color w:val="000000" w:themeColor="text1"/>
                <w:sz w:val="20"/>
                <w:szCs w:val="20"/>
              </w:rPr>
              <w:t>G</w:t>
            </w:r>
            <w:r w:rsidRPr="00692A2C">
              <w:rPr>
                <w:color w:val="000000" w:themeColor="text1"/>
                <w:sz w:val="20"/>
                <w:szCs w:val="20"/>
              </w:rPr>
              <w:t>lucose</w:t>
            </w:r>
          </w:p>
        </w:tc>
        <w:tc>
          <w:tcPr>
            <w:tcW w:w="1289" w:type="dxa"/>
          </w:tcPr>
          <w:p w14:paraId="7E8F0EEA"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SiO</w:t>
            </w:r>
            <w:r w:rsidRPr="00692A2C">
              <w:rPr>
                <w:rFonts w:hint="eastAsia"/>
                <w:color w:val="000000" w:themeColor="text1"/>
                <w:sz w:val="20"/>
                <w:szCs w:val="20"/>
                <w:vertAlign w:val="subscript"/>
              </w:rPr>
              <w:t>2</w:t>
            </w:r>
          </w:p>
        </w:tc>
        <w:tc>
          <w:tcPr>
            <w:tcW w:w="2265" w:type="dxa"/>
          </w:tcPr>
          <w:p w14:paraId="513C28EF" w14:textId="77777777" w:rsidR="00CB336C" w:rsidRPr="00692A2C" w:rsidRDefault="00CB336C" w:rsidP="009D1784">
            <w:pPr>
              <w:jc w:val="center"/>
              <w:rPr>
                <w:color w:val="000000" w:themeColor="text1"/>
                <w:sz w:val="20"/>
                <w:szCs w:val="20"/>
              </w:rPr>
            </w:pPr>
            <w:r w:rsidRPr="00692A2C">
              <w:rPr>
                <w:rFonts w:hint="eastAsia"/>
                <w:color w:val="000000" w:themeColor="text1"/>
                <w:sz w:val="20"/>
                <w:szCs w:val="20"/>
              </w:rPr>
              <w:t>S</w:t>
            </w:r>
            <w:r w:rsidRPr="00692A2C">
              <w:rPr>
                <w:color w:val="000000" w:themeColor="text1"/>
                <w:sz w:val="20"/>
                <w:szCs w:val="20"/>
              </w:rPr>
              <w:t>ymmetry</w:t>
            </w:r>
          </w:p>
        </w:tc>
        <w:tc>
          <w:tcPr>
            <w:tcW w:w="1837" w:type="dxa"/>
          </w:tcPr>
          <w:p w14:paraId="0BFB3178" w14:textId="77777777" w:rsidR="00CB336C" w:rsidRPr="00692A2C" w:rsidRDefault="00CB336C" w:rsidP="009D1784">
            <w:pPr>
              <w:jc w:val="center"/>
              <w:rPr>
                <w:color w:val="000000" w:themeColor="text1"/>
                <w:sz w:val="20"/>
                <w:szCs w:val="20"/>
              </w:rPr>
            </w:pPr>
            <w:r w:rsidRPr="00692A2C">
              <w:rPr>
                <w:color w:val="000000" w:themeColor="text1"/>
                <w:sz w:val="20"/>
                <w:szCs w:val="20"/>
              </w:rPr>
              <w:t xml:space="preserve">Bubble propulsion </w:t>
            </w:r>
            <w:r w:rsidRPr="00692A2C">
              <w:rPr>
                <w:rFonts w:hint="eastAsia"/>
                <w:color w:val="000000" w:themeColor="text1"/>
                <w:sz w:val="20"/>
                <w:szCs w:val="20"/>
              </w:rPr>
              <w:t>+</w:t>
            </w:r>
            <w:r w:rsidRPr="00692A2C">
              <w:rPr>
                <w:color w:val="000000" w:themeColor="text1"/>
                <w:sz w:val="20"/>
                <w:szCs w:val="20"/>
              </w:rPr>
              <w:t>enzyme</w:t>
            </w:r>
            <w:r w:rsidRPr="00692A2C">
              <w:rPr>
                <w:rFonts w:hint="eastAsia"/>
                <w:color w:val="000000" w:themeColor="text1"/>
                <w:sz w:val="20"/>
                <w:szCs w:val="20"/>
              </w:rPr>
              <w:t>-</w:t>
            </w:r>
            <w:r w:rsidRPr="00692A2C">
              <w:rPr>
                <w:color w:val="000000" w:themeColor="text1"/>
                <w:sz w:val="20"/>
                <w:szCs w:val="20"/>
              </w:rPr>
              <w:t>substrate affinity</w:t>
            </w:r>
          </w:p>
        </w:tc>
        <w:tc>
          <w:tcPr>
            <w:tcW w:w="2118" w:type="dxa"/>
          </w:tcPr>
          <w:p w14:paraId="3EA57780" w14:textId="77777777" w:rsidR="00CB336C" w:rsidRPr="00692A2C" w:rsidRDefault="00CB336C" w:rsidP="009D1784">
            <w:pPr>
              <w:jc w:val="center"/>
              <w:rPr>
                <w:color w:val="000000" w:themeColor="text1"/>
                <w:sz w:val="20"/>
                <w:szCs w:val="20"/>
              </w:rPr>
            </w:pPr>
            <w:r w:rsidRPr="00692A2C">
              <w:rPr>
                <w:i/>
                <w:iCs/>
                <w:color w:val="000000" w:themeColor="text1"/>
                <w:sz w:val="20"/>
                <w:szCs w:val="20"/>
              </w:rPr>
              <w:t xml:space="preserve">In vitro </w:t>
            </w:r>
            <w:r w:rsidRPr="00692A2C">
              <w:rPr>
                <w:color w:val="000000" w:themeColor="text1"/>
                <w:sz w:val="20"/>
                <w:szCs w:val="20"/>
              </w:rPr>
              <w:t>solution environment</w:t>
            </w:r>
          </w:p>
        </w:tc>
        <w:tc>
          <w:tcPr>
            <w:tcW w:w="708" w:type="dxa"/>
          </w:tcPr>
          <w:p w14:paraId="6CE63819" w14:textId="2410AC8F" w:rsidR="00CB336C" w:rsidRPr="00692A2C" w:rsidRDefault="00CB336C" w:rsidP="009D1784">
            <w:pPr>
              <w:jc w:val="center"/>
              <w:rPr>
                <w:color w:val="000000" w:themeColor="text1"/>
                <w:sz w:val="20"/>
                <w:szCs w:val="20"/>
              </w:rPr>
            </w:pPr>
            <w:r w:rsidRPr="00692A2C">
              <w:rPr>
                <w:noProof/>
                <w:color w:val="000000" w:themeColor="text1"/>
                <w:sz w:val="20"/>
                <w:szCs w:val="20"/>
              </w:rPr>
              <w:t>(</w:t>
            </w:r>
            <w:r w:rsidRPr="00692A2C">
              <w:rPr>
                <w:i/>
                <w:noProof/>
                <w:color w:val="000000" w:themeColor="text1"/>
                <w:sz w:val="20"/>
                <w:szCs w:val="20"/>
              </w:rPr>
              <w:t>4</w:t>
            </w:r>
            <w:r w:rsidR="00AC515D" w:rsidRPr="00692A2C">
              <w:rPr>
                <w:rFonts w:hint="eastAsia"/>
                <w:i/>
                <w:noProof/>
                <w:color w:val="000000" w:themeColor="text1"/>
                <w:sz w:val="20"/>
                <w:szCs w:val="20"/>
              </w:rPr>
              <w:t>8</w:t>
            </w:r>
            <w:r w:rsidRPr="00692A2C">
              <w:rPr>
                <w:noProof/>
                <w:color w:val="000000" w:themeColor="text1"/>
                <w:sz w:val="20"/>
                <w:szCs w:val="20"/>
              </w:rPr>
              <w:t>)</w:t>
            </w:r>
          </w:p>
        </w:tc>
      </w:tr>
    </w:tbl>
    <w:p w14:paraId="37495DB9" w14:textId="77777777" w:rsidR="001E797B" w:rsidRPr="00692A2C" w:rsidRDefault="001E797B" w:rsidP="00532EE4">
      <w:pPr>
        <w:spacing w:line="400" w:lineRule="exact"/>
        <w:rPr>
          <w:b/>
          <w:bCs/>
          <w:color w:val="000000" w:themeColor="text1"/>
        </w:rPr>
      </w:pPr>
      <w:bookmarkStart w:id="42" w:name="OLE_LINK43"/>
      <w:r w:rsidRPr="00692A2C">
        <w:rPr>
          <w:b/>
          <w:bCs/>
          <w:color w:val="000000" w:themeColor="text1"/>
        </w:rPr>
        <w:t>REFERENCES AND NOTES</w:t>
      </w:r>
      <w:bookmarkEnd w:id="42"/>
    </w:p>
    <w:p w14:paraId="7BFBE777" w14:textId="28422A9F" w:rsidR="003F4835" w:rsidRPr="00692A2C" w:rsidRDefault="003F4835" w:rsidP="003F4835">
      <w:pPr>
        <w:pStyle w:val="EndNoteBibliography"/>
        <w:rPr>
          <w:color w:val="000000" w:themeColor="text1"/>
        </w:rPr>
      </w:pPr>
      <w:r w:rsidRPr="00692A2C">
        <w:rPr>
          <w:color w:val="000000" w:themeColor="text1"/>
        </w:rPr>
        <w:t>1.</w:t>
      </w:r>
      <w:r w:rsidRPr="00692A2C">
        <w:rPr>
          <w:color w:val="000000" w:themeColor="text1"/>
        </w:rPr>
        <w:tab/>
        <w:t xml:space="preserve">H. S. Muddana, S. Sengupta, T. E. Mallouk, A. Sen, P. J. Butler, Substrate Catalysis Enhances Single-Enzyme Diffusion. </w:t>
      </w:r>
      <w:r w:rsidRPr="00692A2C">
        <w:rPr>
          <w:i/>
          <w:iCs/>
          <w:color w:val="000000" w:themeColor="text1"/>
        </w:rPr>
        <w:t>J. Am. Chem. Soc.</w:t>
      </w:r>
      <w:r w:rsidRPr="00692A2C">
        <w:rPr>
          <w:color w:val="000000" w:themeColor="text1"/>
        </w:rPr>
        <w:t xml:space="preserve">, </w:t>
      </w:r>
      <w:r w:rsidRPr="00692A2C">
        <w:rPr>
          <w:b/>
          <w:bCs/>
          <w:color w:val="000000" w:themeColor="text1"/>
        </w:rPr>
        <w:t>132</w:t>
      </w:r>
      <w:r w:rsidRPr="00692A2C">
        <w:rPr>
          <w:color w:val="000000" w:themeColor="text1"/>
        </w:rPr>
        <w:t>, 2110-2111 (2010).</w:t>
      </w:r>
    </w:p>
    <w:p w14:paraId="2933673E" w14:textId="1517B9B8" w:rsidR="003F4835" w:rsidRPr="00692A2C" w:rsidRDefault="003F4835" w:rsidP="003F4835">
      <w:pPr>
        <w:pStyle w:val="EndNoteBibliography"/>
        <w:rPr>
          <w:color w:val="000000" w:themeColor="text1"/>
        </w:rPr>
      </w:pPr>
      <w:r w:rsidRPr="00692A2C">
        <w:rPr>
          <w:rFonts w:hint="eastAsia"/>
          <w:color w:val="000000" w:themeColor="text1"/>
        </w:rPr>
        <w:t>2</w:t>
      </w:r>
      <w:r w:rsidRPr="00692A2C">
        <w:rPr>
          <w:color w:val="000000" w:themeColor="text1"/>
        </w:rPr>
        <w:t>.</w:t>
      </w:r>
      <w:r w:rsidRPr="00692A2C">
        <w:rPr>
          <w:color w:val="000000" w:themeColor="text1"/>
        </w:rPr>
        <w:tab/>
        <w:t>F. Peng, Y. Tu, J. C. van Hest, D. A. Wilson, Self-Guided Supramolecular Cargo-Loaded Nanomotors with Chemotactic Behavior towards Cells.</w:t>
      </w:r>
      <w:r w:rsidRPr="00692A2C">
        <w:rPr>
          <w:rFonts w:hint="eastAsia"/>
          <w:color w:val="000000" w:themeColor="text1"/>
        </w:rPr>
        <w:t xml:space="preserve"> </w:t>
      </w:r>
      <w:r w:rsidRPr="00692A2C">
        <w:rPr>
          <w:i/>
          <w:iCs/>
          <w:color w:val="000000" w:themeColor="text1"/>
        </w:rPr>
        <w:t>Angew. Chem., Int. Ed.</w:t>
      </w:r>
      <w:r w:rsidRPr="00692A2C">
        <w:rPr>
          <w:color w:val="000000" w:themeColor="text1"/>
        </w:rPr>
        <w:t xml:space="preserve"> </w:t>
      </w:r>
      <w:r w:rsidRPr="00692A2C">
        <w:rPr>
          <w:b/>
          <w:color w:val="000000" w:themeColor="text1"/>
        </w:rPr>
        <w:t>54</w:t>
      </w:r>
      <w:r w:rsidRPr="00692A2C">
        <w:rPr>
          <w:color w:val="000000" w:themeColor="text1"/>
        </w:rPr>
        <w:t>, 11662-11665 (2015).</w:t>
      </w:r>
    </w:p>
    <w:p w14:paraId="1D8B75E3" w14:textId="218A6D66" w:rsidR="003F4835" w:rsidRPr="00692A2C" w:rsidRDefault="003F4835" w:rsidP="003F4835">
      <w:pPr>
        <w:pStyle w:val="EndNoteBibliography"/>
        <w:rPr>
          <w:color w:val="000000" w:themeColor="text1"/>
        </w:rPr>
      </w:pPr>
      <w:r w:rsidRPr="00692A2C">
        <w:rPr>
          <w:rFonts w:hint="eastAsia"/>
          <w:color w:val="000000" w:themeColor="text1"/>
        </w:rPr>
        <w:t>3</w:t>
      </w:r>
      <w:r w:rsidRPr="00692A2C">
        <w:rPr>
          <w:color w:val="000000" w:themeColor="text1"/>
        </w:rPr>
        <w:t>.</w:t>
      </w:r>
      <w:r w:rsidRPr="00692A2C">
        <w:rPr>
          <w:color w:val="000000" w:themeColor="text1"/>
        </w:rPr>
        <w:tab/>
        <w:t xml:space="preserve">G. Dunderdale, S. Ebbens, P. Fairclough, J. Howse, Importance of particle tracking and calculating the mean-squared displacement in distinguishing nanopropulsion from other processes. </w:t>
      </w:r>
      <w:r w:rsidRPr="00692A2C">
        <w:rPr>
          <w:i/>
          <w:color w:val="000000" w:themeColor="text1"/>
        </w:rPr>
        <w:t>Langmuir</w:t>
      </w:r>
      <w:r w:rsidRPr="00692A2C">
        <w:rPr>
          <w:color w:val="000000" w:themeColor="text1"/>
        </w:rPr>
        <w:t xml:space="preserve"> </w:t>
      </w:r>
      <w:r w:rsidRPr="00692A2C">
        <w:rPr>
          <w:b/>
          <w:color w:val="000000" w:themeColor="text1"/>
        </w:rPr>
        <w:t>28</w:t>
      </w:r>
      <w:r w:rsidRPr="00692A2C">
        <w:rPr>
          <w:color w:val="000000" w:themeColor="text1"/>
        </w:rPr>
        <w:t>, 10997-11006 (2012).</w:t>
      </w:r>
    </w:p>
    <w:p w14:paraId="7BE9D9E1" w14:textId="66B8E863" w:rsidR="003F4835" w:rsidRPr="00692A2C" w:rsidRDefault="003F4835" w:rsidP="003F4835">
      <w:pPr>
        <w:pStyle w:val="EndNoteBibliography"/>
        <w:rPr>
          <w:color w:val="000000" w:themeColor="text1"/>
        </w:rPr>
      </w:pPr>
      <w:r w:rsidRPr="00692A2C">
        <w:rPr>
          <w:rFonts w:hint="eastAsia"/>
          <w:color w:val="000000" w:themeColor="text1"/>
        </w:rPr>
        <w:t>4</w:t>
      </w:r>
      <w:r w:rsidRPr="00692A2C">
        <w:rPr>
          <w:color w:val="000000" w:themeColor="text1"/>
        </w:rPr>
        <w:t>.</w:t>
      </w:r>
      <w:r w:rsidRPr="00692A2C">
        <w:rPr>
          <w:color w:val="000000" w:themeColor="text1"/>
        </w:rPr>
        <w:tab/>
        <w:t xml:space="preserve">D. Ernst, J. Kohler, Measuring a diffusion coefficient by single-particle tracking: statistical analysis of experimental mean squared displacement curves. </w:t>
      </w:r>
      <w:r w:rsidRPr="00692A2C">
        <w:rPr>
          <w:i/>
          <w:color w:val="000000" w:themeColor="text1"/>
        </w:rPr>
        <w:t>Phys. Chem. Chem. Phys.</w:t>
      </w:r>
      <w:r w:rsidRPr="00692A2C">
        <w:rPr>
          <w:color w:val="000000" w:themeColor="text1"/>
        </w:rPr>
        <w:t xml:space="preserve"> </w:t>
      </w:r>
      <w:r w:rsidRPr="00692A2C">
        <w:rPr>
          <w:b/>
          <w:color w:val="000000" w:themeColor="text1"/>
        </w:rPr>
        <w:t>15</w:t>
      </w:r>
      <w:r w:rsidRPr="00692A2C">
        <w:rPr>
          <w:color w:val="000000" w:themeColor="text1"/>
        </w:rPr>
        <w:t>, 845-849 (2013).</w:t>
      </w:r>
    </w:p>
    <w:p w14:paraId="64E37090" w14:textId="6FCD22A5" w:rsidR="003F4835" w:rsidRPr="00692A2C" w:rsidRDefault="003F4835" w:rsidP="003F4835">
      <w:pPr>
        <w:pStyle w:val="EndNoteBibliography"/>
        <w:rPr>
          <w:color w:val="000000" w:themeColor="text1"/>
        </w:rPr>
      </w:pPr>
      <w:r w:rsidRPr="00692A2C">
        <w:rPr>
          <w:rFonts w:hint="eastAsia"/>
          <w:color w:val="000000" w:themeColor="text1"/>
        </w:rPr>
        <w:t>5</w:t>
      </w:r>
      <w:r w:rsidRPr="00692A2C">
        <w:rPr>
          <w:color w:val="000000" w:themeColor="text1"/>
        </w:rPr>
        <w:t>.</w:t>
      </w:r>
      <w:r w:rsidRPr="00692A2C">
        <w:rPr>
          <w:color w:val="000000" w:themeColor="text1"/>
        </w:rPr>
        <w:tab/>
        <w:t xml:space="preserve">R. Kapral, </w:t>
      </w:r>
      <w:bookmarkStart w:id="43" w:name="OLE_LINK47"/>
      <w:r w:rsidRPr="00692A2C">
        <w:rPr>
          <w:color w:val="000000" w:themeColor="text1"/>
        </w:rPr>
        <w:t>Mult</w:t>
      </w:r>
      <w:bookmarkStart w:id="44" w:name="OLE_LINK22"/>
      <w:r w:rsidRPr="00692A2C">
        <w:rPr>
          <w:color w:val="000000" w:themeColor="text1"/>
        </w:rPr>
        <w:t>iparticle Collision Dynamics: Simulation of Complex Systems on Mesoscales</w:t>
      </w:r>
      <w:bookmarkEnd w:id="43"/>
      <w:r w:rsidRPr="00692A2C">
        <w:rPr>
          <w:color w:val="000000" w:themeColor="text1"/>
        </w:rPr>
        <w:t xml:space="preserve">. </w:t>
      </w:r>
      <w:r w:rsidRPr="00692A2C">
        <w:rPr>
          <w:i/>
          <w:color w:val="000000" w:themeColor="text1"/>
        </w:rPr>
        <w:t>Adv. Chem. Phys.</w:t>
      </w:r>
      <w:r w:rsidRPr="00692A2C">
        <w:rPr>
          <w:color w:val="000000" w:themeColor="text1"/>
        </w:rPr>
        <w:t xml:space="preserve"> </w:t>
      </w:r>
      <w:r w:rsidRPr="00692A2C">
        <w:rPr>
          <w:b/>
          <w:color w:val="000000" w:themeColor="text1"/>
        </w:rPr>
        <w:t>140</w:t>
      </w:r>
      <w:r w:rsidRPr="00692A2C">
        <w:rPr>
          <w:color w:val="000000" w:themeColor="text1"/>
        </w:rPr>
        <w:t>, 89-146 (2008).</w:t>
      </w:r>
    </w:p>
    <w:p w14:paraId="3E2152C3" w14:textId="1BB9C597" w:rsidR="003F4835" w:rsidRPr="00692A2C" w:rsidRDefault="003F4835" w:rsidP="003F4835">
      <w:pPr>
        <w:pStyle w:val="EndNoteBibliography"/>
        <w:rPr>
          <w:color w:val="000000" w:themeColor="text1"/>
        </w:rPr>
      </w:pPr>
      <w:r w:rsidRPr="00692A2C">
        <w:rPr>
          <w:rFonts w:hint="eastAsia"/>
          <w:color w:val="000000" w:themeColor="text1"/>
        </w:rPr>
        <w:t>6</w:t>
      </w:r>
      <w:r w:rsidRPr="00692A2C">
        <w:rPr>
          <w:color w:val="000000" w:themeColor="text1"/>
        </w:rPr>
        <w:t>.</w:t>
      </w:r>
      <w:r w:rsidRPr="00692A2C">
        <w:rPr>
          <w:color w:val="000000" w:themeColor="text1"/>
        </w:rPr>
        <w:tab/>
        <w:t xml:space="preserve">T. I. G. Gompper, D.M. Kroll, and R.G. Winkler, </w:t>
      </w:r>
      <w:bookmarkStart w:id="45" w:name="OLE_LINK48"/>
      <w:r w:rsidRPr="00692A2C">
        <w:rPr>
          <w:color w:val="000000" w:themeColor="text1"/>
        </w:rPr>
        <w:t>Multi-Particle Collision Dynamics: A Particle-Based Mesoscale Simulation Approach to the Hydrodynamics of Complex Fluids</w:t>
      </w:r>
      <w:bookmarkEnd w:id="45"/>
      <w:r w:rsidRPr="00692A2C">
        <w:rPr>
          <w:color w:val="000000" w:themeColor="text1"/>
        </w:rPr>
        <w:t xml:space="preserve">. </w:t>
      </w:r>
      <w:r w:rsidRPr="00692A2C">
        <w:rPr>
          <w:i/>
          <w:color w:val="000000" w:themeColor="text1"/>
        </w:rPr>
        <w:t xml:space="preserve">Adv. Polym. Sci. </w:t>
      </w:r>
      <w:r w:rsidRPr="00692A2C">
        <w:rPr>
          <w:b/>
          <w:color w:val="000000" w:themeColor="text1"/>
        </w:rPr>
        <w:t>221</w:t>
      </w:r>
      <w:r w:rsidRPr="00692A2C">
        <w:rPr>
          <w:color w:val="000000" w:themeColor="text1"/>
        </w:rPr>
        <w:t>, 1-87 (2009).</w:t>
      </w:r>
    </w:p>
    <w:p w14:paraId="18865E31" w14:textId="695A6340" w:rsidR="003F4835" w:rsidRPr="00692A2C" w:rsidRDefault="003F4835" w:rsidP="001E797B">
      <w:pPr>
        <w:pStyle w:val="EndNoteBibliography"/>
        <w:rPr>
          <w:i/>
          <w:iCs/>
          <w:color w:val="000000" w:themeColor="text1"/>
        </w:rPr>
      </w:pPr>
      <w:r w:rsidRPr="00692A2C">
        <w:rPr>
          <w:rFonts w:hint="eastAsia"/>
          <w:color w:val="000000" w:themeColor="text1"/>
        </w:rPr>
        <w:t>7</w:t>
      </w:r>
      <w:r w:rsidRPr="00692A2C">
        <w:rPr>
          <w:color w:val="000000" w:themeColor="text1"/>
        </w:rPr>
        <w:t>.</w:t>
      </w:r>
      <w:r w:rsidRPr="00692A2C">
        <w:rPr>
          <w:color w:val="000000" w:themeColor="text1"/>
        </w:rPr>
        <w:tab/>
        <w:t xml:space="preserve">T. Li, Z. Liu, J. Hu, L. Chen, T. Chen, Q. Tang, B. Yu, B. Zhao, C. Mao, M. Wan, A Universal Chemotactic Targeted Delivery Strategy for Inflammatory Diseases. </w:t>
      </w:r>
      <w:bookmarkStart w:id="46" w:name="OLE_LINK52"/>
      <w:r w:rsidRPr="00692A2C">
        <w:rPr>
          <w:i/>
          <w:color w:val="000000" w:themeColor="text1"/>
        </w:rPr>
        <w:t>Adv</w:t>
      </w:r>
      <w:r w:rsidRPr="00692A2C">
        <w:rPr>
          <w:rFonts w:hint="eastAsia"/>
          <w:i/>
          <w:color w:val="000000" w:themeColor="text1"/>
        </w:rPr>
        <w:t>.</w:t>
      </w:r>
      <w:r w:rsidRPr="00692A2C">
        <w:rPr>
          <w:i/>
          <w:color w:val="000000" w:themeColor="text1"/>
        </w:rPr>
        <w:t xml:space="preserve"> Mater</w:t>
      </w:r>
      <w:bookmarkEnd w:id="46"/>
      <w:r w:rsidRPr="00692A2C">
        <w:rPr>
          <w:rFonts w:hint="eastAsia"/>
          <w:i/>
          <w:color w:val="000000" w:themeColor="text1"/>
        </w:rPr>
        <w:t>.</w:t>
      </w:r>
      <w:r w:rsidRPr="00692A2C">
        <w:rPr>
          <w:color w:val="000000" w:themeColor="text1"/>
        </w:rPr>
        <w:t xml:space="preserve"> </w:t>
      </w:r>
      <w:r w:rsidRPr="00692A2C">
        <w:rPr>
          <w:b/>
          <w:color w:val="000000" w:themeColor="text1"/>
        </w:rPr>
        <w:t>34</w:t>
      </w:r>
      <w:r w:rsidRPr="00692A2C">
        <w:rPr>
          <w:color w:val="000000" w:themeColor="text1"/>
        </w:rPr>
        <w:t>, e2206654 (2022).</w:t>
      </w:r>
    </w:p>
    <w:bookmarkEnd w:id="44"/>
    <w:p w14:paraId="1021E7E4" w14:textId="17A7450C" w:rsidR="00CB336C" w:rsidRPr="00692A2C" w:rsidRDefault="003F4835" w:rsidP="00CB336C">
      <w:pPr>
        <w:pStyle w:val="EndNoteBibliography"/>
        <w:rPr>
          <w:color w:val="000000" w:themeColor="text1"/>
        </w:rPr>
      </w:pPr>
      <w:r w:rsidRPr="00692A2C">
        <w:rPr>
          <w:rFonts w:hint="eastAsia"/>
          <w:color w:val="000000" w:themeColor="text1"/>
        </w:rPr>
        <w:t>8</w:t>
      </w:r>
      <w:r w:rsidR="00CB336C" w:rsidRPr="00692A2C">
        <w:rPr>
          <w:color w:val="000000" w:themeColor="text1"/>
        </w:rPr>
        <w:t>.</w:t>
      </w:r>
      <w:r w:rsidR="00CB336C" w:rsidRPr="00692A2C">
        <w:rPr>
          <w:color w:val="000000" w:themeColor="text1"/>
        </w:rPr>
        <w:tab/>
        <w:t xml:space="preserve">J. Sun, Y. Ding, Y. Ye, F. Wang, H. Tian, J. Jiang, H. Li, J. Gao, H. Tan, F. Peng, J. Tang, Y. Tu, Amino acid coating enables micromotor operation in physiological conditions. </w:t>
      </w:r>
      <w:r w:rsidR="00CB336C" w:rsidRPr="00692A2C">
        <w:rPr>
          <w:i/>
          <w:color w:val="000000" w:themeColor="text1"/>
        </w:rPr>
        <w:t>Proc. Natl. Acad. Sci. U. S. A.</w:t>
      </w:r>
      <w:r w:rsidR="00CB336C" w:rsidRPr="00692A2C">
        <w:rPr>
          <w:color w:val="000000" w:themeColor="text1"/>
        </w:rPr>
        <w:t xml:space="preserve"> </w:t>
      </w:r>
      <w:r w:rsidR="00CB336C" w:rsidRPr="00692A2C">
        <w:rPr>
          <w:b/>
          <w:color w:val="000000" w:themeColor="text1"/>
        </w:rPr>
        <w:t>122</w:t>
      </w:r>
      <w:r w:rsidR="00CB336C" w:rsidRPr="00692A2C">
        <w:rPr>
          <w:color w:val="000000" w:themeColor="text1"/>
        </w:rPr>
        <w:t>, e2510091122 (2025).</w:t>
      </w:r>
    </w:p>
    <w:p w14:paraId="7FC9CA80" w14:textId="22A52700" w:rsidR="00CB336C" w:rsidRPr="00692A2C" w:rsidRDefault="003F4835" w:rsidP="00CB336C">
      <w:pPr>
        <w:pStyle w:val="EndNoteBibliography"/>
        <w:rPr>
          <w:color w:val="000000" w:themeColor="text1"/>
        </w:rPr>
      </w:pPr>
      <w:r w:rsidRPr="00692A2C">
        <w:rPr>
          <w:rFonts w:hint="eastAsia"/>
          <w:color w:val="000000" w:themeColor="text1"/>
        </w:rPr>
        <w:t>9</w:t>
      </w:r>
      <w:r w:rsidR="00CB336C" w:rsidRPr="00692A2C">
        <w:rPr>
          <w:color w:val="000000" w:themeColor="text1"/>
        </w:rPr>
        <w:t>.</w:t>
      </w:r>
      <w:r w:rsidR="00CB336C" w:rsidRPr="00692A2C">
        <w:rPr>
          <w:color w:val="000000" w:themeColor="text1"/>
        </w:rPr>
        <w:tab/>
        <w:t xml:space="preserve">S. Yuan, L. Yang, X. Lin, Q. He, Ultrasmall Pt NPs-modified flasklike colloidal motors with high mobility and enhanced ion tolerance. </w:t>
      </w:r>
      <w:r w:rsidR="00CB336C" w:rsidRPr="00692A2C">
        <w:rPr>
          <w:i/>
          <w:color w:val="000000" w:themeColor="text1"/>
        </w:rPr>
        <w:t>Nanoscale</w:t>
      </w:r>
      <w:r w:rsidR="00CB336C" w:rsidRPr="00692A2C">
        <w:rPr>
          <w:color w:val="000000" w:themeColor="text1"/>
        </w:rPr>
        <w:t xml:space="preserve"> </w:t>
      </w:r>
      <w:r w:rsidR="00CB336C" w:rsidRPr="00692A2C">
        <w:rPr>
          <w:b/>
          <w:color w:val="000000" w:themeColor="text1"/>
        </w:rPr>
        <w:t>15</w:t>
      </w:r>
      <w:r w:rsidR="00CB336C" w:rsidRPr="00692A2C">
        <w:rPr>
          <w:color w:val="000000" w:themeColor="text1"/>
        </w:rPr>
        <w:t>, 12558-12566 (2023).</w:t>
      </w:r>
    </w:p>
    <w:p w14:paraId="7B6A84EF" w14:textId="21316AD6" w:rsidR="00CB336C" w:rsidRPr="00692A2C" w:rsidRDefault="003F4835" w:rsidP="00CB336C">
      <w:pPr>
        <w:pStyle w:val="EndNoteBibliography"/>
        <w:rPr>
          <w:color w:val="000000" w:themeColor="text1"/>
        </w:rPr>
      </w:pPr>
      <w:r w:rsidRPr="00692A2C">
        <w:rPr>
          <w:rFonts w:hint="eastAsia"/>
          <w:color w:val="000000" w:themeColor="text1"/>
        </w:rPr>
        <w:t>10</w:t>
      </w:r>
      <w:r w:rsidR="00CB336C" w:rsidRPr="00692A2C">
        <w:rPr>
          <w:color w:val="000000" w:themeColor="text1"/>
        </w:rPr>
        <w:t>.</w:t>
      </w:r>
      <w:r w:rsidR="00CB336C" w:rsidRPr="00692A2C">
        <w:rPr>
          <w:color w:val="000000" w:themeColor="text1"/>
        </w:rPr>
        <w:tab/>
        <w:t xml:space="preserve">X. Zhan, J. Wang, Z. Xiong, X. Zhang, Y. Zhou, J. Zheng, J. Chen, S. P. Feng, J. Tang, Enhanced ion tolerance of electrokinetic locomotion in polyelectrolyte-coated microswimmer. </w:t>
      </w:r>
      <w:r w:rsidR="00CB336C" w:rsidRPr="00692A2C">
        <w:rPr>
          <w:i/>
          <w:color w:val="000000" w:themeColor="text1"/>
        </w:rPr>
        <w:t>Nat. Commun.</w:t>
      </w:r>
      <w:r w:rsidR="00CB336C" w:rsidRPr="00692A2C">
        <w:rPr>
          <w:color w:val="000000" w:themeColor="text1"/>
        </w:rPr>
        <w:t xml:space="preserve"> </w:t>
      </w:r>
      <w:r w:rsidR="00CB336C" w:rsidRPr="00692A2C">
        <w:rPr>
          <w:b/>
          <w:color w:val="000000" w:themeColor="text1"/>
        </w:rPr>
        <w:t>10</w:t>
      </w:r>
      <w:r w:rsidR="00CB336C" w:rsidRPr="00692A2C">
        <w:rPr>
          <w:color w:val="000000" w:themeColor="text1"/>
        </w:rPr>
        <w:t>, 3921 (2019).</w:t>
      </w:r>
    </w:p>
    <w:p w14:paraId="407ACF84" w14:textId="4E96B6F9" w:rsidR="00CB336C" w:rsidRPr="00692A2C" w:rsidRDefault="003F4835" w:rsidP="00CB336C">
      <w:pPr>
        <w:pStyle w:val="EndNoteBibliography"/>
        <w:rPr>
          <w:color w:val="000000" w:themeColor="text1"/>
        </w:rPr>
      </w:pPr>
      <w:r w:rsidRPr="00692A2C">
        <w:rPr>
          <w:rFonts w:hint="eastAsia"/>
          <w:color w:val="000000" w:themeColor="text1"/>
        </w:rPr>
        <w:t>11</w:t>
      </w:r>
      <w:r w:rsidR="00CB336C" w:rsidRPr="00692A2C">
        <w:rPr>
          <w:color w:val="000000" w:themeColor="text1"/>
        </w:rPr>
        <w:t>.</w:t>
      </w:r>
      <w:r w:rsidR="00CB336C" w:rsidRPr="00692A2C">
        <w:rPr>
          <w:color w:val="000000" w:themeColor="text1"/>
        </w:rPr>
        <w:tab/>
      </w:r>
      <w:r w:rsidR="006F018E" w:rsidRPr="00692A2C">
        <w:rPr>
          <w:rFonts w:hint="eastAsia"/>
          <w:color w:val="000000" w:themeColor="text1"/>
        </w:rPr>
        <w:t xml:space="preserve">V. Sridhar, </w:t>
      </w:r>
      <w:r w:rsidR="00CB336C" w:rsidRPr="00692A2C">
        <w:rPr>
          <w:color w:val="000000" w:themeColor="text1"/>
        </w:rPr>
        <w:t>F. P. V</w:t>
      </w:r>
      <w:r w:rsidR="00CB336C" w:rsidRPr="00692A2C">
        <w:rPr>
          <w:rFonts w:hint="eastAsia"/>
          <w:color w:val="000000" w:themeColor="text1"/>
        </w:rPr>
        <w:t>.</w:t>
      </w:r>
      <w:r w:rsidR="00CB336C" w:rsidRPr="00692A2C">
        <w:rPr>
          <w:color w:val="000000" w:themeColor="text1"/>
        </w:rPr>
        <w:t xml:space="preserve"> Sridhar, Y</w:t>
      </w:r>
      <w:r w:rsidR="00CB336C" w:rsidRPr="00692A2C">
        <w:rPr>
          <w:rFonts w:hint="eastAsia"/>
          <w:color w:val="000000" w:themeColor="text1"/>
        </w:rPr>
        <w:t>.</w:t>
      </w:r>
      <w:r w:rsidR="00CB336C" w:rsidRPr="00692A2C">
        <w:rPr>
          <w:color w:val="000000" w:themeColor="text1"/>
        </w:rPr>
        <w:t xml:space="preserve"> Alapan, J</w:t>
      </w:r>
      <w:r w:rsidR="00CB336C" w:rsidRPr="00692A2C">
        <w:rPr>
          <w:rFonts w:hint="eastAsia"/>
          <w:color w:val="000000" w:themeColor="text1"/>
        </w:rPr>
        <w:t>.</w:t>
      </w:r>
      <w:r w:rsidR="00CB336C" w:rsidRPr="00692A2C">
        <w:rPr>
          <w:color w:val="000000" w:themeColor="text1"/>
        </w:rPr>
        <w:t xml:space="preserve"> Kröger, L</w:t>
      </w:r>
      <w:r w:rsidR="00CB336C" w:rsidRPr="00692A2C">
        <w:rPr>
          <w:rFonts w:hint="eastAsia"/>
          <w:color w:val="000000" w:themeColor="text1"/>
        </w:rPr>
        <w:t>.</w:t>
      </w:r>
      <w:r w:rsidR="00CB336C" w:rsidRPr="00692A2C">
        <w:rPr>
          <w:color w:val="000000" w:themeColor="text1"/>
        </w:rPr>
        <w:t xml:space="preserve"> Grunenberg, V</w:t>
      </w:r>
      <w:r w:rsidR="00CB336C" w:rsidRPr="00692A2C">
        <w:rPr>
          <w:rFonts w:hint="eastAsia"/>
          <w:color w:val="000000" w:themeColor="text1"/>
        </w:rPr>
        <w:t>.</w:t>
      </w:r>
      <w:r w:rsidR="00CB336C" w:rsidRPr="00692A2C">
        <w:rPr>
          <w:color w:val="000000" w:themeColor="text1"/>
        </w:rPr>
        <w:t xml:space="preserve"> Kishore, B</w:t>
      </w:r>
      <w:r w:rsidR="00CB336C" w:rsidRPr="00692A2C">
        <w:rPr>
          <w:rFonts w:hint="eastAsia"/>
          <w:color w:val="000000" w:themeColor="text1"/>
        </w:rPr>
        <w:t>.</w:t>
      </w:r>
      <w:r w:rsidR="00CB336C" w:rsidRPr="00692A2C">
        <w:rPr>
          <w:color w:val="000000" w:themeColor="text1"/>
        </w:rPr>
        <w:t xml:space="preserve"> V. Lotsch</w:t>
      </w:r>
      <w:r w:rsidR="00CB336C" w:rsidRPr="00692A2C">
        <w:rPr>
          <w:rFonts w:hint="eastAsia"/>
          <w:color w:val="000000" w:themeColor="text1"/>
        </w:rPr>
        <w:t>,</w:t>
      </w:r>
      <w:r w:rsidR="00CB336C" w:rsidRPr="00692A2C">
        <w:rPr>
          <w:color w:val="000000" w:themeColor="text1"/>
        </w:rPr>
        <w:t xml:space="preserve"> M</w:t>
      </w:r>
      <w:r w:rsidR="00CB336C" w:rsidRPr="00692A2C">
        <w:rPr>
          <w:rFonts w:hint="eastAsia"/>
          <w:color w:val="000000" w:themeColor="text1"/>
        </w:rPr>
        <w:t>.</w:t>
      </w:r>
      <w:r w:rsidR="00CB336C" w:rsidRPr="00692A2C">
        <w:rPr>
          <w:color w:val="000000" w:themeColor="text1"/>
        </w:rPr>
        <w:t xml:space="preserve"> Sitti, Light-driven carbon nitride microswimmers with propulsion in biological and ionic media and responsive on-demand drug delivery. </w:t>
      </w:r>
      <w:r w:rsidR="00CB336C" w:rsidRPr="00692A2C">
        <w:rPr>
          <w:i/>
          <w:color w:val="000000" w:themeColor="text1"/>
        </w:rPr>
        <w:t>Sci</w:t>
      </w:r>
      <w:r w:rsidR="00CB336C" w:rsidRPr="00692A2C">
        <w:rPr>
          <w:rFonts w:hint="eastAsia"/>
          <w:i/>
          <w:color w:val="000000" w:themeColor="text1"/>
        </w:rPr>
        <w:t>.</w:t>
      </w:r>
      <w:r w:rsidR="00CB336C" w:rsidRPr="00692A2C">
        <w:rPr>
          <w:i/>
          <w:color w:val="000000" w:themeColor="text1"/>
        </w:rPr>
        <w:t xml:space="preserve"> </w:t>
      </w:r>
      <w:r w:rsidR="006F018E" w:rsidRPr="00692A2C">
        <w:rPr>
          <w:rFonts w:hint="eastAsia"/>
          <w:i/>
          <w:color w:val="000000" w:themeColor="text1"/>
        </w:rPr>
        <w:t>Robot</w:t>
      </w:r>
      <w:r w:rsidR="00CB336C" w:rsidRPr="00692A2C">
        <w:rPr>
          <w:rFonts w:hint="eastAsia"/>
          <w:i/>
          <w:color w:val="000000" w:themeColor="text1"/>
        </w:rPr>
        <w:t>.</w:t>
      </w:r>
      <w:r w:rsidR="00CB336C" w:rsidRPr="00692A2C">
        <w:rPr>
          <w:color w:val="000000" w:themeColor="text1"/>
        </w:rPr>
        <w:t xml:space="preserve"> </w:t>
      </w:r>
      <w:r w:rsidR="00CB336C" w:rsidRPr="00692A2C">
        <w:rPr>
          <w:b/>
          <w:color w:val="000000" w:themeColor="text1"/>
        </w:rPr>
        <w:t>7</w:t>
      </w:r>
      <w:r w:rsidR="00CB336C" w:rsidRPr="00692A2C">
        <w:rPr>
          <w:color w:val="000000" w:themeColor="text1"/>
        </w:rPr>
        <w:t>, eabm1421 (2022).</w:t>
      </w:r>
    </w:p>
    <w:p w14:paraId="4277DD2F" w14:textId="2B878567" w:rsidR="00CB336C" w:rsidRPr="00692A2C" w:rsidRDefault="003F4835" w:rsidP="00CB336C">
      <w:pPr>
        <w:pStyle w:val="EndNoteBibliography"/>
        <w:rPr>
          <w:color w:val="000000" w:themeColor="text1"/>
        </w:rPr>
      </w:pPr>
      <w:r w:rsidRPr="00692A2C">
        <w:rPr>
          <w:rFonts w:hint="eastAsia"/>
          <w:color w:val="000000" w:themeColor="text1"/>
        </w:rPr>
        <w:t>12</w:t>
      </w:r>
      <w:r w:rsidR="00CB336C" w:rsidRPr="00692A2C">
        <w:rPr>
          <w:color w:val="000000" w:themeColor="text1"/>
        </w:rPr>
        <w:t>.</w:t>
      </w:r>
      <w:r w:rsidR="00CB336C" w:rsidRPr="00692A2C">
        <w:rPr>
          <w:color w:val="000000" w:themeColor="text1"/>
        </w:rPr>
        <w:tab/>
        <w:t>M. C. K</w:t>
      </w:r>
      <w:r w:rsidR="00CB336C" w:rsidRPr="00692A2C">
        <w:rPr>
          <w:rFonts w:hint="eastAsia"/>
          <w:color w:val="000000" w:themeColor="text1"/>
        </w:rPr>
        <w:t>.</w:t>
      </w:r>
      <w:r w:rsidR="00CB336C" w:rsidRPr="00692A2C">
        <w:rPr>
          <w:color w:val="000000" w:themeColor="text1"/>
        </w:rPr>
        <w:t xml:space="preserve"> M</w:t>
      </w:r>
      <w:r w:rsidR="00CB336C" w:rsidRPr="00692A2C">
        <w:rPr>
          <w:rFonts w:hint="eastAsia"/>
          <w:color w:val="000000" w:themeColor="text1"/>
        </w:rPr>
        <w:t>.</w:t>
      </w:r>
      <w:r w:rsidR="00CB336C" w:rsidRPr="00692A2C">
        <w:rPr>
          <w:color w:val="000000" w:themeColor="text1"/>
        </w:rPr>
        <w:t xml:space="preserve"> Manesh, R</w:t>
      </w:r>
      <w:r w:rsidR="00CB336C" w:rsidRPr="00692A2C">
        <w:rPr>
          <w:rFonts w:hint="eastAsia"/>
          <w:color w:val="000000" w:themeColor="text1"/>
        </w:rPr>
        <w:t>.</w:t>
      </w:r>
      <w:r w:rsidR="00CB336C" w:rsidRPr="00692A2C">
        <w:rPr>
          <w:color w:val="000000" w:themeColor="text1"/>
        </w:rPr>
        <w:t xml:space="preserve"> Yuan, M</w:t>
      </w:r>
      <w:r w:rsidR="00CB336C" w:rsidRPr="00692A2C">
        <w:rPr>
          <w:rFonts w:hint="eastAsia"/>
          <w:color w:val="000000" w:themeColor="text1"/>
        </w:rPr>
        <w:t>.</w:t>
      </w:r>
      <w:r w:rsidR="00CB336C" w:rsidRPr="00692A2C">
        <w:rPr>
          <w:color w:val="000000" w:themeColor="text1"/>
        </w:rPr>
        <w:t xml:space="preserve"> Clark, D</w:t>
      </w:r>
      <w:r w:rsidR="00CB336C" w:rsidRPr="00692A2C">
        <w:rPr>
          <w:rFonts w:hint="eastAsia"/>
          <w:color w:val="000000" w:themeColor="text1"/>
        </w:rPr>
        <w:t>.</w:t>
      </w:r>
      <w:r w:rsidR="00CB336C" w:rsidRPr="00692A2C">
        <w:rPr>
          <w:color w:val="000000" w:themeColor="text1"/>
        </w:rPr>
        <w:t xml:space="preserve"> Kagan,S</w:t>
      </w:r>
      <w:r w:rsidR="00CB336C" w:rsidRPr="00692A2C">
        <w:rPr>
          <w:rFonts w:hint="eastAsia"/>
          <w:color w:val="000000" w:themeColor="text1"/>
        </w:rPr>
        <w:t>.</w:t>
      </w:r>
      <w:r w:rsidR="00CB336C" w:rsidRPr="00692A2C">
        <w:rPr>
          <w:color w:val="000000" w:themeColor="text1"/>
        </w:rPr>
        <w:t xml:space="preserve"> Balasubramanian, J</w:t>
      </w:r>
      <w:r w:rsidR="00CB336C" w:rsidRPr="00692A2C">
        <w:rPr>
          <w:rFonts w:hint="eastAsia"/>
          <w:color w:val="000000" w:themeColor="text1"/>
        </w:rPr>
        <w:t>.</w:t>
      </w:r>
      <w:r w:rsidR="00CB336C" w:rsidRPr="00692A2C">
        <w:rPr>
          <w:color w:val="000000" w:themeColor="text1"/>
        </w:rPr>
        <w:t xml:space="preserve"> Wang, Template-Assisted Fabrication of Salt-Independent Catalytic Tubular</w:t>
      </w:r>
      <w:r w:rsidR="00CB336C" w:rsidRPr="00692A2C">
        <w:rPr>
          <w:rFonts w:hint="eastAsia"/>
          <w:color w:val="000000" w:themeColor="text1"/>
        </w:rPr>
        <w:t xml:space="preserve"> </w:t>
      </w:r>
      <w:r w:rsidR="00CB336C" w:rsidRPr="00692A2C">
        <w:rPr>
          <w:color w:val="000000" w:themeColor="text1"/>
        </w:rPr>
        <w:t xml:space="preserve">Microengines. </w:t>
      </w:r>
      <w:r w:rsidR="00CB336C" w:rsidRPr="00692A2C">
        <w:rPr>
          <w:i/>
          <w:color w:val="000000" w:themeColor="text1"/>
        </w:rPr>
        <w:t>ACS Nano</w:t>
      </w:r>
      <w:r w:rsidR="00CB336C" w:rsidRPr="00692A2C">
        <w:rPr>
          <w:color w:val="000000" w:themeColor="text1"/>
        </w:rPr>
        <w:t xml:space="preserve"> </w:t>
      </w:r>
      <w:r w:rsidR="00CB336C" w:rsidRPr="00692A2C">
        <w:rPr>
          <w:b/>
          <w:color w:val="000000" w:themeColor="text1"/>
        </w:rPr>
        <w:t>4</w:t>
      </w:r>
      <w:r w:rsidR="00CB336C" w:rsidRPr="00692A2C">
        <w:rPr>
          <w:color w:val="000000" w:themeColor="text1"/>
        </w:rPr>
        <w:t>, 1799-1804.</w:t>
      </w:r>
    </w:p>
    <w:p w14:paraId="0B6D32F0" w14:textId="6F5E90E9" w:rsidR="00CB336C" w:rsidRPr="00692A2C" w:rsidRDefault="003F4835" w:rsidP="00CB336C">
      <w:pPr>
        <w:pStyle w:val="EndNoteBibliography"/>
        <w:rPr>
          <w:color w:val="000000" w:themeColor="text1"/>
        </w:rPr>
      </w:pPr>
      <w:r w:rsidRPr="00692A2C">
        <w:rPr>
          <w:rFonts w:hint="eastAsia"/>
          <w:color w:val="000000" w:themeColor="text1"/>
        </w:rPr>
        <w:lastRenderedPageBreak/>
        <w:t>13</w:t>
      </w:r>
      <w:r w:rsidR="00CB336C" w:rsidRPr="00692A2C">
        <w:rPr>
          <w:color w:val="000000" w:themeColor="text1"/>
        </w:rPr>
        <w:t>.</w:t>
      </w:r>
      <w:r w:rsidR="00CB336C" w:rsidRPr="00692A2C">
        <w:rPr>
          <w:color w:val="000000" w:themeColor="text1"/>
        </w:rPr>
        <w:tab/>
        <w:t xml:space="preserve">C. Liu, C. Zhou, W. Wang, H. P. Zhang, Bimetallic Microswimmers Speed Up in Confining Channels. </w:t>
      </w:r>
      <w:r w:rsidR="00CB336C" w:rsidRPr="00692A2C">
        <w:rPr>
          <w:i/>
          <w:color w:val="000000" w:themeColor="text1"/>
        </w:rPr>
        <w:t>Phys</w:t>
      </w:r>
      <w:r w:rsidR="00CB336C" w:rsidRPr="00692A2C">
        <w:rPr>
          <w:rFonts w:hint="eastAsia"/>
          <w:i/>
          <w:color w:val="000000" w:themeColor="text1"/>
        </w:rPr>
        <w:t>.</w:t>
      </w:r>
      <w:r w:rsidR="00CB336C" w:rsidRPr="00692A2C">
        <w:rPr>
          <w:i/>
          <w:color w:val="000000" w:themeColor="text1"/>
        </w:rPr>
        <w:t xml:space="preserve"> Rev</w:t>
      </w:r>
      <w:r w:rsidR="00CB336C" w:rsidRPr="00692A2C">
        <w:rPr>
          <w:rFonts w:hint="eastAsia"/>
          <w:i/>
          <w:color w:val="000000" w:themeColor="text1"/>
        </w:rPr>
        <w:t>.</w:t>
      </w:r>
      <w:r w:rsidR="00CB336C" w:rsidRPr="00692A2C">
        <w:rPr>
          <w:i/>
          <w:color w:val="000000" w:themeColor="text1"/>
        </w:rPr>
        <w:t xml:space="preserve"> Lett</w:t>
      </w:r>
      <w:r w:rsidR="00CB336C" w:rsidRPr="00692A2C">
        <w:rPr>
          <w:rFonts w:hint="eastAsia"/>
          <w:i/>
          <w:color w:val="000000" w:themeColor="text1"/>
        </w:rPr>
        <w:t>.</w:t>
      </w:r>
      <w:r w:rsidR="00CB336C" w:rsidRPr="00692A2C">
        <w:rPr>
          <w:color w:val="000000" w:themeColor="text1"/>
        </w:rPr>
        <w:t xml:space="preserve"> </w:t>
      </w:r>
      <w:r w:rsidR="00CB336C" w:rsidRPr="00692A2C">
        <w:rPr>
          <w:b/>
          <w:color w:val="000000" w:themeColor="text1"/>
        </w:rPr>
        <w:t>117</w:t>
      </w:r>
      <w:r w:rsidR="00CB336C" w:rsidRPr="00692A2C">
        <w:rPr>
          <w:color w:val="000000" w:themeColor="text1"/>
        </w:rPr>
        <w:t>, 198001 (2016).</w:t>
      </w:r>
    </w:p>
    <w:p w14:paraId="7747D303" w14:textId="2DB97609" w:rsidR="00CB336C" w:rsidRPr="00692A2C" w:rsidRDefault="003F4835" w:rsidP="00CB336C">
      <w:pPr>
        <w:pStyle w:val="EndNoteBibliography"/>
        <w:rPr>
          <w:color w:val="000000" w:themeColor="text1"/>
        </w:rPr>
      </w:pPr>
      <w:r w:rsidRPr="00692A2C">
        <w:rPr>
          <w:rFonts w:hint="eastAsia"/>
          <w:color w:val="000000" w:themeColor="text1"/>
        </w:rPr>
        <w:t>14</w:t>
      </w:r>
      <w:r w:rsidR="00CB336C" w:rsidRPr="00692A2C">
        <w:rPr>
          <w:color w:val="000000" w:themeColor="text1"/>
        </w:rPr>
        <w:t>.</w:t>
      </w:r>
      <w:r w:rsidR="00CB336C" w:rsidRPr="00692A2C">
        <w:rPr>
          <w:color w:val="000000" w:themeColor="text1"/>
        </w:rPr>
        <w:tab/>
        <w:t xml:space="preserve">Z. Yang, L. Wang, Z. Gao, X. Hao, M. Luo, Z. Yu, J. Guan, Ultrasmall Enzyme-Powered Janus Nanomotor Working in Blood Circulation System. </w:t>
      </w:r>
      <w:r w:rsidR="00CB336C" w:rsidRPr="00692A2C">
        <w:rPr>
          <w:i/>
          <w:color w:val="000000" w:themeColor="text1"/>
        </w:rPr>
        <w:t>ACS Nano</w:t>
      </w:r>
      <w:r w:rsidR="00CB336C" w:rsidRPr="00692A2C">
        <w:rPr>
          <w:color w:val="000000" w:themeColor="text1"/>
        </w:rPr>
        <w:t xml:space="preserve"> </w:t>
      </w:r>
      <w:r w:rsidR="00CB336C" w:rsidRPr="00692A2C">
        <w:rPr>
          <w:b/>
          <w:color w:val="000000" w:themeColor="text1"/>
        </w:rPr>
        <w:t>17</w:t>
      </w:r>
      <w:r w:rsidR="00CB336C" w:rsidRPr="00692A2C">
        <w:rPr>
          <w:color w:val="000000" w:themeColor="text1"/>
        </w:rPr>
        <w:t>, 6023-6035 (2023).</w:t>
      </w:r>
    </w:p>
    <w:p w14:paraId="0804EEC2" w14:textId="3EACC3C4" w:rsidR="00CB336C" w:rsidRPr="00692A2C" w:rsidRDefault="003F4835" w:rsidP="00CB336C">
      <w:pPr>
        <w:pStyle w:val="EndNoteBibliography"/>
        <w:rPr>
          <w:color w:val="000000" w:themeColor="text1"/>
        </w:rPr>
      </w:pPr>
      <w:r w:rsidRPr="00692A2C">
        <w:rPr>
          <w:rFonts w:hint="eastAsia"/>
          <w:color w:val="000000" w:themeColor="text1"/>
        </w:rPr>
        <w:t>15</w:t>
      </w:r>
      <w:r w:rsidR="00CB336C" w:rsidRPr="00692A2C">
        <w:rPr>
          <w:color w:val="000000" w:themeColor="text1"/>
        </w:rPr>
        <w:t>.</w:t>
      </w:r>
      <w:r w:rsidR="00CB336C" w:rsidRPr="00692A2C">
        <w:rPr>
          <w:color w:val="000000" w:themeColor="text1"/>
        </w:rPr>
        <w:tab/>
        <w:t xml:space="preserve">Y. Ye, F. Tong, S. Wang, J. Jiang, J. Gao, L. Liu, K. Liu, F. Wang, Z. Wang, J. Ou, B. Chen, D. A. Wilson, Y. Tu, F. Peng, Apoptotic Tumor DNA Activated Nanomotor Chemotaxis. </w:t>
      </w:r>
      <w:r w:rsidR="00CB336C" w:rsidRPr="00692A2C">
        <w:rPr>
          <w:i/>
          <w:color w:val="000000" w:themeColor="text1"/>
        </w:rPr>
        <w:t>Nano Lett</w:t>
      </w:r>
      <w:r w:rsidR="00CB336C" w:rsidRPr="00692A2C">
        <w:rPr>
          <w:rFonts w:hint="eastAsia"/>
          <w:i/>
          <w:color w:val="000000" w:themeColor="text1"/>
        </w:rPr>
        <w:t>.</w:t>
      </w:r>
      <w:r w:rsidR="00CB336C" w:rsidRPr="00692A2C">
        <w:rPr>
          <w:color w:val="000000" w:themeColor="text1"/>
        </w:rPr>
        <w:t xml:space="preserve"> </w:t>
      </w:r>
      <w:r w:rsidR="00CB336C" w:rsidRPr="00692A2C">
        <w:rPr>
          <w:b/>
          <w:color w:val="000000" w:themeColor="text1"/>
        </w:rPr>
        <w:t>21</w:t>
      </w:r>
      <w:r w:rsidR="00CB336C" w:rsidRPr="00692A2C">
        <w:rPr>
          <w:color w:val="000000" w:themeColor="text1"/>
        </w:rPr>
        <w:t>, 8086-8094 (2021).</w:t>
      </w:r>
    </w:p>
    <w:p w14:paraId="40484E76" w14:textId="7AB11C19" w:rsidR="00CB336C" w:rsidRPr="00692A2C" w:rsidRDefault="00CB336C" w:rsidP="00CB336C">
      <w:pPr>
        <w:pStyle w:val="EndNoteBibliography"/>
        <w:rPr>
          <w:color w:val="000000" w:themeColor="text1"/>
        </w:rPr>
      </w:pPr>
      <w:r w:rsidRPr="00692A2C">
        <w:rPr>
          <w:color w:val="000000" w:themeColor="text1"/>
        </w:rPr>
        <w:t>1</w:t>
      </w:r>
      <w:r w:rsidR="003F4835" w:rsidRPr="00692A2C">
        <w:rPr>
          <w:rFonts w:hint="eastAsia"/>
          <w:color w:val="000000" w:themeColor="text1"/>
        </w:rPr>
        <w:t>6</w:t>
      </w:r>
      <w:r w:rsidRPr="00692A2C">
        <w:rPr>
          <w:color w:val="000000" w:themeColor="text1"/>
        </w:rPr>
        <w:t>.</w:t>
      </w:r>
      <w:r w:rsidRPr="00692A2C">
        <w:rPr>
          <w:color w:val="000000" w:themeColor="text1"/>
        </w:rPr>
        <w:tab/>
        <w:t xml:space="preserve">Y. Feng, Y. Yuan, J. Wan, C. Yang, X. Hao, Z. Gao, M. Luo, J. Guan, Self-adaptive enzyme-powered micromotors with switchable propulsion mechanism and motion directionality. </w:t>
      </w:r>
      <w:r w:rsidRPr="00692A2C">
        <w:rPr>
          <w:i/>
          <w:color w:val="000000" w:themeColor="text1"/>
        </w:rPr>
        <w:t>Appl. Phys. Rev.</w:t>
      </w:r>
      <w:r w:rsidRPr="00692A2C">
        <w:rPr>
          <w:color w:val="000000" w:themeColor="text1"/>
        </w:rPr>
        <w:t xml:space="preserve"> </w:t>
      </w:r>
      <w:r w:rsidRPr="00692A2C">
        <w:rPr>
          <w:b/>
          <w:color w:val="000000" w:themeColor="text1"/>
        </w:rPr>
        <w:t>8</w:t>
      </w:r>
      <w:r w:rsidRPr="00692A2C">
        <w:rPr>
          <w:color w:val="000000" w:themeColor="text1"/>
        </w:rPr>
        <w:t xml:space="preserve">, </w:t>
      </w:r>
      <w:r w:rsidRPr="00692A2C">
        <w:rPr>
          <w:rFonts w:hint="eastAsia"/>
          <w:color w:val="000000" w:themeColor="text1"/>
        </w:rPr>
        <w:t>011406</w:t>
      </w:r>
      <w:r w:rsidRPr="00692A2C">
        <w:rPr>
          <w:color w:val="000000" w:themeColor="text1"/>
        </w:rPr>
        <w:t xml:space="preserve"> (2021).</w:t>
      </w:r>
    </w:p>
    <w:p w14:paraId="30F6D15F" w14:textId="6708A3DA" w:rsidR="00CB336C" w:rsidRPr="00692A2C" w:rsidRDefault="00CB336C" w:rsidP="00CB336C">
      <w:pPr>
        <w:pStyle w:val="EndNoteBibliography"/>
        <w:rPr>
          <w:color w:val="000000" w:themeColor="text1"/>
        </w:rPr>
      </w:pPr>
      <w:r w:rsidRPr="00692A2C">
        <w:rPr>
          <w:color w:val="000000" w:themeColor="text1"/>
        </w:rPr>
        <w:t>1</w:t>
      </w:r>
      <w:r w:rsidR="003F4835" w:rsidRPr="00692A2C">
        <w:rPr>
          <w:rFonts w:hint="eastAsia"/>
          <w:color w:val="000000" w:themeColor="text1"/>
        </w:rPr>
        <w:t>7</w:t>
      </w:r>
      <w:r w:rsidRPr="00692A2C">
        <w:rPr>
          <w:color w:val="000000" w:themeColor="text1"/>
        </w:rPr>
        <w:t>.</w:t>
      </w:r>
      <w:r w:rsidRPr="00692A2C">
        <w:rPr>
          <w:color w:val="000000" w:themeColor="text1"/>
        </w:rPr>
        <w:tab/>
        <w:t xml:space="preserve">J. Hu, L. Xu, J. Cao, J. Lin, C. Lian, J. Guan, Glucose-fueled cationic nanomotors for promoting the healing of infected diabetic wounds. </w:t>
      </w:r>
      <w:r w:rsidRPr="00692A2C">
        <w:rPr>
          <w:i/>
          <w:color w:val="000000" w:themeColor="text1"/>
        </w:rPr>
        <w:t>J. Colloid Interface Sci.</w:t>
      </w:r>
      <w:r w:rsidRPr="00692A2C">
        <w:rPr>
          <w:color w:val="000000" w:themeColor="text1"/>
        </w:rPr>
        <w:t xml:space="preserve"> </w:t>
      </w:r>
      <w:r w:rsidRPr="00692A2C">
        <w:rPr>
          <w:b/>
          <w:color w:val="000000" w:themeColor="text1"/>
        </w:rPr>
        <w:t>679</w:t>
      </w:r>
      <w:r w:rsidRPr="00692A2C">
        <w:rPr>
          <w:color w:val="000000" w:themeColor="text1"/>
        </w:rPr>
        <w:t>, 747-759 (2025).</w:t>
      </w:r>
    </w:p>
    <w:p w14:paraId="07CAEE73" w14:textId="214BE1BC" w:rsidR="00CB336C" w:rsidRPr="00692A2C" w:rsidRDefault="00CB336C" w:rsidP="00CB336C">
      <w:pPr>
        <w:pStyle w:val="EndNoteBibliography"/>
        <w:rPr>
          <w:color w:val="000000" w:themeColor="text1"/>
        </w:rPr>
      </w:pPr>
      <w:r w:rsidRPr="00692A2C">
        <w:rPr>
          <w:color w:val="000000" w:themeColor="text1"/>
        </w:rPr>
        <w:t>1</w:t>
      </w:r>
      <w:r w:rsidR="003F4835" w:rsidRPr="00692A2C">
        <w:rPr>
          <w:rFonts w:hint="eastAsia"/>
          <w:color w:val="000000" w:themeColor="text1"/>
        </w:rPr>
        <w:t>8</w:t>
      </w:r>
      <w:r w:rsidRPr="00692A2C">
        <w:rPr>
          <w:color w:val="000000" w:themeColor="text1"/>
        </w:rPr>
        <w:t>.</w:t>
      </w:r>
      <w:r w:rsidRPr="00692A2C">
        <w:rPr>
          <w:color w:val="000000" w:themeColor="text1"/>
        </w:rPr>
        <w:tab/>
        <w:t xml:space="preserve">X. Ma, A. Jannasch, U. R. Albrecht, K. Hahn, A. Miguel-Lopez, E. Schaffer, S. Sanchez, Enzyme-Powered Hollow Mesoporous Janus Nanomotors. </w:t>
      </w:r>
      <w:r w:rsidRPr="00692A2C">
        <w:rPr>
          <w:i/>
          <w:color w:val="000000" w:themeColor="text1"/>
        </w:rPr>
        <w:t>Nano Lett</w:t>
      </w:r>
      <w:r w:rsidRPr="00692A2C">
        <w:rPr>
          <w:rFonts w:hint="eastAsia"/>
          <w:i/>
          <w:color w:val="000000" w:themeColor="text1"/>
        </w:rPr>
        <w:t>.</w:t>
      </w:r>
      <w:r w:rsidRPr="00692A2C">
        <w:rPr>
          <w:color w:val="000000" w:themeColor="text1"/>
        </w:rPr>
        <w:t xml:space="preserve"> </w:t>
      </w:r>
      <w:r w:rsidRPr="00692A2C">
        <w:rPr>
          <w:b/>
          <w:color w:val="000000" w:themeColor="text1"/>
        </w:rPr>
        <w:t>15</w:t>
      </w:r>
      <w:r w:rsidRPr="00692A2C">
        <w:rPr>
          <w:color w:val="000000" w:themeColor="text1"/>
        </w:rPr>
        <w:t>, 7043-7050 (2015).</w:t>
      </w:r>
    </w:p>
    <w:p w14:paraId="0F2A6974" w14:textId="14F05108" w:rsidR="00CB336C" w:rsidRPr="00692A2C" w:rsidRDefault="00CB336C" w:rsidP="00CB336C">
      <w:pPr>
        <w:pStyle w:val="EndNoteBibliography"/>
        <w:rPr>
          <w:color w:val="000000" w:themeColor="text1"/>
        </w:rPr>
      </w:pPr>
      <w:r w:rsidRPr="00692A2C">
        <w:rPr>
          <w:color w:val="000000" w:themeColor="text1"/>
        </w:rPr>
        <w:t>1</w:t>
      </w:r>
      <w:r w:rsidR="003F4835" w:rsidRPr="00692A2C">
        <w:rPr>
          <w:rFonts w:hint="eastAsia"/>
          <w:color w:val="000000" w:themeColor="text1"/>
        </w:rPr>
        <w:t>9</w:t>
      </w:r>
      <w:r w:rsidRPr="00692A2C">
        <w:rPr>
          <w:color w:val="000000" w:themeColor="text1"/>
        </w:rPr>
        <w:t>.</w:t>
      </w:r>
      <w:r w:rsidRPr="00692A2C">
        <w:rPr>
          <w:color w:val="000000" w:themeColor="text1"/>
        </w:rPr>
        <w:tab/>
        <w:t>C. C. A</w:t>
      </w:r>
      <w:r w:rsidRPr="00692A2C">
        <w:rPr>
          <w:rFonts w:hint="eastAsia"/>
          <w:color w:val="000000" w:themeColor="text1"/>
        </w:rPr>
        <w:t>.</w:t>
      </w:r>
      <w:r w:rsidRPr="00692A2C">
        <w:rPr>
          <w:color w:val="000000" w:themeColor="text1"/>
        </w:rPr>
        <w:t xml:space="preserve"> Joseph, D</w:t>
      </w:r>
      <w:r w:rsidRPr="00692A2C">
        <w:rPr>
          <w:rFonts w:hint="eastAsia"/>
          <w:color w:val="000000" w:themeColor="text1"/>
        </w:rPr>
        <w:t xml:space="preserve">. </w:t>
      </w:r>
      <w:r w:rsidRPr="00692A2C">
        <w:rPr>
          <w:color w:val="000000" w:themeColor="text1"/>
        </w:rPr>
        <w:t>Cecchin, S</w:t>
      </w:r>
      <w:r w:rsidRPr="00692A2C">
        <w:rPr>
          <w:rFonts w:hint="eastAsia"/>
          <w:color w:val="000000" w:themeColor="text1"/>
        </w:rPr>
        <w:t>.</w:t>
      </w:r>
      <w:r w:rsidRPr="00692A2C">
        <w:rPr>
          <w:color w:val="000000" w:themeColor="text1"/>
        </w:rPr>
        <w:t xml:space="preserve"> Nyberg, L</w:t>
      </w:r>
      <w:r w:rsidRPr="00692A2C">
        <w:rPr>
          <w:rFonts w:hint="eastAsia"/>
          <w:color w:val="000000" w:themeColor="text1"/>
        </w:rPr>
        <w:t>.</w:t>
      </w:r>
      <w:r w:rsidRPr="00692A2C">
        <w:rPr>
          <w:color w:val="000000" w:themeColor="text1"/>
        </w:rPr>
        <w:t xml:space="preserve"> Ruiz-Perez, J</w:t>
      </w:r>
      <w:r w:rsidRPr="00692A2C">
        <w:rPr>
          <w:rFonts w:hint="eastAsia"/>
          <w:color w:val="000000" w:themeColor="text1"/>
        </w:rPr>
        <w:t>.</w:t>
      </w:r>
      <w:r w:rsidRPr="00692A2C">
        <w:rPr>
          <w:color w:val="000000" w:themeColor="text1"/>
        </w:rPr>
        <w:t xml:space="preserve"> Gaitzsch, G</w:t>
      </w:r>
      <w:r w:rsidRPr="00692A2C">
        <w:rPr>
          <w:rFonts w:hint="eastAsia"/>
          <w:color w:val="000000" w:themeColor="text1"/>
        </w:rPr>
        <w:t>.</w:t>
      </w:r>
      <w:r w:rsidRPr="00692A2C">
        <w:rPr>
          <w:color w:val="000000" w:themeColor="text1"/>
        </w:rPr>
        <w:t xml:space="preserve"> Fullstone, X</w:t>
      </w:r>
      <w:r w:rsidRPr="00692A2C">
        <w:rPr>
          <w:rFonts w:hint="eastAsia"/>
          <w:color w:val="000000" w:themeColor="text1"/>
        </w:rPr>
        <w:t>.</w:t>
      </w:r>
      <w:r w:rsidRPr="00692A2C">
        <w:rPr>
          <w:color w:val="000000" w:themeColor="text1"/>
        </w:rPr>
        <w:t xml:space="preserve"> Tian, J</w:t>
      </w:r>
      <w:r w:rsidRPr="00692A2C">
        <w:rPr>
          <w:rFonts w:hint="eastAsia"/>
          <w:color w:val="000000" w:themeColor="text1"/>
        </w:rPr>
        <w:t>.</w:t>
      </w:r>
      <w:r w:rsidRPr="00692A2C">
        <w:rPr>
          <w:color w:val="000000" w:themeColor="text1"/>
        </w:rPr>
        <w:t xml:space="preserve"> Azizi, J</w:t>
      </w:r>
      <w:r w:rsidRPr="00692A2C">
        <w:rPr>
          <w:rFonts w:hint="eastAsia"/>
          <w:color w:val="000000" w:themeColor="text1"/>
        </w:rPr>
        <w:t>.</w:t>
      </w:r>
      <w:r w:rsidRPr="00692A2C">
        <w:rPr>
          <w:color w:val="000000" w:themeColor="text1"/>
        </w:rPr>
        <w:t xml:space="preserve"> Preston, G</w:t>
      </w:r>
      <w:r w:rsidRPr="00692A2C">
        <w:rPr>
          <w:rFonts w:hint="eastAsia"/>
          <w:color w:val="000000" w:themeColor="text1"/>
        </w:rPr>
        <w:t>.</w:t>
      </w:r>
      <w:r w:rsidRPr="00692A2C">
        <w:rPr>
          <w:color w:val="000000" w:themeColor="text1"/>
        </w:rPr>
        <w:t xml:space="preserve"> Volpe, G</w:t>
      </w:r>
      <w:r w:rsidRPr="00692A2C">
        <w:rPr>
          <w:rFonts w:hint="eastAsia"/>
          <w:color w:val="000000" w:themeColor="text1"/>
        </w:rPr>
        <w:t>.</w:t>
      </w:r>
      <w:r w:rsidRPr="00692A2C">
        <w:rPr>
          <w:color w:val="000000" w:themeColor="text1"/>
        </w:rPr>
        <w:t xml:space="preserve"> Battaglia, Chemotactic synthetic vesicles: Design and applications in blood-brain barrier crossing. </w:t>
      </w:r>
      <w:r w:rsidRPr="00692A2C">
        <w:rPr>
          <w:i/>
          <w:color w:val="000000" w:themeColor="text1"/>
        </w:rPr>
        <w:t>Sci</w:t>
      </w:r>
      <w:r w:rsidRPr="00692A2C">
        <w:rPr>
          <w:rFonts w:hint="eastAsia"/>
          <w:i/>
          <w:color w:val="000000" w:themeColor="text1"/>
        </w:rPr>
        <w:t>.</w:t>
      </w:r>
      <w:r w:rsidRPr="00692A2C">
        <w:rPr>
          <w:i/>
          <w:color w:val="000000" w:themeColor="text1"/>
        </w:rPr>
        <w:t xml:space="preserve"> Adv</w:t>
      </w:r>
      <w:r w:rsidRPr="00692A2C">
        <w:rPr>
          <w:rFonts w:hint="eastAsia"/>
          <w:i/>
          <w:color w:val="000000" w:themeColor="text1"/>
        </w:rPr>
        <w:t>.</w:t>
      </w:r>
      <w:r w:rsidRPr="00692A2C">
        <w:rPr>
          <w:color w:val="000000" w:themeColor="text1"/>
        </w:rPr>
        <w:t xml:space="preserve"> </w:t>
      </w:r>
      <w:r w:rsidRPr="00692A2C">
        <w:rPr>
          <w:b/>
          <w:color w:val="000000" w:themeColor="text1"/>
        </w:rPr>
        <w:t>3</w:t>
      </w:r>
      <w:r w:rsidRPr="00692A2C">
        <w:rPr>
          <w:color w:val="000000" w:themeColor="text1"/>
        </w:rPr>
        <w:t>, e1700362 (2017).</w:t>
      </w:r>
    </w:p>
    <w:p w14:paraId="691C390A" w14:textId="6D3B2888" w:rsidR="00CB336C" w:rsidRPr="00692A2C" w:rsidRDefault="003F4835" w:rsidP="00CB336C">
      <w:pPr>
        <w:pStyle w:val="EndNoteBibliography"/>
        <w:rPr>
          <w:color w:val="000000" w:themeColor="text1"/>
        </w:rPr>
      </w:pPr>
      <w:r w:rsidRPr="00692A2C">
        <w:rPr>
          <w:rFonts w:hint="eastAsia"/>
          <w:color w:val="000000" w:themeColor="text1"/>
        </w:rPr>
        <w:t>20</w:t>
      </w:r>
      <w:r w:rsidR="00CB336C" w:rsidRPr="00692A2C">
        <w:rPr>
          <w:color w:val="000000" w:themeColor="text1"/>
        </w:rPr>
        <w:t>.</w:t>
      </w:r>
      <w:r w:rsidR="00CB336C" w:rsidRPr="00692A2C">
        <w:rPr>
          <w:color w:val="000000" w:themeColor="text1"/>
        </w:rPr>
        <w:tab/>
        <w:t xml:space="preserve">C. Zhou, C. Gao, Y. Wu, T. Si, M. Yang, Q. He, Torque-Driven Orientation Motion of Chemotactic Colloidal Motors. </w:t>
      </w:r>
      <w:r w:rsidR="00CB336C" w:rsidRPr="00692A2C">
        <w:rPr>
          <w:i/>
          <w:color w:val="000000" w:themeColor="text1"/>
        </w:rPr>
        <w:t>Angew. Chem., Int. Ed. Engl.</w:t>
      </w:r>
      <w:r w:rsidR="00CB336C" w:rsidRPr="00692A2C">
        <w:rPr>
          <w:color w:val="000000" w:themeColor="text1"/>
        </w:rPr>
        <w:t xml:space="preserve"> </w:t>
      </w:r>
      <w:r w:rsidR="00CB336C" w:rsidRPr="00692A2C">
        <w:rPr>
          <w:b/>
          <w:color w:val="000000" w:themeColor="text1"/>
        </w:rPr>
        <w:t>61</w:t>
      </w:r>
      <w:r w:rsidR="00CB336C" w:rsidRPr="00692A2C">
        <w:rPr>
          <w:color w:val="000000" w:themeColor="text1"/>
        </w:rPr>
        <w:t>, e202116013 (2022).</w:t>
      </w:r>
    </w:p>
    <w:p w14:paraId="4DA2E648" w14:textId="0E9E0658" w:rsidR="00C85E0E" w:rsidRPr="00692A2C" w:rsidRDefault="00C85E0E" w:rsidP="00CB336C">
      <w:pPr>
        <w:pStyle w:val="EndNoteBibliography"/>
        <w:rPr>
          <w:color w:val="000000" w:themeColor="text1"/>
        </w:rPr>
      </w:pPr>
      <w:r w:rsidRPr="00692A2C">
        <w:rPr>
          <w:rFonts w:hint="eastAsia"/>
          <w:color w:val="000000" w:themeColor="text1"/>
        </w:rPr>
        <w:t>21</w:t>
      </w:r>
      <w:r w:rsidR="00CB336C" w:rsidRPr="00692A2C">
        <w:rPr>
          <w:color w:val="000000" w:themeColor="text1"/>
        </w:rPr>
        <w:t>.</w:t>
      </w:r>
      <w:r w:rsidR="00CB336C" w:rsidRPr="00692A2C">
        <w:rPr>
          <w:color w:val="000000" w:themeColor="text1"/>
        </w:rPr>
        <w:tab/>
        <w:t xml:space="preserve">Y. Ji, X. Lin, Z. Wu, Y. Wu, W. Gao, Q. He, Macroscale Chemotaxis from a Swarm of Bacteria-Mimicking Nanoswimmers. </w:t>
      </w:r>
      <w:r w:rsidR="00CB336C" w:rsidRPr="00692A2C">
        <w:rPr>
          <w:i/>
          <w:color w:val="000000" w:themeColor="text1"/>
        </w:rPr>
        <w:t>Angew. Chem., Int. Ed. Engl.</w:t>
      </w:r>
      <w:r w:rsidR="00CB336C" w:rsidRPr="00692A2C">
        <w:rPr>
          <w:b/>
          <w:color w:val="000000" w:themeColor="text1"/>
        </w:rPr>
        <w:t>58</w:t>
      </w:r>
      <w:r w:rsidR="00CB336C" w:rsidRPr="00692A2C">
        <w:rPr>
          <w:color w:val="000000" w:themeColor="text1"/>
        </w:rPr>
        <w:t>, 12200-12205 (2019).</w:t>
      </w:r>
    </w:p>
    <w:p w14:paraId="7A608939" w14:textId="62B9D78C" w:rsidR="00CB336C" w:rsidRPr="00692A2C" w:rsidRDefault="003F4835" w:rsidP="00CB336C">
      <w:pPr>
        <w:pStyle w:val="EndNoteBibliography"/>
        <w:rPr>
          <w:color w:val="000000" w:themeColor="text1"/>
        </w:rPr>
      </w:pPr>
      <w:r w:rsidRPr="00692A2C">
        <w:rPr>
          <w:rFonts w:hint="eastAsia"/>
          <w:color w:val="000000" w:themeColor="text1"/>
        </w:rPr>
        <w:t>2</w:t>
      </w:r>
      <w:r w:rsidR="00C85E0E" w:rsidRPr="00692A2C">
        <w:rPr>
          <w:rFonts w:hint="eastAsia"/>
          <w:color w:val="000000" w:themeColor="text1"/>
        </w:rPr>
        <w:t>2</w:t>
      </w:r>
      <w:r w:rsidR="00CB336C" w:rsidRPr="00692A2C">
        <w:rPr>
          <w:color w:val="000000" w:themeColor="text1"/>
        </w:rPr>
        <w:t>.</w:t>
      </w:r>
      <w:r w:rsidR="00CB336C" w:rsidRPr="00692A2C">
        <w:rPr>
          <w:color w:val="000000" w:themeColor="text1"/>
        </w:rPr>
        <w:tab/>
        <w:t xml:space="preserve">M. Liu, Z. Liu, X. Qiao, C. Chen, H. Guo, H. Gu, J. Li, T. Sun, An Endogenous Proton-Powered Adaptive Nanomotor for Treating Muscle Atrophy. </w:t>
      </w:r>
      <w:r w:rsidR="00CB336C" w:rsidRPr="00692A2C">
        <w:rPr>
          <w:i/>
          <w:color w:val="000000" w:themeColor="text1"/>
        </w:rPr>
        <w:t>Materials</w:t>
      </w:r>
      <w:r w:rsidR="00CB336C" w:rsidRPr="00692A2C">
        <w:rPr>
          <w:color w:val="000000" w:themeColor="text1"/>
        </w:rPr>
        <w:t xml:space="preserve"> </w:t>
      </w:r>
      <w:r w:rsidR="00CB336C" w:rsidRPr="00692A2C">
        <w:rPr>
          <w:b/>
          <w:color w:val="000000" w:themeColor="text1"/>
        </w:rPr>
        <w:t>18</w:t>
      </w:r>
      <w:r w:rsidR="00CB336C" w:rsidRPr="00692A2C">
        <w:rPr>
          <w:color w:val="000000" w:themeColor="text1"/>
        </w:rPr>
        <w:t xml:space="preserve">, </w:t>
      </w:r>
      <w:r w:rsidR="00CB336C" w:rsidRPr="00692A2C">
        <w:rPr>
          <w:rFonts w:hint="eastAsia"/>
          <w:color w:val="000000" w:themeColor="text1"/>
        </w:rPr>
        <w:t>1351</w:t>
      </w:r>
      <w:r w:rsidR="00CB336C" w:rsidRPr="00692A2C">
        <w:rPr>
          <w:color w:val="000000" w:themeColor="text1"/>
        </w:rPr>
        <w:t xml:space="preserve"> (2025).</w:t>
      </w:r>
    </w:p>
    <w:p w14:paraId="647D3C6D" w14:textId="1FA4F423" w:rsidR="00CB336C" w:rsidRPr="00692A2C" w:rsidRDefault="003F4835" w:rsidP="00CB336C">
      <w:pPr>
        <w:pStyle w:val="EndNoteBibliography"/>
        <w:rPr>
          <w:color w:val="000000" w:themeColor="text1"/>
        </w:rPr>
      </w:pPr>
      <w:r w:rsidRPr="00692A2C">
        <w:rPr>
          <w:rFonts w:hint="eastAsia"/>
          <w:color w:val="000000" w:themeColor="text1"/>
        </w:rPr>
        <w:t>2</w:t>
      </w:r>
      <w:r w:rsidR="00C85E0E" w:rsidRPr="00692A2C">
        <w:rPr>
          <w:rFonts w:hint="eastAsia"/>
          <w:color w:val="000000" w:themeColor="text1"/>
        </w:rPr>
        <w:t>3</w:t>
      </w:r>
      <w:r w:rsidR="00CB336C" w:rsidRPr="00692A2C">
        <w:rPr>
          <w:color w:val="000000" w:themeColor="text1"/>
        </w:rPr>
        <w:t>.</w:t>
      </w:r>
      <w:r w:rsidR="00CB336C" w:rsidRPr="00692A2C">
        <w:rPr>
          <w:color w:val="000000" w:themeColor="text1"/>
        </w:rPr>
        <w:tab/>
        <w:t xml:space="preserve">M. Sun, L. van Oss, C. Wan, D. A. Wilson, Communicative Nanomotors Reprogram Cancer Cell Death via Pyroptosis. </w:t>
      </w:r>
      <w:r w:rsidR="00CB336C" w:rsidRPr="00692A2C">
        <w:rPr>
          <w:i/>
          <w:color w:val="000000" w:themeColor="text1"/>
        </w:rPr>
        <w:t xml:space="preserve">Angew. Chem., Int. Ed. Engl. </w:t>
      </w:r>
      <w:r w:rsidR="00CB336C" w:rsidRPr="00692A2C">
        <w:rPr>
          <w:b/>
          <w:color w:val="000000" w:themeColor="text1"/>
        </w:rPr>
        <w:t>64</w:t>
      </w:r>
      <w:r w:rsidR="00CB336C" w:rsidRPr="00692A2C">
        <w:rPr>
          <w:color w:val="000000" w:themeColor="text1"/>
        </w:rPr>
        <w:t>, e202510014 (2025).</w:t>
      </w:r>
    </w:p>
    <w:p w14:paraId="33841104" w14:textId="49BEE9DB" w:rsidR="00CB336C" w:rsidRPr="00692A2C" w:rsidRDefault="003F4835" w:rsidP="00CB336C">
      <w:pPr>
        <w:pStyle w:val="EndNoteBibliography"/>
        <w:rPr>
          <w:color w:val="000000" w:themeColor="text1"/>
        </w:rPr>
      </w:pPr>
      <w:r w:rsidRPr="00692A2C">
        <w:rPr>
          <w:rFonts w:hint="eastAsia"/>
          <w:color w:val="000000" w:themeColor="text1"/>
        </w:rPr>
        <w:t>2</w:t>
      </w:r>
      <w:r w:rsidR="00C85E0E" w:rsidRPr="00692A2C">
        <w:rPr>
          <w:rFonts w:hint="eastAsia"/>
          <w:color w:val="000000" w:themeColor="text1"/>
        </w:rPr>
        <w:t>4</w:t>
      </w:r>
      <w:r w:rsidR="00CB336C" w:rsidRPr="00692A2C">
        <w:rPr>
          <w:color w:val="000000" w:themeColor="text1"/>
        </w:rPr>
        <w:t>.</w:t>
      </w:r>
      <w:r w:rsidR="00CB336C" w:rsidRPr="00692A2C">
        <w:rPr>
          <w:color w:val="000000" w:themeColor="text1"/>
        </w:rPr>
        <w:tab/>
        <w:t xml:space="preserve">J. Lin, C. Lian, L. Xu, Z. Li, Q. Guan, W. Wei, H. Dai, J. Guan, Hyperglycemia Targeting Nanomotors for Accelerated Healing of Diabetic Wounds by Efficient Microenvironment Remodeling. </w:t>
      </w:r>
      <w:r w:rsidR="00CB336C" w:rsidRPr="00692A2C">
        <w:rPr>
          <w:i/>
          <w:color w:val="000000" w:themeColor="text1"/>
        </w:rPr>
        <w:t>Adv. Funct. Mater.</w:t>
      </w:r>
      <w:r w:rsidR="00CB336C" w:rsidRPr="00692A2C">
        <w:rPr>
          <w:color w:val="000000" w:themeColor="text1"/>
        </w:rPr>
        <w:t xml:space="preserve"> </w:t>
      </w:r>
      <w:r w:rsidR="00CB336C" w:rsidRPr="00692A2C">
        <w:rPr>
          <w:b/>
          <w:color w:val="000000" w:themeColor="text1"/>
        </w:rPr>
        <w:t>35</w:t>
      </w:r>
      <w:r w:rsidR="00CB336C" w:rsidRPr="00692A2C">
        <w:rPr>
          <w:color w:val="000000" w:themeColor="text1"/>
        </w:rPr>
        <w:t xml:space="preserve">, </w:t>
      </w:r>
      <w:r w:rsidR="00CB336C" w:rsidRPr="00692A2C">
        <w:rPr>
          <w:rFonts w:hint="eastAsia"/>
          <w:color w:val="000000" w:themeColor="text1"/>
        </w:rPr>
        <w:t>2417146</w:t>
      </w:r>
      <w:r w:rsidR="00CB336C" w:rsidRPr="00692A2C">
        <w:rPr>
          <w:color w:val="000000" w:themeColor="text1"/>
        </w:rPr>
        <w:t xml:space="preserve"> (2024).</w:t>
      </w:r>
    </w:p>
    <w:p w14:paraId="056BAB79" w14:textId="22827FB8" w:rsidR="00C85E0E" w:rsidRPr="00692A2C" w:rsidRDefault="003F4835" w:rsidP="00CB336C">
      <w:pPr>
        <w:pStyle w:val="EndNoteBibliography"/>
        <w:rPr>
          <w:color w:val="000000" w:themeColor="text1"/>
        </w:rPr>
      </w:pPr>
      <w:r w:rsidRPr="00692A2C">
        <w:rPr>
          <w:rFonts w:hint="eastAsia"/>
          <w:color w:val="000000" w:themeColor="text1"/>
        </w:rPr>
        <w:t>2</w:t>
      </w:r>
      <w:r w:rsidR="00C85E0E" w:rsidRPr="00692A2C">
        <w:rPr>
          <w:rFonts w:hint="eastAsia"/>
          <w:color w:val="000000" w:themeColor="text1"/>
        </w:rPr>
        <w:t>5</w:t>
      </w:r>
      <w:r w:rsidR="00CB336C" w:rsidRPr="00692A2C">
        <w:rPr>
          <w:color w:val="000000" w:themeColor="text1"/>
        </w:rPr>
        <w:t>.</w:t>
      </w:r>
      <w:r w:rsidR="00CB336C" w:rsidRPr="00692A2C">
        <w:rPr>
          <w:color w:val="000000" w:themeColor="text1"/>
        </w:rPr>
        <w:tab/>
        <w:t xml:space="preserve">S. Yang, Q. He, X. Lin, Dual chemotaxis of glucose oxidase-powered nanomotors towards the concentration gradients of both glucose and proton. </w:t>
      </w:r>
      <w:r w:rsidR="00CB336C" w:rsidRPr="00692A2C">
        <w:rPr>
          <w:i/>
          <w:color w:val="000000" w:themeColor="text1"/>
        </w:rPr>
        <w:t>Colloids Surf., A</w:t>
      </w:r>
      <w:r w:rsidR="00CB336C" w:rsidRPr="00692A2C">
        <w:rPr>
          <w:color w:val="000000" w:themeColor="text1"/>
        </w:rPr>
        <w:t xml:space="preserve"> </w:t>
      </w:r>
      <w:r w:rsidR="00CB336C" w:rsidRPr="00692A2C">
        <w:rPr>
          <w:b/>
          <w:color w:val="000000" w:themeColor="text1"/>
        </w:rPr>
        <w:t>721</w:t>
      </w:r>
      <w:r w:rsidR="00CB336C" w:rsidRPr="00692A2C">
        <w:rPr>
          <w:color w:val="000000" w:themeColor="text1"/>
        </w:rPr>
        <w:t xml:space="preserve">, </w:t>
      </w:r>
      <w:r w:rsidR="00CB336C" w:rsidRPr="00692A2C">
        <w:rPr>
          <w:rFonts w:hint="eastAsia"/>
          <w:color w:val="000000" w:themeColor="text1"/>
        </w:rPr>
        <w:t>137240</w:t>
      </w:r>
      <w:r w:rsidR="00CB336C" w:rsidRPr="00692A2C">
        <w:rPr>
          <w:color w:val="000000" w:themeColor="text1"/>
        </w:rPr>
        <w:t xml:space="preserve"> (2025).</w:t>
      </w:r>
    </w:p>
    <w:p w14:paraId="10DDC853" w14:textId="4C15C84D" w:rsidR="00CB336C" w:rsidRPr="00692A2C" w:rsidRDefault="003F4835" w:rsidP="00CB336C">
      <w:pPr>
        <w:pStyle w:val="EndNoteBibliography"/>
        <w:rPr>
          <w:color w:val="000000" w:themeColor="text1"/>
        </w:rPr>
      </w:pPr>
      <w:r w:rsidRPr="00692A2C">
        <w:rPr>
          <w:rFonts w:hint="eastAsia"/>
          <w:color w:val="000000" w:themeColor="text1"/>
        </w:rPr>
        <w:t>2</w:t>
      </w:r>
      <w:r w:rsidR="00C85E0E" w:rsidRPr="00692A2C">
        <w:rPr>
          <w:rFonts w:hint="eastAsia"/>
          <w:color w:val="000000" w:themeColor="text1"/>
        </w:rPr>
        <w:t>6</w:t>
      </w:r>
      <w:r w:rsidR="00CB336C" w:rsidRPr="00692A2C">
        <w:rPr>
          <w:color w:val="000000" w:themeColor="text1"/>
        </w:rPr>
        <w:t>.</w:t>
      </w:r>
      <w:r w:rsidR="00CB336C" w:rsidRPr="00692A2C">
        <w:rPr>
          <w:color w:val="000000" w:themeColor="text1"/>
        </w:rPr>
        <w:tab/>
        <w:t xml:space="preserve">Z. Liu, T. Li, N. Li, Y. Wang, L. Chen, X. Tang, M. Wan, C. Mao, GSH-induced chemotaxis nanomotors for cancer treatment by ferroptosis strategy. </w:t>
      </w:r>
      <w:bookmarkStart w:id="47" w:name="OLE_LINK25"/>
      <w:r w:rsidR="00CB336C" w:rsidRPr="00692A2C">
        <w:rPr>
          <w:i/>
          <w:color w:val="000000" w:themeColor="text1"/>
        </w:rPr>
        <w:t>Sci</w:t>
      </w:r>
      <w:r w:rsidR="00CB336C" w:rsidRPr="00692A2C">
        <w:rPr>
          <w:rFonts w:hint="eastAsia"/>
          <w:i/>
          <w:color w:val="000000" w:themeColor="text1"/>
        </w:rPr>
        <w:t>.</w:t>
      </w:r>
      <w:r w:rsidR="00CB336C" w:rsidRPr="00692A2C">
        <w:rPr>
          <w:i/>
          <w:color w:val="000000" w:themeColor="text1"/>
        </w:rPr>
        <w:t xml:space="preserve"> China</w:t>
      </w:r>
      <w:r w:rsidR="00CB336C" w:rsidRPr="00692A2C">
        <w:rPr>
          <w:rFonts w:hint="eastAsia"/>
          <w:i/>
          <w:color w:val="000000" w:themeColor="text1"/>
        </w:rPr>
        <w:t>:</w:t>
      </w:r>
      <w:r w:rsidR="00CB336C" w:rsidRPr="00692A2C">
        <w:rPr>
          <w:i/>
          <w:color w:val="000000" w:themeColor="text1"/>
        </w:rPr>
        <w:t xml:space="preserve"> Chem</w:t>
      </w:r>
      <w:r w:rsidR="00CB336C" w:rsidRPr="00692A2C">
        <w:rPr>
          <w:rFonts w:hint="eastAsia"/>
          <w:i/>
          <w:color w:val="000000" w:themeColor="text1"/>
        </w:rPr>
        <w:t>.</w:t>
      </w:r>
      <w:bookmarkEnd w:id="47"/>
      <w:r w:rsidR="00CB336C" w:rsidRPr="00692A2C">
        <w:rPr>
          <w:color w:val="000000" w:themeColor="text1"/>
        </w:rPr>
        <w:t xml:space="preserve"> </w:t>
      </w:r>
      <w:r w:rsidR="00CB336C" w:rsidRPr="00692A2C">
        <w:rPr>
          <w:b/>
          <w:color w:val="000000" w:themeColor="text1"/>
        </w:rPr>
        <w:t>65</w:t>
      </w:r>
      <w:r w:rsidR="00CB336C" w:rsidRPr="00692A2C">
        <w:rPr>
          <w:color w:val="000000" w:themeColor="text1"/>
        </w:rPr>
        <w:t>, 989-1002 (2022).</w:t>
      </w:r>
    </w:p>
    <w:p w14:paraId="275ADF43" w14:textId="1A0C0CCA" w:rsidR="00CB336C" w:rsidRPr="00692A2C" w:rsidRDefault="00CB336C" w:rsidP="00CB336C">
      <w:pPr>
        <w:pStyle w:val="EndNoteBibliography"/>
        <w:rPr>
          <w:color w:val="000000" w:themeColor="text1"/>
        </w:rPr>
      </w:pPr>
      <w:r w:rsidRPr="00692A2C">
        <w:rPr>
          <w:color w:val="000000" w:themeColor="text1"/>
        </w:rPr>
        <w:t>2</w:t>
      </w:r>
      <w:r w:rsidR="00C85E0E" w:rsidRPr="00692A2C">
        <w:rPr>
          <w:rFonts w:hint="eastAsia"/>
          <w:color w:val="000000" w:themeColor="text1"/>
        </w:rPr>
        <w:t>7</w:t>
      </w:r>
      <w:r w:rsidRPr="00692A2C">
        <w:rPr>
          <w:color w:val="000000" w:themeColor="text1"/>
        </w:rPr>
        <w:t>.</w:t>
      </w:r>
      <w:r w:rsidRPr="00692A2C">
        <w:rPr>
          <w:color w:val="000000" w:themeColor="text1"/>
        </w:rPr>
        <w:tab/>
        <w:t xml:space="preserve">J. Lin, S. Chen, F. Lezcano, Z. Li, L. Xu, J. Guan, S. Sanchez, Collective Dynamics of Urease-Based Nanomotors in a Chemical Gradient. </w:t>
      </w:r>
      <w:r w:rsidRPr="00692A2C">
        <w:rPr>
          <w:i/>
          <w:color w:val="000000" w:themeColor="text1"/>
        </w:rPr>
        <w:t>Small</w:t>
      </w:r>
      <w:r w:rsidRPr="00692A2C">
        <w:rPr>
          <w:color w:val="000000" w:themeColor="text1"/>
        </w:rPr>
        <w:t xml:space="preserve"> </w:t>
      </w:r>
      <w:r w:rsidRPr="00692A2C">
        <w:rPr>
          <w:b/>
          <w:color w:val="000000" w:themeColor="text1"/>
        </w:rPr>
        <w:t>21</w:t>
      </w:r>
      <w:r w:rsidRPr="00692A2C">
        <w:rPr>
          <w:color w:val="000000" w:themeColor="text1"/>
        </w:rPr>
        <w:t>, e2502212 (2025).</w:t>
      </w:r>
    </w:p>
    <w:p w14:paraId="6433CF46" w14:textId="2B2F9C74" w:rsidR="00CB336C" w:rsidRPr="00692A2C" w:rsidRDefault="00CB336C" w:rsidP="00CB336C">
      <w:pPr>
        <w:pStyle w:val="EndNoteBibliography"/>
        <w:rPr>
          <w:color w:val="000000" w:themeColor="text1"/>
        </w:rPr>
      </w:pPr>
      <w:r w:rsidRPr="00692A2C">
        <w:rPr>
          <w:color w:val="000000" w:themeColor="text1"/>
        </w:rPr>
        <w:t>2</w:t>
      </w:r>
      <w:r w:rsidR="00C85E0E" w:rsidRPr="00692A2C">
        <w:rPr>
          <w:rFonts w:hint="eastAsia"/>
          <w:color w:val="000000" w:themeColor="text1"/>
        </w:rPr>
        <w:t>8</w:t>
      </w:r>
      <w:r w:rsidRPr="00692A2C">
        <w:rPr>
          <w:color w:val="000000" w:themeColor="text1"/>
        </w:rPr>
        <w:t>.</w:t>
      </w:r>
      <w:r w:rsidRPr="00692A2C">
        <w:rPr>
          <w:color w:val="000000" w:themeColor="text1"/>
        </w:rPr>
        <w:tab/>
        <w:t xml:space="preserve">A. Somasundar, S. Ghosh, F. Mohajerani, L. N. Massenburg, T. Yang, P. S. Cremer, D. Velegol, A. Sen, Positive and negative chemotaxis of enzyme-coated liposome motors. </w:t>
      </w:r>
      <w:r w:rsidRPr="00692A2C">
        <w:rPr>
          <w:i/>
          <w:color w:val="000000" w:themeColor="text1"/>
        </w:rPr>
        <w:t>Nat</w:t>
      </w:r>
      <w:r w:rsidRPr="00692A2C">
        <w:rPr>
          <w:rFonts w:hint="eastAsia"/>
          <w:i/>
          <w:color w:val="000000" w:themeColor="text1"/>
        </w:rPr>
        <w:t>.</w:t>
      </w:r>
      <w:r w:rsidRPr="00692A2C">
        <w:rPr>
          <w:i/>
          <w:color w:val="000000" w:themeColor="text1"/>
        </w:rPr>
        <w:t xml:space="preserve"> Nanotechnol</w:t>
      </w:r>
      <w:r w:rsidRPr="00692A2C">
        <w:rPr>
          <w:rFonts w:hint="eastAsia"/>
          <w:i/>
          <w:color w:val="000000" w:themeColor="text1"/>
        </w:rPr>
        <w:t>.</w:t>
      </w:r>
      <w:r w:rsidRPr="00692A2C">
        <w:rPr>
          <w:color w:val="000000" w:themeColor="text1"/>
        </w:rPr>
        <w:t xml:space="preserve"> </w:t>
      </w:r>
      <w:r w:rsidRPr="00692A2C">
        <w:rPr>
          <w:b/>
          <w:color w:val="000000" w:themeColor="text1"/>
        </w:rPr>
        <w:t>14</w:t>
      </w:r>
      <w:r w:rsidRPr="00692A2C">
        <w:rPr>
          <w:color w:val="000000" w:themeColor="text1"/>
        </w:rPr>
        <w:t>, 1129-1134 (2019).</w:t>
      </w:r>
    </w:p>
    <w:p w14:paraId="32A3AAA4" w14:textId="5FB4D0F2" w:rsidR="00CB336C" w:rsidRPr="00692A2C" w:rsidRDefault="00CB336C" w:rsidP="00CB336C">
      <w:pPr>
        <w:pStyle w:val="EndNoteBibliography"/>
        <w:rPr>
          <w:color w:val="000000" w:themeColor="text1"/>
        </w:rPr>
      </w:pPr>
      <w:r w:rsidRPr="00692A2C">
        <w:rPr>
          <w:color w:val="000000" w:themeColor="text1"/>
        </w:rPr>
        <w:t>2</w:t>
      </w:r>
      <w:r w:rsidR="00C85E0E" w:rsidRPr="00692A2C">
        <w:rPr>
          <w:rFonts w:hint="eastAsia"/>
          <w:color w:val="000000" w:themeColor="text1"/>
        </w:rPr>
        <w:t>9</w:t>
      </w:r>
      <w:r w:rsidRPr="00692A2C">
        <w:rPr>
          <w:color w:val="000000" w:themeColor="text1"/>
        </w:rPr>
        <w:t>.</w:t>
      </w:r>
      <w:r w:rsidRPr="00692A2C">
        <w:rPr>
          <w:color w:val="000000" w:themeColor="text1"/>
        </w:rPr>
        <w:tab/>
        <w:t xml:space="preserve">B. Kumar, A. J. Patil, S. Mann, Enzyme-powered motility in buoyant organoclay/DNA protocells. </w:t>
      </w:r>
      <w:r w:rsidRPr="00692A2C">
        <w:rPr>
          <w:i/>
          <w:color w:val="000000" w:themeColor="text1"/>
        </w:rPr>
        <w:t>Nat</w:t>
      </w:r>
      <w:r w:rsidRPr="00692A2C">
        <w:rPr>
          <w:rFonts w:hint="eastAsia"/>
          <w:i/>
          <w:color w:val="000000" w:themeColor="text1"/>
        </w:rPr>
        <w:t>.</w:t>
      </w:r>
      <w:r w:rsidRPr="00692A2C">
        <w:rPr>
          <w:i/>
          <w:color w:val="000000" w:themeColor="text1"/>
        </w:rPr>
        <w:t xml:space="preserve"> Chem</w:t>
      </w:r>
      <w:r w:rsidRPr="00692A2C">
        <w:rPr>
          <w:rFonts w:hint="eastAsia"/>
          <w:i/>
          <w:color w:val="000000" w:themeColor="text1"/>
        </w:rPr>
        <w:t>.</w:t>
      </w:r>
      <w:r w:rsidRPr="00692A2C">
        <w:rPr>
          <w:color w:val="000000" w:themeColor="text1"/>
        </w:rPr>
        <w:t xml:space="preserve"> </w:t>
      </w:r>
      <w:r w:rsidRPr="00692A2C">
        <w:rPr>
          <w:b/>
          <w:color w:val="000000" w:themeColor="text1"/>
        </w:rPr>
        <w:t>10</w:t>
      </w:r>
      <w:r w:rsidRPr="00692A2C">
        <w:rPr>
          <w:color w:val="000000" w:themeColor="text1"/>
        </w:rPr>
        <w:t>, 1154-1163 (2018).</w:t>
      </w:r>
    </w:p>
    <w:p w14:paraId="03CE759B" w14:textId="5A68C756" w:rsidR="00C85E0E" w:rsidRPr="00692A2C" w:rsidRDefault="00C85E0E" w:rsidP="00CB336C">
      <w:pPr>
        <w:pStyle w:val="EndNoteBibliography"/>
        <w:rPr>
          <w:color w:val="000000" w:themeColor="text1"/>
        </w:rPr>
      </w:pPr>
      <w:r w:rsidRPr="00692A2C">
        <w:rPr>
          <w:rFonts w:hint="eastAsia"/>
          <w:color w:val="000000" w:themeColor="text1"/>
        </w:rPr>
        <w:t>30</w:t>
      </w:r>
      <w:r w:rsidR="00CB336C" w:rsidRPr="00692A2C">
        <w:rPr>
          <w:color w:val="000000" w:themeColor="text1"/>
        </w:rPr>
        <w:t>.</w:t>
      </w:r>
      <w:r w:rsidR="00CB336C" w:rsidRPr="00692A2C">
        <w:rPr>
          <w:color w:val="000000" w:themeColor="text1"/>
        </w:rPr>
        <w:tab/>
        <w:t xml:space="preserve">W. Jiang, H. Xu, Z. Gao, Z. Wu, Z. Zhao, J. Wang, Y. Wu, H. Ke, C. Mao, M. Wan, M. Zhou, Artificial Neutrophils Against Vascular Graft Infection. </w:t>
      </w:r>
      <w:r w:rsidR="00CB336C" w:rsidRPr="00692A2C">
        <w:rPr>
          <w:i/>
          <w:color w:val="000000" w:themeColor="text1"/>
        </w:rPr>
        <w:t>Adv</w:t>
      </w:r>
      <w:r w:rsidR="00CB336C" w:rsidRPr="00692A2C">
        <w:rPr>
          <w:rFonts w:hint="eastAsia"/>
          <w:i/>
          <w:color w:val="000000" w:themeColor="text1"/>
        </w:rPr>
        <w:t>.</w:t>
      </w:r>
      <w:r w:rsidR="00CB336C" w:rsidRPr="00692A2C">
        <w:rPr>
          <w:i/>
          <w:color w:val="000000" w:themeColor="text1"/>
        </w:rPr>
        <w:t xml:space="preserve"> Sci</w:t>
      </w:r>
      <w:r w:rsidR="00CB336C" w:rsidRPr="00692A2C">
        <w:rPr>
          <w:rFonts w:hint="eastAsia"/>
          <w:i/>
          <w:color w:val="000000" w:themeColor="text1"/>
        </w:rPr>
        <w:t>.</w:t>
      </w:r>
      <w:r w:rsidR="00CB336C" w:rsidRPr="00692A2C">
        <w:rPr>
          <w:i/>
          <w:color w:val="000000" w:themeColor="text1"/>
        </w:rPr>
        <w:t xml:space="preserve"> (Weinh)</w:t>
      </w:r>
      <w:r w:rsidR="00CB336C" w:rsidRPr="00692A2C">
        <w:rPr>
          <w:color w:val="000000" w:themeColor="text1"/>
        </w:rPr>
        <w:t xml:space="preserve"> </w:t>
      </w:r>
      <w:r w:rsidR="00CB336C" w:rsidRPr="00692A2C">
        <w:rPr>
          <w:b/>
          <w:color w:val="000000" w:themeColor="text1"/>
        </w:rPr>
        <w:t>11</w:t>
      </w:r>
      <w:r w:rsidR="00CB336C" w:rsidRPr="00692A2C">
        <w:rPr>
          <w:color w:val="000000" w:themeColor="text1"/>
        </w:rPr>
        <w:t>, e2402768 (2024).</w:t>
      </w:r>
    </w:p>
    <w:p w14:paraId="5B0B2E8B" w14:textId="3ACD6401" w:rsidR="00CB336C" w:rsidRPr="00692A2C" w:rsidRDefault="003F4835" w:rsidP="00CB336C">
      <w:pPr>
        <w:pStyle w:val="EndNoteBibliography"/>
        <w:rPr>
          <w:color w:val="000000" w:themeColor="text1"/>
        </w:rPr>
      </w:pPr>
      <w:r w:rsidRPr="00692A2C">
        <w:rPr>
          <w:rFonts w:hint="eastAsia"/>
          <w:color w:val="000000" w:themeColor="text1"/>
        </w:rPr>
        <w:t>3</w:t>
      </w:r>
      <w:r w:rsidR="00C85E0E" w:rsidRPr="00692A2C">
        <w:rPr>
          <w:rFonts w:hint="eastAsia"/>
          <w:color w:val="000000" w:themeColor="text1"/>
        </w:rPr>
        <w:t>1</w:t>
      </w:r>
      <w:r w:rsidR="00CB336C" w:rsidRPr="00692A2C">
        <w:rPr>
          <w:color w:val="000000" w:themeColor="text1"/>
        </w:rPr>
        <w:t>.</w:t>
      </w:r>
      <w:r w:rsidR="00CB336C" w:rsidRPr="00692A2C">
        <w:rPr>
          <w:color w:val="000000" w:themeColor="text1"/>
        </w:rPr>
        <w:tab/>
        <w:t xml:space="preserve">Z. Zhao, L. Chen, C. Yang, W. Guo, Y. Huang, W. Wang, M. Wan, C. Mao, J. Shen, Nanomotor-based H(2)S donor with mitochondrial targeting function for treatment of Parkinson’s disease. </w:t>
      </w:r>
      <w:r w:rsidR="00CB336C" w:rsidRPr="00692A2C">
        <w:rPr>
          <w:i/>
          <w:color w:val="000000" w:themeColor="text1"/>
        </w:rPr>
        <w:t>Bioact</w:t>
      </w:r>
      <w:r w:rsidR="00CB336C" w:rsidRPr="00692A2C">
        <w:rPr>
          <w:rFonts w:hint="eastAsia"/>
          <w:i/>
          <w:color w:val="000000" w:themeColor="text1"/>
        </w:rPr>
        <w:t>.</w:t>
      </w:r>
      <w:r w:rsidR="00CB336C" w:rsidRPr="00692A2C">
        <w:rPr>
          <w:i/>
          <w:color w:val="000000" w:themeColor="text1"/>
        </w:rPr>
        <w:t xml:space="preserve"> Mater</w:t>
      </w:r>
      <w:r w:rsidR="00CB336C" w:rsidRPr="00692A2C">
        <w:rPr>
          <w:rFonts w:hint="eastAsia"/>
          <w:i/>
          <w:color w:val="000000" w:themeColor="text1"/>
        </w:rPr>
        <w:t>.</w:t>
      </w:r>
      <w:r w:rsidR="00CB336C" w:rsidRPr="00692A2C">
        <w:rPr>
          <w:color w:val="000000" w:themeColor="text1"/>
        </w:rPr>
        <w:t xml:space="preserve"> </w:t>
      </w:r>
      <w:r w:rsidR="00CB336C" w:rsidRPr="00692A2C">
        <w:rPr>
          <w:b/>
          <w:color w:val="000000" w:themeColor="text1"/>
        </w:rPr>
        <w:t>31</w:t>
      </w:r>
      <w:r w:rsidR="00CB336C" w:rsidRPr="00692A2C">
        <w:rPr>
          <w:color w:val="000000" w:themeColor="text1"/>
        </w:rPr>
        <w:t>, 578-589 (2024).</w:t>
      </w:r>
    </w:p>
    <w:p w14:paraId="22CD8A17" w14:textId="58CE45B4" w:rsidR="00AC515D" w:rsidRPr="00692A2C" w:rsidRDefault="003F4835" w:rsidP="00CB336C">
      <w:pPr>
        <w:pStyle w:val="EndNoteBibliography"/>
        <w:rPr>
          <w:color w:val="000000" w:themeColor="text1"/>
        </w:rPr>
      </w:pPr>
      <w:r w:rsidRPr="00692A2C">
        <w:rPr>
          <w:rFonts w:hint="eastAsia"/>
          <w:color w:val="000000" w:themeColor="text1"/>
        </w:rPr>
        <w:t>3</w:t>
      </w:r>
      <w:r w:rsidR="00C85E0E" w:rsidRPr="00692A2C">
        <w:rPr>
          <w:rFonts w:hint="eastAsia"/>
          <w:color w:val="000000" w:themeColor="text1"/>
        </w:rPr>
        <w:t>2</w:t>
      </w:r>
      <w:r w:rsidR="00CB336C" w:rsidRPr="00692A2C">
        <w:rPr>
          <w:color w:val="000000" w:themeColor="text1"/>
        </w:rPr>
        <w:t>.</w:t>
      </w:r>
      <w:r w:rsidR="00CB336C" w:rsidRPr="00692A2C">
        <w:rPr>
          <w:color w:val="000000" w:themeColor="text1"/>
        </w:rPr>
        <w:tab/>
        <w:t xml:space="preserve">Q. Yang, X. Zhou, B. Lou, N. Zheng, J. Chen, G. Yang, An F(O)F(1)-ATPase motor-embedded chromatophore as a nanorobot for overcoming biological barriers and targeting acidic tumor sites. </w:t>
      </w:r>
      <w:r w:rsidR="00CB336C" w:rsidRPr="00692A2C">
        <w:rPr>
          <w:i/>
          <w:color w:val="000000" w:themeColor="text1"/>
        </w:rPr>
        <w:t>Acta Biomater</w:t>
      </w:r>
      <w:r w:rsidR="00CB336C" w:rsidRPr="00692A2C">
        <w:rPr>
          <w:rFonts w:hint="eastAsia"/>
          <w:i/>
          <w:color w:val="000000" w:themeColor="text1"/>
        </w:rPr>
        <w:t>.</w:t>
      </w:r>
      <w:r w:rsidR="00CB336C" w:rsidRPr="00692A2C">
        <w:rPr>
          <w:color w:val="000000" w:themeColor="text1"/>
        </w:rPr>
        <w:t xml:space="preserve"> </w:t>
      </w:r>
      <w:r w:rsidR="00CB336C" w:rsidRPr="00692A2C">
        <w:rPr>
          <w:b/>
          <w:color w:val="000000" w:themeColor="text1"/>
        </w:rPr>
        <w:t>179</w:t>
      </w:r>
      <w:r w:rsidR="00CB336C" w:rsidRPr="00692A2C">
        <w:rPr>
          <w:color w:val="000000" w:themeColor="text1"/>
        </w:rPr>
        <w:t>, 207-219 (2024).</w:t>
      </w:r>
    </w:p>
    <w:p w14:paraId="2F04F4B8" w14:textId="7C54FC6E" w:rsidR="00AC515D" w:rsidRPr="00692A2C" w:rsidRDefault="00AC515D" w:rsidP="00CB336C">
      <w:pPr>
        <w:pStyle w:val="EndNoteBibliography"/>
        <w:rPr>
          <w:color w:val="000000" w:themeColor="text1"/>
        </w:rPr>
      </w:pPr>
      <w:r w:rsidRPr="00692A2C">
        <w:rPr>
          <w:rFonts w:hint="eastAsia"/>
          <w:color w:val="000000" w:themeColor="text1"/>
        </w:rPr>
        <w:lastRenderedPageBreak/>
        <w:t>33</w:t>
      </w:r>
      <w:r w:rsidRPr="00692A2C">
        <w:rPr>
          <w:color w:val="000000" w:themeColor="text1"/>
        </w:rPr>
        <w:t>.</w:t>
      </w:r>
      <w:r w:rsidRPr="00692A2C">
        <w:rPr>
          <w:color w:val="000000" w:themeColor="text1"/>
        </w:rPr>
        <w:tab/>
      </w:r>
      <w:r w:rsidRPr="00692A2C">
        <w:rPr>
          <w:rFonts w:hint="eastAsia"/>
          <w:color w:val="000000" w:themeColor="text1"/>
        </w:rPr>
        <w:t>T. Li</w:t>
      </w:r>
      <w:r w:rsidRPr="00692A2C">
        <w:rPr>
          <w:color w:val="000000" w:themeColor="text1"/>
        </w:rPr>
        <w:t xml:space="preserve">, </w:t>
      </w:r>
      <w:r w:rsidRPr="00692A2C">
        <w:rPr>
          <w:rFonts w:hint="eastAsia"/>
          <w:color w:val="000000" w:themeColor="text1"/>
        </w:rPr>
        <w:t>L</w:t>
      </w:r>
      <w:r w:rsidRPr="00692A2C">
        <w:rPr>
          <w:color w:val="000000" w:themeColor="text1"/>
        </w:rPr>
        <w:t xml:space="preserve">. </w:t>
      </w:r>
      <w:r w:rsidRPr="00692A2C">
        <w:rPr>
          <w:rFonts w:hint="eastAsia"/>
          <w:color w:val="000000" w:themeColor="text1"/>
        </w:rPr>
        <w:t>Chen</w:t>
      </w:r>
      <w:r w:rsidRPr="00692A2C">
        <w:rPr>
          <w:color w:val="000000" w:themeColor="text1"/>
        </w:rPr>
        <w:t xml:space="preserve">, </w:t>
      </w:r>
      <w:r w:rsidRPr="00692A2C">
        <w:rPr>
          <w:rFonts w:hint="eastAsia"/>
          <w:color w:val="000000" w:themeColor="text1"/>
        </w:rPr>
        <w:t>Y</w:t>
      </w:r>
      <w:r w:rsidRPr="00692A2C">
        <w:rPr>
          <w:color w:val="000000" w:themeColor="text1"/>
        </w:rPr>
        <w:t xml:space="preserve">. </w:t>
      </w:r>
      <w:r w:rsidRPr="00692A2C">
        <w:rPr>
          <w:rFonts w:hint="eastAsia"/>
          <w:color w:val="000000" w:themeColor="text1"/>
        </w:rPr>
        <w:t>Xue</w:t>
      </w:r>
      <w:r w:rsidRPr="00692A2C">
        <w:rPr>
          <w:color w:val="000000" w:themeColor="text1"/>
        </w:rPr>
        <w:t xml:space="preserve">, </w:t>
      </w:r>
      <w:r w:rsidRPr="00692A2C">
        <w:rPr>
          <w:rFonts w:hint="eastAsia"/>
          <w:color w:val="000000" w:themeColor="text1"/>
        </w:rPr>
        <w:t>X</w:t>
      </w:r>
      <w:r w:rsidRPr="00692A2C">
        <w:rPr>
          <w:color w:val="000000" w:themeColor="text1"/>
        </w:rPr>
        <w:t>. X</w:t>
      </w:r>
      <w:r w:rsidRPr="00692A2C">
        <w:rPr>
          <w:rFonts w:hint="eastAsia"/>
          <w:color w:val="000000" w:themeColor="text1"/>
        </w:rPr>
        <w:t>iao</w:t>
      </w:r>
      <w:r w:rsidRPr="00692A2C">
        <w:rPr>
          <w:color w:val="000000" w:themeColor="text1"/>
        </w:rPr>
        <w:t xml:space="preserve">, </w:t>
      </w:r>
      <w:r w:rsidRPr="00692A2C">
        <w:rPr>
          <w:rFonts w:hint="eastAsia"/>
          <w:color w:val="000000" w:themeColor="text1"/>
        </w:rPr>
        <w:t>W</w:t>
      </w:r>
      <w:r w:rsidRPr="00692A2C">
        <w:rPr>
          <w:color w:val="000000" w:themeColor="text1"/>
        </w:rPr>
        <w:t xml:space="preserve">. </w:t>
      </w:r>
      <w:r w:rsidRPr="00692A2C">
        <w:rPr>
          <w:rFonts w:hint="eastAsia"/>
          <w:color w:val="000000" w:themeColor="text1"/>
        </w:rPr>
        <w:t>Dai</w:t>
      </w:r>
      <w:r w:rsidRPr="00692A2C">
        <w:rPr>
          <w:color w:val="000000" w:themeColor="text1"/>
        </w:rPr>
        <w:t xml:space="preserve">, </w:t>
      </w:r>
      <w:r w:rsidRPr="00692A2C">
        <w:rPr>
          <w:rFonts w:hint="eastAsia"/>
          <w:color w:val="000000" w:themeColor="text1"/>
        </w:rPr>
        <w:t>Y</w:t>
      </w:r>
      <w:r w:rsidRPr="00692A2C">
        <w:rPr>
          <w:color w:val="000000" w:themeColor="text1"/>
        </w:rPr>
        <w:t xml:space="preserve">. </w:t>
      </w:r>
      <w:r w:rsidRPr="00692A2C">
        <w:rPr>
          <w:rFonts w:hint="eastAsia"/>
          <w:color w:val="000000" w:themeColor="text1"/>
        </w:rPr>
        <w:t>Tan</w:t>
      </w:r>
      <w:r w:rsidRPr="00692A2C">
        <w:rPr>
          <w:color w:val="000000" w:themeColor="text1"/>
        </w:rPr>
        <w:t>, R. T</w:t>
      </w:r>
      <w:r w:rsidRPr="00692A2C">
        <w:rPr>
          <w:rFonts w:hint="eastAsia"/>
          <w:color w:val="000000" w:themeColor="text1"/>
        </w:rPr>
        <w:t>.</w:t>
      </w:r>
      <w:r w:rsidRPr="00692A2C">
        <w:rPr>
          <w:color w:val="000000" w:themeColor="text1"/>
        </w:rPr>
        <w:t xml:space="preserve"> C</w:t>
      </w:r>
      <w:r w:rsidRPr="00692A2C">
        <w:rPr>
          <w:rFonts w:hint="eastAsia"/>
          <w:color w:val="000000" w:themeColor="text1"/>
        </w:rPr>
        <w:t xml:space="preserve">hen, Y. Tao, C. </w:t>
      </w:r>
      <w:r w:rsidRPr="00692A2C">
        <w:rPr>
          <w:color w:val="000000" w:themeColor="text1"/>
        </w:rPr>
        <w:t>Mao, M. Wan, Chemotactic nanomotor for multimodal combined therapy of glioblastoma</w:t>
      </w:r>
      <w:r w:rsidRPr="00692A2C">
        <w:rPr>
          <w:rFonts w:hint="eastAsia"/>
          <w:color w:val="000000" w:themeColor="text1"/>
        </w:rPr>
        <w:t>.</w:t>
      </w:r>
      <w:r w:rsidRPr="00692A2C">
        <w:rPr>
          <w:color w:val="000000" w:themeColor="text1"/>
        </w:rPr>
        <w:t xml:space="preserve"> </w:t>
      </w:r>
      <w:r w:rsidRPr="00692A2C">
        <w:rPr>
          <w:i/>
          <w:color w:val="000000" w:themeColor="text1"/>
        </w:rPr>
        <w:t>Sci. China: Chem.</w:t>
      </w:r>
      <w:r w:rsidRPr="00692A2C">
        <w:rPr>
          <w:color w:val="000000" w:themeColor="text1"/>
        </w:rPr>
        <w:t xml:space="preserve"> </w:t>
      </w:r>
      <w:r w:rsidRPr="00692A2C">
        <w:rPr>
          <w:b/>
          <w:color w:val="000000" w:themeColor="text1"/>
        </w:rPr>
        <w:t>67</w:t>
      </w:r>
      <w:r w:rsidRPr="00692A2C">
        <w:rPr>
          <w:color w:val="000000" w:themeColor="text1"/>
        </w:rPr>
        <w:t xml:space="preserve">, </w:t>
      </w:r>
      <w:r w:rsidRPr="00692A2C">
        <w:rPr>
          <w:rFonts w:hint="eastAsia"/>
          <w:color w:val="000000" w:themeColor="text1"/>
        </w:rPr>
        <w:t>1277</w:t>
      </w:r>
      <w:r w:rsidRPr="00692A2C">
        <w:rPr>
          <w:color w:val="000000" w:themeColor="text1"/>
        </w:rPr>
        <w:t>-</w:t>
      </w:r>
      <w:r w:rsidRPr="00692A2C">
        <w:rPr>
          <w:rFonts w:hint="eastAsia"/>
          <w:color w:val="000000" w:themeColor="text1"/>
        </w:rPr>
        <w:t>1288</w:t>
      </w:r>
      <w:r w:rsidRPr="00692A2C">
        <w:rPr>
          <w:color w:val="000000" w:themeColor="text1"/>
        </w:rPr>
        <w:t xml:space="preserve"> (202</w:t>
      </w:r>
      <w:r w:rsidRPr="00692A2C">
        <w:rPr>
          <w:rFonts w:hint="eastAsia"/>
          <w:color w:val="000000" w:themeColor="text1"/>
        </w:rPr>
        <w:t>4</w:t>
      </w:r>
      <w:r w:rsidRPr="00692A2C">
        <w:rPr>
          <w:color w:val="000000" w:themeColor="text1"/>
        </w:rPr>
        <w:t>).</w:t>
      </w:r>
    </w:p>
    <w:p w14:paraId="04C48A78" w14:textId="2B22061E" w:rsidR="00CB336C" w:rsidRPr="00692A2C" w:rsidRDefault="003F4835" w:rsidP="00CB336C">
      <w:pPr>
        <w:pStyle w:val="EndNoteBibliography"/>
        <w:rPr>
          <w:color w:val="000000" w:themeColor="text1"/>
        </w:rPr>
      </w:pPr>
      <w:bookmarkStart w:id="48" w:name="OLE_LINK23"/>
      <w:r w:rsidRPr="00692A2C">
        <w:rPr>
          <w:rFonts w:hint="eastAsia"/>
          <w:color w:val="000000" w:themeColor="text1"/>
        </w:rPr>
        <w:t>3</w:t>
      </w:r>
      <w:r w:rsidR="00C85E0E" w:rsidRPr="00692A2C">
        <w:rPr>
          <w:rFonts w:hint="eastAsia"/>
          <w:color w:val="000000" w:themeColor="text1"/>
        </w:rPr>
        <w:t>4</w:t>
      </w:r>
      <w:r w:rsidR="00CB336C" w:rsidRPr="00692A2C">
        <w:rPr>
          <w:color w:val="000000" w:themeColor="text1"/>
        </w:rPr>
        <w:t>.</w:t>
      </w:r>
      <w:r w:rsidR="00CB336C" w:rsidRPr="00692A2C">
        <w:rPr>
          <w:color w:val="000000" w:themeColor="text1"/>
        </w:rPr>
        <w:tab/>
        <w:t xml:space="preserve">Y. Chen, Y. Zhang, W. Dai, Y. Xue, J. Li, K. Zhang, R. Tang, C. Mao, M. Wan, Dual responsive drug-loaded nanomotor based on zwitterionic materials for the treatment of peritoneal metastatic cancer. </w:t>
      </w:r>
      <w:r w:rsidR="00CB336C" w:rsidRPr="00692A2C">
        <w:rPr>
          <w:i/>
          <w:color w:val="000000" w:themeColor="text1"/>
        </w:rPr>
        <w:t>J. Colloid Interface Sci.</w:t>
      </w:r>
      <w:r w:rsidR="00CB336C" w:rsidRPr="00692A2C">
        <w:rPr>
          <w:color w:val="000000" w:themeColor="text1"/>
        </w:rPr>
        <w:t xml:space="preserve"> </w:t>
      </w:r>
      <w:r w:rsidR="00CB336C" w:rsidRPr="00692A2C">
        <w:rPr>
          <w:b/>
          <w:color w:val="000000" w:themeColor="text1"/>
        </w:rPr>
        <w:t>679</w:t>
      </w:r>
      <w:r w:rsidR="00CB336C" w:rsidRPr="00692A2C">
        <w:rPr>
          <w:color w:val="000000" w:themeColor="text1"/>
        </w:rPr>
        <w:t>, 868-878 (2025).</w:t>
      </w:r>
    </w:p>
    <w:bookmarkEnd w:id="48"/>
    <w:p w14:paraId="40B4D1CE" w14:textId="115A43D2" w:rsidR="00C85E0E" w:rsidRPr="00692A2C" w:rsidRDefault="00AC515D" w:rsidP="00CB336C">
      <w:pPr>
        <w:pStyle w:val="EndNoteBibliography"/>
        <w:rPr>
          <w:color w:val="000000" w:themeColor="text1"/>
        </w:rPr>
      </w:pPr>
      <w:r w:rsidRPr="00692A2C">
        <w:rPr>
          <w:rFonts w:hint="eastAsia"/>
          <w:color w:val="000000" w:themeColor="text1"/>
        </w:rPr>
        <w:t>35</w:t>
      </w:r>
      <w:r w:rsidRPr="00692A2C">
        <w:rPr>
          <w:color w:val="000000" w:themeColor="text1"/>
        </w:rPr>
        <w:t>.</w:t>
      </w:r>
      <w:r w:rsidRPr="00692A2C">
        <w:rPr>
          <w:color w:val="000000" w:themeColor="text1"/>
        </w:rPr>
        <w:tab/>
        <w:t xml:space="preserve">W. Wang, Z. Zhao, Z. Zhang, Z. Wu, Y. Zhang, K. Wang, M. Dai, C. Mao, M. Wan, Delivery of small interfering RNA by hydrogen sulfide-releasing nanomotor for the treatment of Parkinson’s disease. </w:t>
      </w:r>
      <w:r w:rsidRPr="00692A2C">
        <w:rPr>
          <w:i/>
          <w:color w:val="000000" w:themeColor="text1"/>
        </w:rPr>
        <w:t>J. Controlled Release</w:t>
      </w:r>
      <w:r w:rsidRPr="00692A2C">
        <w:rPr>
          <w:color w:val="000000" w:themeColor="text1"/>
        </w:rPr>
        <w:t xml:space="preserve"> </w:t>
      </w:r>
      <w:r w:rsidRPr="00692A2C">
        <w:rPr>
          <w:b/>
          <w:color w:val="000000" w:themeColor="text1"/>
        </w:rPr>
        <w:t>377</w:t>
      </w:r>
      <w:r w:rsidRPr="00692A2C">
        <w:rPr>
          <w:color w:val="000000" w:themeColor="text1"/>
        </w:rPr>
        <w:t>, 648-660 (2025).</w:t>
      </w:r>
    </w:p>
    <w:p w14:paraId="52F99ED9" w14:textId="24454AFB" w:rsidR="00CB336C" w:rsidRPr="00692A2C" w:rsidRDefault="00CB336C" w:rsidP="00CB336C">
      <w:pPr>
        <w:pStyle w:val="EndNoteBibliography"/>
        <w:rPr>
          <w:color w:val="000000" w:themeColor="text1"/>
        </w:rPr>
      </w:pPr>
      <w:r w:rsidRPr="00692A2C">
        <w:rPr>
          <w:color w:val="000000" w:themeColor="text1"/>
        </w:rPr>
        <w:t>3</w:t>
      </w:r>
      <w:r w:rsidR="00AC515D" w:rsidRPr="00692A2C">
        <w:rPr>
          <w:rFonts w:hint="eastAsia"/>
          <w:color w:val="000000" w:themeColor="text1"/>
        </w:rPr>
        <w:t>6</w:t>
      </w:r>
      <w:r w:rsidRPr="00692A2C">
        <w:rPr>
          <w:color w:val="000000" w:themeColor="text1"/>
        </w:rPr>
        <w:t>.</w:t>
      </w:r>
      <w:r w:rsidRPr="00692A2C">
        <w:rPr>
          <w:color w:val="000000" w:themeColor="text1"/>
        </w:rPr>
        <w:tab/>
        <w:t xml:space="preserve">Y. Ikezoe, J. Fang, T. L. Wasik, M. Shi, T. Uemura, S. Kitagawa, H. Matsui, Peptide-Metal Organic Framework Swimmers that Direct the Motion toward Chemical Targets. </w:t>
      </w:r>
      <w:r w:rsidRPr="00692A2C">
        <w:rPr>
          <w:i/>
          <w:color w:val="000000" w:themeColor="text1"/>
        </w:rPr>
        <w:t>Nano Lett</w:t>
      </w:r>
      <w:r w:rsidRPr="00692A2C">
        <w:rPr>
          <w:rFonts w:hint="eastAsia"/>
          <w:i/>
          <w:color w:val="000000" w:themeColor="text1"/>
        </w:rPr>
        <w:t>.</w:t>
      </w:r>
      <w:r w:rsidRPr="00692A2C">
        <w:rPr>
          <w:color w:val="000000" w:themeColor="text1"/>
        </w:rPr>
        <w:t xml:space="preserve"> </w:t>
      </w:r>
      <w:r w:rsidRPr="00692A2C">
        <w:rPr>
          <w:b/>
          <w:color w:val="000000" w:themeColor="text1"/>
        </w:rPr>
        <w:t>15</w:t>
      </w:r>
      <w:r w:rsidRPr="00692A2C">
        <w:rPr>
          <w:color w:val="000000" w:themeColor="text1"/>
        </w:rPr>
        <w:t>, 4019-4023 (2015).</w:t>
      </w:r>
    </w:p>
    <w:p w14:paraId="4D4FBA7C" w14:textId="4B20D187" w:rsidR="00CB336C" w:rsidRPr="00692A2C" w:rsidRDefault="00CB336C" w:rsidP="00CB336C">
      <w:pPr>
        <w:pStyle w:val="EndNoteBibliography"/>
        <w:rPr>
          <w:color w:val="000000" w:themeColor="text1"/>
        </w:rPr>
      </w:pPr>
      <w:r w:rsidRPr="00692A2C">
        <w:rPr>
          <w:color w:val="000000" w:themeColor="text1"/>
        </w:rPr>
        <w:t>3</w:t>
      </w:r>
      <w:r w:rsidR="00AC515D" w:rsidRPr="00692A2C">
        <w:rPr>
          <w:rFonts w:hint="eastAsia"/>
          <w:color w:val="000000" w:themeColor="text1"/>
        </w:rPr>
        <w:t>7</w:t>
      </w:r>
      <w:r w:rsidRPr="00692A2C">
        <w:rPr>
          <w:color w:val="000000" w:themeColor="text1"/>
        </w:rPr>
        <w:t>.</w:t>
      </w:r>
      <w:r w:rsidRPr="00692A2C">
        <w:rPr>
          <w:color w:val="000000" w:themeColor="text1"/>
        </w:rPr>
        <w:tab/>
        <w:t xml:space="preserve">Z. Wu, M. Zhou, X. Tang, J. Zeng, Y. Li, Y. Sun, J. Huang, L. Chen, M. Wan, C. Mao, Carrier-Free Trehalose-Based Nanomotors Targeting Macrophages in Inflammatory Plaque for Treatment of Atherosclerosis. </w:t>
      </w:r>
      <w:r w:rsidRPr="00692A2C">
        <w:rPr>
          <w:i/>
          <w:color w:val="000000" w:themeColor="text1"/>
        </w:rPr>
        <w:t>ACS Nano</w:t>
      </w:r>
      <w:r w:rsidRPr="00692A2C">
        <w:rPr>
          <w:color w:val="000000" w:themeColor="text1"/>
        </w:rPr>
        <w:t xml:space="preserve"> </w:t>
      </w:r>
      <w:r w:rsidRPr="00692A2C">
        <w:rPr>
          <w:b/>
          <w:color w:val="000000" w:themeColor="text1"/>
        </w:rPr>
        <w:t>16</w:t>
      </w:r>
      <w:r w:rsidRPr="00692A2C">
        <w:rPr>
          <w:color w:val="000000" w:themeColor="text1"/>
        </w:rPr>
        <w:t>, 3808-3820 (2022).</w:t>
      </w:r>
    </w:p>
    <w:p w14:paraId="06B1F4C0" w14:textId="04DA512D" w:rsidR="00CB336C" w:rsidRPr="00692A2C" w:rsidRDefault="00CB336C" w:rsidP="00CB336C">
      <w:pPr>
        <w:pStyle w:val="EndNoteBibliography"/>
        <w:rPr>
          <w:color w:val="000000" w:themeColor="text1"/>
        </w:rPr>
      </w:pPr>
      <w:r w:rsidRPr="00692A2C">
        <w:rPr>
          <w:color w:val="000000" w:themeColor="text1"/>
        </w:rPr>
        <w:t>3</w:t>
      </w:r>
      <w:r w:rsidR="00AC515D" w:rsidRPr="00692A2C">
        <w:rPr>
          <w:rFonts w:hint="eastAsia"/>
          <w:color w:val="000000" w:themeColor="text1"/>
        </w:rPr>
        <w:t>8</w:t>
      </w:r>
      <w:r w:rsidRPr="00692A2C">
        <w:rPr>
          <w:color w:val="000000" w:themeColor="text1"/>
        </w:rPr>
        <w:t>.</w:t>
      </w:r>
      <w:r w:rsidRPr="00692A2C">
        <w:rPr>
          <w:color w:val="000000" w:themeColor="text1"/>
        </w:rPr>
        <w:tab/>
        <w:t xml:space="preserve">K. K. Dey, X. Zhao, B. M. Tansi, W. J. Mendez-Ortiz, U. M. Cordova-Figueroa, R. Golestanian, A. Sen, Micromotors Powered by Enzyme Catalysis. </w:t>
      </w:r>
      <w:r w:rsidRPr="00692A2C">
        <w:rPr>
          <w:i/>
          <w:color w:val="000000" w:themeColor="text1"/>
        </w:rPr>
        <w:t>Nano Lett</w:t>
      </w:r>
      <w:r w:rsidRPr="00692A2C">
        <w:rPr>
          <w:rFonts w:hint="eastAsia"/>
          <w:i/>
          <w:color w:val="000000" w:themeColor="text1"/>
        </w:rPr>
        <w:t>.</w:t>
      </w:r>
      <w:r w:rsidRPr="00692A2C">
        <w:rPr>
          <w:color w:val="000000" w:themeColor="text1"/>
        </w:rPr>
        <w:t xml:space="preserve"> </w:t>
      </w:r>
      <w:r w:rsidRPr="00692A2C">
        <w:rPr>
          <w:b/>
          <w:color w:val="000000" w:themeColor="text1"/>
        </w:rPr>
        <w:t>15</w:t>
      </w:r>
      <w:r w:rsidRPr="00692A2C">
        <w:rPr>
          <w:color w:val="000000" w:themeColor="text1"/>
        </w:rPr>
        <w:t>, 8311-8315 (2015).</w:t>
      </w:r>
    </w:p>
    <w:p w14:paraId="74072B16" w14:textId="3E282E1F" w:rsidR="00CB336C" w:rsidRPr="00692A2C" w:rsidRDefault="00CB336C" w:rsidP="00CB336C">
      <w:pPr>
        <w:pStyle w:val="EndNoteBibliography"/>
        <w:rPr>
          <w:color w:val="000000" w:themeColor="text1"/>
        </w:rPr>
      </w:pPr>
      <w:r w:rsidRPr="00692A2C">
        <w:rPr>
          <w:color w:val="000000" w:themeColor="text1"/>
        </w:rPr>
        <w:t>3</w:t>
      </w:r>
      <w:r w:rsidR="00AC515D" w:rsidRPr="00692A2C">
        <w:rPr>
          <w:rFonts w:hint="eastAsia"/>
          <w:color w:val="000000" w:themeColor="text1"/>
        </w:rPr>
        <w:t>9</w:t>
      </w:r>
      <w:r w:rsidRPr="00692A2C">
        <w:rPr>
          <w:color w:val="000000" w:themeColor="text1"/>
        </w:rPr>
        <w:t>.</w:t>
      </w:r>
      <w:r w:rsidRPr="00692A2C">
        <w:rPr>
          <w:color w:val="000000" w:themeColor="text1"/>
        </w:rPr>
        <w:tab/>
        <w:t xml:space="preserve">Z. Zhang, H. Zhong, Y. Zhou, P. Ke, Q. Dai, Y. Lu, X. Zhong, Q. Yang, Y. Xia, X. Bao, L. Wu, M. Han, J. Gao, Lactate-driving Pt nanoflower with positive chemotaxis for deep intratumoral penetration. </w:t>
      </w:r>
      <w:r w:rsidRPr="00692A2C">
        <w:rPr>
          <w:i/>
          <w:color w:val="000000" w:themeColor="text1"/>
        </w:rPr>
        <w:t>Nano Today</w:t>
      </w:r>
      <w:r w:rsidRPr="00692A2C">
        <w:rPr>
          <w:color w:val="000000" w:themeColor="text1"/>
        </w:rPr>
        <w:t xml:space="preserve"> </w:t>
      </w:r>
      <w:r w:rsidRPr="00692A2C">
        <w:rPr>
          <w:b/>
          <w:color w:val="000000" w:themeColor="text1"/>
        </w:rPr>
        <w:t>45</w:t>
      </w:r>
      <w:r w:rsidRPr="00692A2C">
        <w:rPr>
          <w:color w:val="000000" w:themeColor="text1"/>
        </w:rPr>
        <w:t xml:space="preserve">, </w:t>
      </w:r>
      <w:r w:rsidRPr="00692A2C">
        <w:rPr>
          <w:rFonts w:hint="eastAsia"/>
          <w:color w:val="000000" w:themeColor="text1"/>
        </w:rPr>
        <w:t>101542</w:t>
      </w:r>
      <w:r w:rsidRPr="00692A2C">
        <w:rPr>
          <w:color w:val="000000" w:themeColor="text1"/>
        </w:rPr>
        <w:t xml:space="preserve"> (2022).</w:t>
      </w:r>
    </w:p>
    <w:p w14:paraId="520CD3D1" w14:textId="0CFF1B90" w:rsidR="00CB336C" w:rsidRPr="00692A2C" w:rsidRDefault="00AC515D" w:rsidP="00CB336C">
      <w:pPr>
        <w:pStyle w:val="EndNoteBibliography"/>
        <w:rPr>
          <w:color w:val="000000" w:themeColor="text1"/>
        </w:rPr>
      </w:pPr>
      <w:r w:rsidRPr="00692A2C">
        <w:rPr>
          <w:rFonts w:hint="eastAsia"/>
          <w:color w:val="000000" w:themeColor="text1"/>
        </w:rPr>
        <w:t>40</w:t>
      </w:r>
      <w:r w:rsidR="00CB336C" w:rsidRPr="00692A2C">
        <w:rPr>
          <w:color w:val="000000" w:themeColor="text1"/>
        </w:rPr>
        <w:t>.</w:t>
      </w:r>
      <w:r w:rsidR="00CB336C" w:rsidRPr="00692A2C">
        <w:rPr>
          <w:color w:val="000000" w:themeColor="text1"/>
        </w:rPr>
        <w:tab/>
        <w:t xml:space="preserve">D. Xu, J. Hu, X. Pan, S. Sanchez, X. Yan, X. Ma, Enzyme-Powered Liquid Metal Nanobots Endowed with Multiple Biomedical Functions. </w:t>
      </w:r>
      <w:r w:rsidR="00CB336C" w:rsidRPr="00692A2C">
        <w:rPr>
          <w:i/>
          <w:color w:val="000000" w:themeColor="text1"/>
        </w:rPr>
        <w:t>ACS Nano</w:t>
      </w:r>
      <w:r w:rsidR="00CB336C" w:rsidRPr="00692A2C">
        <w:rPr>
          <w:color w:val="000000" w:themeColor="text1"/>
        </w:rPr>
        <w:t xml:space="preserve"> </w:t>
      </w:r>
      <w:r w:rsidR="00CB336C" w:rsidRPr="00692A2C">
        <w:rPr>
          <w:b/>
          <w:color w:val="000000" w:themeColor="text1"/>
        </w:rPr>
        <w:t>15</w:t>
      </w:r>
      <w:r w:rsidR="00CB336C" w:rsidRPr="00692A2C">
        <w:rPr>
          <w:color w:val="000000" w:themeColor="text1"/>
        </w:rPr>
        <w:t>, 11543-11554 (2021).</w:t>
      </w:r>
    </w:p>
    <w:p w14:paraId="5126D743" w14:textId="39F6723A" w:rsidR="00CB336C" w:rsidRPr="00692A2C" w:rsidRDefault="00AC515D" w:rsidP="00CB336C">
      <w:pPr>
        <w:pStyle w:val="EndNoteBibliography"/>
        <w:rPr>
          <w:color w:val="000000" w:themeColor="text1"/>
        </w:rPr>
      </w:pPr>
      <w:r w:rsidRPr="00692A2C">
        <w:rPr>
          <w:rFonts w:hint="eastAsia"/>
          <w:color w:val="000000" w:themeColor="text1"/>
        </w:rPr>
        <w:t>41</w:t>
      </w:r>
      <w:r w:rsidR="00CB336C" w:rsidRPr="00692A2C">
        <w:rPr>
          <w:color w:val="000000" w:themeColor="text1"/>
        </w:rPr>
        <w:t>.</w:t>
      </w:r>
      <w:r w:rsidR="00CB336C" w:rsidRPr="00692A2C">
        <w:rPr>
          <w:color w:val="000000" w:themeColor="text1"/>
        </w:rPr>
        <w:tab/>
        <w:t xml:space="preserve">T. Bhuyan, A. K. Singh, D. Dutta, A. Unal, S. S. Ghosh, D. Bandyopadhyay, Magnetic Field Guided Chemotaxis of iMushbots for Targeted Anticancer Therapeutics. </w:t>
      </w:r>
      <w:r w:rsidR="00CB336C" w:rsidRPr="00692A2C">
        <w:rPr>
          <w:i/>
          <w:color w:val="000000" w:themeColor="text1"/>
        </w:rPr>
        <w:t>ACS Biomater. Sci. Eng.</w:t>
      </w:r>
      <w:r w:rsidR="00CB336C" w:rsidRPr="00692A2C">
        <w:rPr>
          <w:color w:val="000000" w:themeColor="text1"/>
        </w:rPr>
        <w:t xml:space="preserve"> </w:t>
      </w:r>
      <w:r w:rsidR="00CB336C" w:rsidRPr="00692A2C">
        <w:rPr>
          <w:b/>
          <w:color w:val="000000" w:themeColor="text1"/>
        </w:rPr>
        <w:t>3</w:t>
      </w:r>
      <w:r w:rsidR="00CB336C" w:rsidRPr="00692A2C">
        <w:rPr>
          <w:color w:val="000000" w:themeColor="text1"/>
        </w:rPr>
        <w:t>, 1627-1640 (2017).</w:t>
      </w:r>
    </w:p>
    <w:p w14:paraId="5A1CF31D" w14:textId="28B50E79" w:rsidR="00CB336C" w:rsidRPr="00692A2C" w:rsidRDefault="003F4835" w:rsidP="00CB336C">
      <w:pPr>
        <w:pStyle w:val="EndNoteBibliography"/>
        <w:rPr>
          <w:color w:val="000000" w:themeColor="text1"/>
        </w:rPr>
      </w:pPr>
      <w:r w:rsidRPr="00692A2C">
        <w:rPr>
          <w:rFonts w:hint="eastAsia"/>
          <w:color w:val="000000" w:themeColor="text1"/>
        </w:rPr>
        <w:t>4</w:t>
      </w:r>
      <w:r w:rsidR="00AC515D" w:rsidRPr="00692A2C">
        <w:rPr>
          <w:rFonts w:hint="eastAsia"/>
          <w:color w:val="000000" w:themeColor="text1"/>
        </w:rPr>
        <w:t>2</w:t>
      </w:r>
      <w:r w:rsidR="00CB336C" w:rsidRPr="00692A2C">
        <w:rPr>
          <w:color w:val="000000" w:themeColor="text1"/>
        </w:rPr>
        <w:t>.</w:t>
      </w:r>
      <w:r w:rsidR="00CB336C" w:rsidRPr="00692A2C">
        <w:rPr>
          <w:color w:val="000000" w:themeColor="text1"/>
        </w:rPr>
        <w:tab/>
        <w:t xml:space="preserve">J. Wang, B. J. Toebes, A. S. Plachokova, Q. Liu, D. Deng, J. A. Jansen, F. Yang, D. A. Wilson, Self-Propelled PLGA Micromotor with Chemotactic Response to Inflammation. </w:t>
      </w:r>
      <w:r w:rsidR="00CB336C" w:rsidRPr="00692A2C">
        <w:rPr>
          <w:i/>
          <w:color w:val="000000" w:themeColor="text1"/>
        </w:rPr>
        <w:t>Adv</w:t>
      </w:r>
      <w:r w:rsidR="00CB336C" w:rsidRPr="00692A2C">
        <w:rPr>
          <w:rFonts w:hint="eastAsia"/>
          <w:i/>
          <w:color w:val="000000" w:themeColor="text1"/>
        </w:rPr>
        <w:t>.</w:t>
      </w:r>
      <w:r w:rsidR="00CB336C" w:rsidRPr="00692A2C">
        <w:rPr>
          <w:i/>
          <w:color w:val="000000" w:themeColor="text1"/>
        </w:rPr>
        <w:t xml:space="preserve"> Healthc Mater</w:t>
      </w:r>
      <w:r w:rsidR="00CB336C" w:rsidRPr="00692A2C">
        <w:rPr>
          <w:rFonts w:hint="eastAsia"/>
          <w:i/>
          <w:color w:val="000000" w:themeColor="text1"/>
        </w:rPr>
        <w:t>.</w:t>
      </w:r>
      <w:r w:rsidR="00CB336C" w:rsidRPr="00692A2C">
        <w:rPr>
          <w:color w:val="000000" w:themeColor="text1"/>
        </w:rPr>
        <w:t xml:space="preserve"> </w:t>
      </w:r>
      <w:r w:rsidR="00CB336C" w:rsidRPr="00692A2C">
        <w:rPr>
          <w:b/>
          <w:color w:val="000000" w:themeColor="text1"/>
        </w:rPr>
        <w:t>9</w:t>
      </w:r>
      <w:r w:rsidR="00CB336C" w:rsidRPr="00692A2C">
        <w:rPr>
          <w:color w:val="000000" w:themeColor="text1"/>
        </w:rPr>
        <w:t>, e1901710 (2020).</w:t>
      </w:r>
    </w:p>
    <w:p w14:paraId="23A78E35" w14:textId="1D5E4823" w:rsidR="00CB336C" w:rsidRPr="00692A2C" w:rsidRDefault="003F4835" w:rsidP="00CB336C">
      <w:pPr>
        <w:pStyle w:val="EndNoteBibliography"/>
        <w:rPr>
          <w:color w:val="000000" w:themeColor="text1"/>
        </w:rPr>
      </w:pPr>
      <w:r w:rsidRPr="00692A2C">
        <w:rPr>
          <w:rFonts w:hint="eastAsia"/>
          <w:color w:val="000000" w:themeColor="text1"/>
        </w:rPr>
        <w:t>4</w:t>
      </w:r>
      <w:r w:rsidR="00AC515D" w:rsidRPr="00692A2C">
        <w:rPr>
          <w:rFonts w:hint="eastAsia"/>
          <w:color w:val="000000" w:themeColor="text1"/>
        </w:rPr>
        <w:t>3</w:t>
      </w:r>
      <w:r w:rsidR="00CB336C" w:rsidRPr="00692A2C">
        <w:rPr>
          <w:color w:val="000000" w:themeColor="text1"/>
        </w:rPr>
        <w:t>.</w:t>
      </w:r>
      <w:r w:rsidR="00CB336C" w:rsidRPr="00692A2C">
        <w:rPr>
          <w:color w:val="000000" w:themeColor="text1"/>
        </w:rPr>
        <w:tab/>
        <w:t xml:space="preserve">P. Peschke, B. V. V. S. P. Kumar, T. Walther, A. J. Patil, S. Mann, Autonomous oscillatory movement of sensory protocells in stratified chemical media. </w:t>
      </w:r>
      <w:r w:rsidR="00CB336C" w:rsidRPr="00692A2C">
        <w:rPr>
          <w:i/>
          <w:color w:val="000000" w:themeColor="text1"/>
        </w:rPr>
        <w:t>Chem</w:t>
      </w:r>
      <w:r w:rsidR="00CB336C" w:rsidRPr="00692A2C">
        <w:rPr>
          <w:color w:val="000000" w:themeColor="text1"/>
        </w:rPr>
        <w:t xml:space="preserve"> </w:t>
      </w:r>
      <w:r w:rsidR="00CB336C" w:rsidRPr="00692A2C">
        <w:rPr>
          <w:b/>
          <w:color w:val="000000" w:themeColor="text1"/>
        </w:rPr>
        <w:t>10</w:t>
      </w:r>
      <w:r w:rsidR="00CB336C" w:rsidRPr="00692A2C">
        <w:rPr>
          <w:color w:val="000000" w:themeColor="text1"/>
        </w:rPr>
        <w:t>, 600-614 (2024).</w:t>
      </w:r>
    </w:p>
    <w:p w14:paraId="6E074597" w14:textId="7C7FDDCC" w:rsidR="00CB336C" w:rsidRPr="00692A2C" w:rsidRDefault="003F4835" w:rsidP="00CB336C">
      <w:pPr>
        <w:pStyle w:val="EndNoteBibliography"/>
        <w:rPr>
          <w:color w:val="000000" w:themeColor="text1"/>
        </w:rPr>
      </w:pPr>
      <w:r w:rsidRPr="00692A2C">
        <w:rPr>
          <w:rFonts w:hint="eastAsia"/>
          <w:color w:val="000000" w:themeColor="text1"/>
        </w:rPr>
        <w:t>4</w:t>
      </w:r>
      <w:r w:rsidR="00AC515D" w:rsidRPr="00692A2C">
        <w:rPr>
          <w:rFonts w:hint="eastAsia"/>
          <w:color w:val="000000" w:themeColor="text1"/>
        </w:rPr>
        <w:t>4</w:t>
      </w:r>
      <w:r w:rsidR="00CB336C" w:rsidRPr="00692A2C">
        <w:rPr>
          <w:color w:val="000000" w:themeColor="text1"/>
        </w:rPr>
        <w:t>.</w:t>
      </w:r>
      <w:r w:rsidR="00CB336C" w:rsidRPr="00692A2C">
        <w:rPr>
          <w:color w:val="000000" w:themeColor="text1"/>
        </w:rPr>
        <w:tab/>
        <w:t xml:space="preserve">W. Yu, R. Lin, X. He, X. Yang, H. Zhang, C. Hu, R. Liu, Y. Huang, Y. Qin, H. Gao, Self-propelled nanomotor reconstructs tumor microenvironment through synergistic hypoxia alleviation and glycolysis inhibition for promoted anti-metastasis. </w:t>
      </w:r>
      <w:r w:rsidR="00CB336C" w:rsidRPr="00692A2C">
        <w:rPr>
          <w:i/>
          <w:iCs/>
          <w:color w:val="000000" w:themeColor="text1"/>
        </w:rPr>
        <w:t>Acta Pharm. Sin.</w:t>
      </w:r>
      <w:r w:rsidR="00CB336C" w:rsidRPr="00692A2C">
        <w:rPr>
          <w:color w:val="000000" w:themeColor="text1"/>
        </w:rPr>
        <w:t xml:space="preserve"> B</w:t>
      </w:r>
      <w:r w:rsidR="00CB336C" w:rsidRPr="00692A2C">
        <w:rPr>
          <w:b/>
          <w:color w:val="000000" w:themeColor="text1"/>
        </w:rPr>
        <w:t>11</w:t>
      </w:r>
      <w:r w:rsidR="00CB336C" w:rsidRPr="00692A2C">
        <w:rPr>
          <w:color w:val="000000" w:themeColor="text1"/>
        </w:rPr>
        <w:t>, 2924-2936 (2021).</w:t>
      </w:r>
    </w:p>
    <w:p w14:paraId="2805B6DB" w14:textId="7AB362FB" w:rsidR="00CB336C" w:rsidRPr="00692A2C" w:rsidRDefault="003F4835" w:rsidP="00CB336C">
      <w:pPr>
        <w:pStyle w:val="EndNoteBibliography"/>
        <w:rPr>
          <w:color w:val="000000" w:themeColor="text1"/>
        </w:rPr>
      </w:pPr>
      <w:r w:rsidRPr="00692A2C">
        <w:rPr>
          <w:rFonts w:hint="eastAsia"/>
          <w:color w:val="000000" w:themeColor="text1"/>
        </w:rPr>
        <w:t>4</w:t>
      </w:r>
      <w:r w:rsidR="00AC515D" w:rsidRPr="00692A2C">
        <w:rPr>
          <w:rFonts w:hint="eastAsia"/>
          <w:color w:val="000000" w:themeColor="text1"/>
        </w:rPr>
        <w:t>5</w:t>
      </w:r>
      <w:r w:rsidR="00CB336C" w:rsidRPr="00692A2C">
        <w:rPr>
          <w:color w:val="000000" w:themeColor="text1"/>
        </w:rPr>
        <w:t>.</w:t>
      </w:r>
      <w:r w:rsidR="00CB336C" w:rsidRPr="00692A2C">
        <w:rPr>
          <w:color w:val="000000" w:themeColor="text1"/>
        </w:rPr>
        <w:tab/>
        <w:t xml:space="preserve">H. Tan, Z. Hu, J. Miao, B. Chen, H. Li, J. Gao, Y. Ye, W. Xu, J. Jiang, H. Qin, H. Tian, F. Peng, Y. Tu, Enzymatic nanomotors with chemotaxis for product-based cancer therapy. </w:t>
      </w:r>
      <w:r w:rsidR="00CB336C" w:rsidRPr="00692A2C">
        <w:rPr>
          <w:i/>
          <w:color w:val="000000" w:themeColor="text1"/>
        </w:rPr>
        <w:t>J</w:t>
      </w:r>
      <w:r w:rsidR="00CB336C" w:rsidRPr="00692A2C">
        <w:rPr>
          <w:rFonts w:hint="eastAsia"/>
          <w:i/>
          <w:color w:val="000000" w:themeColor="text1"/>
        </w:rPr>
        <w:t>.</w:t>
      </w:r>
      <w:r w:rsidR="00CB336C" w:rsidRPr="00692A2C">
        <w:rPr>
          <w:i/>
          <w:color w:val="000000" w:themeColor="text1"/>
        </w:rPr>
        <w:t xml:space="preserve"> Control Release</w:t>
      </w:r>
      <w:r w:rsidR="00CB336C" w:rsidRPr="00692A2C">
        <w:rPr>
          <w:color w:val="000000" w:themeColor="text1"/>
        </w:rPr>
        <w:t xml:space="preserve"> </w:t>
      </w:r>
      <w:r w:rsidR="00CB336C" w:rsidRPr="00692A2C">
        <w:rPr>
          <w:b/>
          <w:color w:val="000000" w:themeColor="text1"/>
        </w:rPr>
        <w:t>377</w:t>
      </w:r>
      <w:r w:rsidR="00CB336C" w:rsidRPr="00692A2C">
        <w:rPr>
          <w:color w:val="000000" w:themeColor="text1"/>
        </w:rPr>
        <w:t>, 288-300 (2025).</w:t>
      </w:r>
    </w:p>
    <w:p w14:paraId="7E44B2EA" w14:textId="60EDE617" w:rsidR="00CB336C" w:rsidRPr="00692A2C" w:rsidRDefault="00CB336C" w:rsidP="00CB336C">
      <w:pPr>
        <w:pStyle w:val="EndNoteBibliography"/>
        <w:rPr>
          <w:color w:val="000000" w:themeColor="text1"/>
        </w:rPr>
      </w:pPr>
      <w:r w:rsidRPr="00692A2C">
        <w:rPr>
          <w:color w:val="000000" w:themeColor="text1"/>
        </w:rPr>
        <w:t>4</w:t>
      </w:r>
      <w:r w:rsidR="00AC515D" w:rsidRPr="00692A2C">
        <w:rPr>
          <w:rFonts w:hint="eastAsia"/>
          <w:color w:val="000000" w:themeColor="text1"/>
        </w:rPr>
        <w:t>6</w:t>
      </w:r>
      <w:r w:rsidRPr="00692A2C">
        <w:rPr>
          <w:color w:val="000000" w:themeColor="text1"/>
        </w:rPr>
        <w:t>.</w:t>
      </w:r>
      <w:r w:rsidRPr="00692A2C">
        <w:rPr>
          <w:color w:val="000000" w:themeColor="text1"/>
        </w:rPr>
        <w:tab/>
        <w:t xml:space="preserve">M. Mathesh, E. Bhattarai, W. Yang, 2D Active Nanobots Based on Soft Nanoarchitectonics Powered by an Ultralow Fuel Concentration. </w:t>
      </w:r>
      <w:r w:rsidRPr="00692A2C">
        <w:rPr>
          <w:i/>
          <w:color w:val="000000" w:themeColor="text1"/>
        </w:rPr>
        <w:t>Angew. Chem., Int. Ed. Engl.</w:t>
      </w:r>
      <w:r w:rsidRPr="00692A2C">
        <w:rPr>
          <w:color w:val="000000" w:themeColor="text1"/>
        </w:rPr>
        <w:t xml:space="preserve"> </w:t>
      </w:r>
      <w:r w:rsidRPr="00692A2C">
        <w:rPr>
          <w:b/>
          <w:color w:val="000000" w:themeColor="text1"/>
        </w:rPr>
        <w:t>61</w:t>
      </w:r>
      <w:r w:rsidRPr="00692A2C">
        <w:rPr>
          <w:color w:val="000000" w:themeColor="text1"/>
        </w:rPr>
        <w:t>, e202113801 (2022).</w:t>
      </w:r>
    </w:p>
    <w:p w14:paraId="2C90C687" w14:textId="36C4F4F6" w:rsidR="00CB336C" w:rsidRPr="00692A2C" w:rsidRDefault="00CB336C" w:rsidP="00CB336C">
      <w:pPr>
        <w:pStyle w:val="EndNoteBibliography"/>
        <w:rPr>
          <w:color w:val="000000" w:themeColor="text1"/>
        </w:rPr>
      </w:pPr>
      <w:r w:rsidRPr="00692A2C">
        <w:rPr>
          <w:color w:val="000000" w:themeColor="text1"/>
        </w:rPr>
        <w:t>4</w:t>
      </w:r>
      <w:r w:rsidR="00AC515D" w:rsidRPr="00692A2C">
        <w:rPr>
          <w:rFonts w:hint="eastAsia"/>
          <w:color w:val="000000" w:themeColor="text1"/>
        </w:rPr>
        <w:t>7</w:t>
      </w:r>
      <w:r w:rsidRPr="00692A2C">
        <w:rPr>
          <w:color w:val="000000" w:themeColor="text1"/>
        </w:rPr>
        <w:t>.</w:t>
      </w:r>
      <w:r w:rsidRPr="00692A2C">
        <w:rPr>
          <w:color w:val="000000" w:themeColor="text1"/>
        </w:rPr>
        <w:tab/>
        <w:t xml:space="preserve">C. Ghosh, S. Ghosh, A. Chatterjee, P. Bera, D. Mampallil, P. Ghosh, D. Das, Dual enzyme-powered chemotactic cross beta amyloid based functional nanomotors. </w:t>
      </w:r>
      <w:r w:rsidRPr="00692A2C">
        <w:rPr>
          <w:i/>
          <w:color w:val="000000" w:themeColor="text1"/>
        </w:rPr>
        <w:t>Nat</w:t>
      </w:r>
      <w:r w:rsidRPr="00692A2C">
        <w:rPr>
          <w:rFonts w:hint="eastAsia"/>
          <w:i/>
          <w:color w:val="000000" w:themeColor="text1"/>
        </w:rPr>
        <w:t>.</w:t>
      </w:r>
      <w:r w:rsidRPr="00692A2C">
        <w:rPr>
          <w:i/>
          <w:color w:val="000000" w:themeColor="text1"/>
        </w:rPr>
        <w:t xml:space="preserve"> Commun</w:t>
      </w:r>
      <w:r w:rsidRPr="00692A2C">
        <w:rPr>
          <w:rFonts w:hint="eastAsia"/>
          <w:i/>
          <w:color w:val="000000" w:themeColor="text1"/>
        </w:rPr>
        <w:t>.</w:t>
      </w:r>
      <w:r w:rsidRPr="00692A2C">
        <w:rPr>
          <w:color w:val="000000" w:themeColor="text1"/>
        </w:rPr>
        <w:t xml:space="preserve"> </w:t>
      </w:r>
      <w:r w:rsidRPr="00692A2C">
        <w:rPr>
          <w:b/>
          <w:color w:val="000000" w:themeColor="text1"/>
        </w:rPr>
        <w:t>14</w:t>
      </w:r>
      <w:r w:rsidRPr="00692A2C">
        <w:rPr>
          <w:color w:val="000000" w:themeColor="text1"/>
        </w:rPr>
        <w:t>, 5903 (2023).</w:t>
      </w:r>
    </w:p>
    <w:p w14:paraId="491CE4E9" w14:textId="506F44F0" w:rsidR="00CB336C" w:rsidRPr="00692A2C" w:rsidRDefault="00CB336C" w:rsidP="00CB336C">
      <w:pPr>
        <w:pStyle w:val="EndNoteBibliography"/>
        <w:rPr>
          <w:color w:val="000000" w:themeColor="text1"/>
        </w:rPr>
      </w:pPr>
      <w:r w:rsidRPr="00692A2C">
        <w:rPr>
          <w:color w:val="000000" w:themeColor="text1"/>
        </w:rPr>
        <w:t>4</w:t>
      </w:r>
      <w:r w:rsidR="00AC515D" w:rsidRPr="00692A2C">
        <w:rPr>
          <w:rFonts w:hint="eastAsia"/>
          <w:color w:val="000000" w:themeColor="text1"/>
        </w:rPr>
        <w:t>8</w:t>
      </w:r>
      <w:r w:rsidRPr="00692A2C">
        <w:rPr>
          <w:color w:val="000000" w:themeColor="text1"/>
        </w:rPr>
        <w:t>.</w:t>
      </w:r>
      <w:r w:rsidRPr="00692A2C">
        <w:rPr>
          <w:color w:val="000000" w:themeColor="text1"/>
        </w:rPr>
        <w:tab/>
        <w:t xml:space="preserve">F. Ouyang, L. Zhang, Y. Liu, Q. Shuai, Environmentally responsive multistage gas/enzyme/NIR-driven chemotactic transport nanorockets for single wavelength procedural combination therapy. </w:t>
      </w:r>
      <w:r w:rsidRPr="00692A2C">
        <w:rPr>
          <w:i/>
          <w:color w:val="000000" w:themeColor="text1"/>
        </w:rPr>
        <w:t>Mater. Today Chem.</w:t>
      </w:r>
      <w:r w:rsidRPr="00692A2C">
        <w:rPr>
          <w:color w:val="000000" w:themeColor="text1"/>
        </w:rPr>
        <w:t xml:space="preserve"> </w:t>
      </w:r>
      <w:r w:rsidRPr="00692A2C">
        <w:rPr>
          <w:b/>
          <w:color w:val="000000" w:themeColor="text1"/>
        </w:rPr>
        <w:t>30</w:t>
      </w:r>
      <w:r w:rsidRPr="00692A2C">
        <w:rPr>
          <w:color w:val="000000" w:themeColor="text1"/>
        </w:rPr>
        <w:t xml:space="preserve">, </w:t>
      </w:r>
      <w:r w:rsidRPr="00692A2C">
        <w:rPr>
          <w:rFonts w:hint="eastAsia"/>
          <w:color w:val="000000" w:themeColor="text1"/>
        </w:rPr>
        <w:t>101533</w:t>
      </w:r>
      <w:r w:rsidRPr="00692A2C">
        <w:rPr>
          <w:color w:val="000000" w:themeColor="text1"/>
        </w:rPr>
        <w:t xml:space="preserve"> (2023).</w:t>
      </w:r>
    </w:p>
    <w:sectPr w:rsidR="00CB336C" w:rsidRPr="00692A2C" w:rsidSect="00211C7E">
      <w:headerReference w:type="even" r:id="rId61"/>
      <w:headerReference w:type="default" r:id="rId62"/>
      <w:footerReference w:type="even" r:id="rId63"/>
      <w:footerReference w:type="default" r:id="rId64"/>
      <w:headerReference w:type="first" r:id="rId65"/>
      <w:footerReference w:type="first" r:id="rId66"/>
      <w:pgSz w:w="11906" w:h="16838"/>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ECDE00" w14:textId="77777777" w:rsidR="008101B9" w:rsidRDefault="008101B9">
      <w:pPr>
        <w:spacing w:line="240" w:lineRule="auto"/>
      </w:pPr>
      <w:r>
        <w:separator/>
      </w:r>
    </w:p>
  </w:endnote>
  <w:endnote w:type="continuationSeparator" w:id="0">
    <w:p w14:paraId="788CF3B4" w14:textId="77777777" w:rsidR="008101B9" w:rsidRDefault="008101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Times">
    <w:altName w:val="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1CE5AA" w14:textId="77777777" w:rsidR="001E797B" w:rsidRDefault="001E797B">
    <w:pPr>
      <w:pStyle w:val="af0"/>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B8DA91" w14:textId="77777777" w:rsidR="001E797B" w:rsidRPr="006F180B" w:rsidRDefault="001E797B" w:rsidP="006F180B">
    <w:pPr>
      <w:pStyle w:val="af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453F80" w14:textId="77777777" w:rsidR="001E797B" w:rsidRDefault="001E797B">
    <w:pPr>
      <w:pStyle w:val="af0"/>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E3ADB" w14:textId="77777777" w:rsidR="001E797B" w:rsidRDefault="001E797B">
    <w:pPr>
      <w:pStyle w:val="af0"/>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855D21" w14:textId="77777777" w:rsidR="001E797B" w:rsidRPr="006F180B" w:rsidRDefault="001E797B" w:rsidP="006F180B">
    <w:pPr>
      <w:pStyle w:val="af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9988AA" w14:textId="77777777" w:rsidR="001E797B" w:rsidRDefault="001E797B">
    <w:pPr>
      <w:pStyle w:val="af0"/>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EB1BC1" w14:textId="77777777" w:rsidR="008101B9" w:rsidRDefault="008101B9">
      <w:pPr>
        <w:spacing w:line="240" w:lineRule="auto"/>
      </w:pPr>
      <w:r>
        <w:separator/>
      </w:r>
    </w:p>
  </w:footnote>
  <w:footnote w:type="continuationSeparator" w:id="0">
    <w:p w14:paraId="16C12AB2" w14:textId="77777777" w:rsidR="008101B9" w:rsidRDefault="008101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51C6E7" w14:textId="77777777" w:rsidR="001E797B" w:rsidRDefault="001E797B">
    <w:pPr>
      <w:pStyle w:val="ae"/>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9ED9A9" w14:textId="36ED9111" w:rsidR="001E797B" w:rsidRDefault="001E797B" w:rsidP="00CA7F6C">
    <w:pPr>
      <w:pStyle w:val="ae"/>
      <w:ind w:firstLine="360"/>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77DCB0" w14:textId="77777777" w:rsidR="001E797B" w:rsidRDefault="001E797B">
    <w:pPr>
      <w:pStyle w:val="ae"/>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8834" w:type="dxa"/>
      <w:jc w:val="center"/>
      <w:tblLook w:val="04A0" w:firstRow="1" w:lastRow="0" w:firstColumn="1" w:lastColumn="0" w:noHBand="0" w:noVBand="1"/>
    </w:tblPr>
    <w:tblGrid>
      <w:gridCol w:w="5006"/>
      <w:gridCol w:w="3828"/>
    </w:tblGrid>
    <w:tr w:rsidR="000A001A" w:rsidRPr="00A96E1E" w14:paraId="27D70C86" w14:textId="77777777" w:rsidTr="00DE6F44">
      <w:trPr>
        <w:trHeight w:val="701"/>
        <w:jc w:val="center"/>
      </w:trPr>
      <w:tc>
        <w:tcPr>
          <w:tcW w:w="5006" w:type="dxa"/>
        </w:tcPr>
        <w:p w14:paraId="092ABFCE" w14:textId="0DD9E720" w:rsidR="000A001A" w:rsidRPr="00A96E1E" w:rsidRDefault="000A001A" w:rsidP="00036A79">
          <w:pPr>
            <w:spacing w:line="240" w:lineRule="auto"/>
            <w:ind w:leftChars="-200" w:left="-480" w:right="-86" w:firstLine="480"/>
            <w:rPr>
              <w:rFonts w:ascii="Times" w:eastAsia="Times New Roman" w:hAnsi="Times"/>
              <w:noProof/>
            </w:rPr>
          </w:pPr>
        </w:p>
      </w:tc>
      <w:tc>
        <w:tcPr>
          <w:tcW w:w="3828" w:type="dxa"/>
        </w:tcPr>
        <w:p w14:paraId="31B92BEE" w14:textId="628E72E0" w:rsidR="000A001A" w:rsidRPr="00A96E1E" w:rsidRDefault="000A001A" w:rsidP="00036A79">
          <w:pPr>
            <w:spacing w:line="240" w:lineRule="auto"/>
            <w:ind w:right="1008"/>
            <w:rPr>
              <w:rFonts w:eastAsia="Times New Roman"/>
              <w:b/>
              <w:sz w:val="36"/>
            </w:rPr>
          </w:pPr>
        </w:p>
      </w:tc>
    </w:tr>
  </w:tbl>
  <w:p w14:paraId="000839F7" w14:textId="77777777" w:rsidR="000A001A" w:rsidRDefault="000A001A">
    <w:pPr>
      <w:pStyle w:val="ae"/>
      <w:ind w:firstLine="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F47225" w14:textId="77777777" w:rsidR="001E797B" w:rsidRDefault="001E797B">
    <w:pPr>
      <w:pStyle w:val="ae"/>
      <w:ind w:firstLine="3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074C8" w14:textId="77777777" w:rsidR="001E797B" w:rsidRDefault="001E797B">
    <w:pPr>
      <w:pStyle w:val="ae"/>
      <w:ind w:firstLine="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298F0" w14:textId="77777777" w:rsidR="001E797B" w:rsidRDefault="001E797B">
    <w:pPr>
      <w:pStyle w:val="ae"/>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1F03D9"/>
    <w:multiLevelType w:val="hybridMultilevel"/>
    <w:tmpl w:val="7B8C3E34"/>
    <w:lvl w:ilvl="0" w:tplc="6E1C8FA0">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20032393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1E797B"/>
    <w:rsid w:val="00036A79"/>
    <w:rsid w:val="000A001A"/>
    <w:rsid w:val="000E0C06"/>
    <w:rsid w:val="00177683"/>
    <w:rsid w:val="001D3769"/>
    <w:rsid w:val="001E47A3"/>
    <w:rsid w:val="001E797B"/>
    <w:rsid w:val="00211C7E"/>
    <w:rsid w:val="00316934"/>
    <w:rsid w:val="00386D80"/>
    <w:rsid w:val="003E7462"/>
    <w:rsid w:val="003F4835"/>
    <w:rsid w:val="0051741E"/>
    <w:rsid w:val="00523042"/>
    <w:rsid w:val="00523720"/>
    <w:rsid w:val="00670F5E"/>
    <w:rsid w:val="00692A2C"/>
    <w:rsid w:val="006A5B6F"/>
    <w:rsid w:val="006B5933"/>
    <w:rsid w:val="006E456E"/>
    <w:rsid w:val="006F018E"/>
    <w:rsid w:val="006F180B"/>
    <w:rsid w:val="0070356C"/>
    <w:rsid w:val="00727664"/>
    <w:rsid w:val="008101B9"/>
    <w:rsid w:val="00823180"/>
    <w:rsid w:val="008473CB"/>
    <w:rsid w:val="00904A51"/>
    <w:rsid w:val="00947F18"/>
    <w:rsid w:val="00950FBA"/>
    <w:rsid w:val="009627CA"/>
    <w:rsid w:val="009A48A8"/>
    <w:rsid w:val="00A31ED6"/>
    <w:rsid w:val="00A86A17"/>
    <w:rsid w:val="00AC515D"/>
    <w:rsid w:val="00C03B2D"/>
    <w:rsid w:val="00C15505"/>
    <w:rsid w:val="00C7622B"/>
    <w:rsid w:val="00C85E0E"/>
    <w:rsid w:val="00CA7F6C"/>
    <w:rsid w:val="00CB336C"/>
    <w:rsid w:val="00CE6C47"/>
    <w:rsid w:val="00D220F0"/>
    <w:rsid w:val="00DC51EB"/>
    <w:rsid w:val="00DD09D4"/>
    <w:rsid w:val="00DD7813"/>
    <w:rsid w:val="00E1273C"/>
    <w:rsid w:val="00E41DC8"/>
    <w:rsid w:val="00E455B7"/>
    <w:rsid w:val="00E826C4"/>
    <w:rsid w:val="00E931E5"/>
    <w:rsid w:val="00ED0954"/>
    <w:rsid w:val="00ED6438"/>
    <w:rsid w:val="00F12D6D"/>
    <w:rsid w:val="00F328C5"/>
    <w:rsid w:val="00F35AE9"/>
    <w:rsid w:val="00F62259"/>
    <w:rsid w:val="00FA6A14"/>
    <w:rsid w:val="00FA7B11"/>
    <w:rsid w:val="00FD4E9C"/>
    <w:rsid w:val="00FE7C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8E9B16"/>
  <w15:chartTrackingRefBased/>
  <w15:docId w15:val="{12FB607E-0500-4F6E-B4B5-E58E28405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微软雅黑" w:hAnsi="Times New Roman" w:cstheme="minorBidi"/>
        <w:kern w:val="2"/>
        <w:sz w:val="24"/>
        <w:szCs w:val="22"/>
        <w:lang w:val="en-US" w:eastAsia="zh-CN" w:bidi="ar-SA"/>
      </w:rPr>
    </w:rPrDefault>
    <w:pPrDefault>
      <w:pPr>
        <w:spacing w:line="360" w:lineRule="auto"/>
        <w:ind w:firstLineChars="200" w:firstLine="20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E797B"/>
    <w:pPr>
      <w:spacing w:line="300" w:lineRule="exact"/>
      <w:ind w:firstLineChars="0" w:firstLine="0"/>
    </w:pPr>
    <w:rPr>
      <w:rFonts w:eastAsia="宋体" w:cs="Times New Roman"/>
    </w:rPr>
  </w:style>
  <w:style w:type="paragraph" w:styleId="1">
    <w:name w:val="heading 1"/>
    <w:basedOn w:val="a"/>
    <w:next w:val="a"/>
    <w:link w:val="10"/>
    <w:uiPriority w:val="9"/>
    <w:qFormat/>
    <w:rsid w:val="001E797B"/>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1E797B"/>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1E797B"/>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1E797B"/>
    <w:pPr>
      <w:keepNext/>
      <w:keepLines/>
      <w:spacing w:before="80" w:after="40"/>
      <w:outlineLvl w:val="3"/>
    </w:pPr>
    <w:rPr>
      <w:rFonts w:asciiTheme="minorHAnsi" w:eastAsiaTheme="minorEastAsia" w:hAnsiTheme="minorHAnsi" w:cstheme="majorBidi"/>
      <w:color w:val="0F4761" w:themeColor="accent1" w:themeShade="BF"/>
      <w:sz w:val="28"/>
      <w:szCs w:val="28"/>
    </w:rPr>
  </w:style>
  <w:style w:type="paragraph" w:styleId="5">
    <w:name w:val="heading 5"/>
    <w:basedOn w:val="a"/>
    <w:next w:val="a"/>
    <w:link w:val="50"/>
    <w:uiPriority w:val="9"/>
    <w:semiHidden/>
    <w:unhideWhenUsed/>
    <w:qFormat/>
    <w:rsid w:val="001E797B"/>
    <w:pPr>
      <w:keepNext/>
      <w:keepLines/>
      <w:spacing w:before="80" w:after="40"/>
      <w:outlineLvl w:val="4"/>
    </w:pPr>
    <w:rPr>
      <w:rFonts w:asciiTheme="minorHAnsi" w:eastAsiaTheme="minorEastAsia" w:hAnsiTheme="minorHAnsi" w:cstheme="majorBidi"/>
      <w:color w:val="0F4761" w:themeColor="accent1" w:themeShade="BF"/>
      <w:szCs w:val="24"/>
    </w:rPr>
  </w:style>
  <w:style w:type="paragraph" w:styleId="6">
    <w:name w:val="heading 6"/>
    <w:basedOn w:val="a"/>
    <w:next w:val="a"/>
    <w:link w:val="60"/>
    <w:uiPriority w:val="9"/>
    <w:semiHidden/>
    <w:unhideWhenUsed/>
    <w:qFormat/>
    <w:rsid w:val="001E797B"/>
    <w:pPr>
      <w:keepNext/>
      <w:keepLines/>
      <w:spacing w:before="40"/>
      <w:outlineLvl w:val="5"/>
    </w:pPr>
    <w:rPr>
      <w:rFonts w:asciiTheme="minorHAnsi" w:eastAsiaTheme="minorEastAsia" w:hAnsiTheme="minorHAnsi" w:cstheme="majorBidi"/>
      <w:b/>
      <w:bCs/>
      <w:color w:val="0F4761" w:themeColor="accent1" w:themeShade="BF"/>
    </w:rPr>
  </w:style>
  <w:style w:type="paragraph" w:styleId="7">
    <w:name w:val="heading 7"/>
    <w:basedOn w:val="a"/>
    <w:next w:val="a"/>
    <w:link w:val="70"/>
    <w:uiPriority w:val="9"/>
    <w:semiHidden/>
    <w:unhideWhenUsed/>
    <w:qFormat/>
    <w:rsid w:val="001E797B"/>
    <w:pPr>
      <w:keepNext/>
      <w:keepLines/>
      <w:spacing w:before="40"/>
      <w:outlineLvl w:val="6"/>
    </w:pPr>
    <w:rPr>
      <w:rFonts w:asciiTheme="minorHAnsi" w:eastAsiaTheme="minorEastAsia" w:hAnsiTheme="minorHAnsi" w:cstheme="majorBidi"/>
      <w:b/>
      <w:bCs/>
      <w:color w:val="595959" w:themeColor="text1" w:themeTint="A6"/>
    </w:rPr>
  </w:style>
  <w:style w:type="paragraph" w:styleId="8">
    <w:name w:val="heading 8"/>
    <w:basedOn w:val="a"/>
    <w:next w:val="a"/>
    <w:link w:val="80"/>
    <w:uiPriority w:val="9"/>
    <w:semiHidden/>
    <w:unhideWhenUsed/>
    <w:qFormat/>
    <w:rsid w:val="001E797B"/>
    <w:pPr>
      <w:keepNext/>
      <w:keepLines/>
      <w:outlineLvl w:val="7"/>
    </w:pPr>
    <w:rPr>
      <w:rFonts w:asciiTheme="minorHAnsi" w:eastAsiaTheme="minorEastAsia" w:hAnsiTheme="minorHAnsi" w:cstheme="majorBidi"/>
      <w:color w:val="595959" w:themeColor="text1" w:themeTint="A6"/>
    </w:rPr>
  </w:style>
  <w:style w:type="paragraph" w:styleId="9">
    <w:name w:val="heading 9"/>
    <w:basedOn w:val="a"/>
    <w:next w:val="a"/>
    <w:link w:val="90"/>
    <w:uiPriority w:val="9"/>
    <w:semiHidden/>
    <w:unhideWhenUsed/>
    <w:qFormat/>
    <w:rsid w:val="001E797B"/>
    <w:pPr>
      <w:keepNext/>
      <w:keepLines/>
      <w:outlineLvl w:val="8"/>
    </w:pPr>
    <w:rPr>
      <w:rFonts w:asciiTheme="minorHAnsi" w:eastAsiaTheme="majorEastAsia" w:hAnsiTheme="minorHAnsi"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1E797B"/>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1E797B"/>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1E797B"/>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1E797B"/>
    <w:rPr>
      <w:rFonts w:asciiTheme="minorHAnsi" w:eastAsiaTheme="minorEastAsia" w:hAnsiTheme="minorHAnsi" w:cstheme="majorBidi"/>
      <w:color w:val="0F4761" w:themeColor="accent1" w:themeShade="BF"/>
      <w:sz w:val="28"/>
      <w:szCs w:val="28"/>
    </w:rPr>
  </w:style>
  <w:style w:type="character" w:customStyle="1" w:styleId="50">
    <w:name w:val="标题 5 字符"/>
    <w:basedOn w:val="a0"/>
    <w:link w:val="5"/>
    <w:uiPriority w:val="9"/>
    <w:semiHidden/>
    <w:rsid w:val="001E797B"/>
    <w:rPr>
      <w:rFonts w:asciiTheme="minorHAnsi" w:eastAsiaTheme="minorEastAsia" w:hAnsiTheme="minorHAnsi" w:cstheme="majorBidi"/>
      <w:color w:val="0F4761" w:themeColor="accent1" w:themeShade="BF"/>
      <w:szCs w:val="24"/>
    </w:rPr>
  </w:style>
  <w:style w:type="character" w:customStyle="1" w:styleId="60">
    <w:name w:val="标题 6 字符"/>
    <w:basedOn w:val="a0"/>
    <w:link w:val="6"/>
    <w:uiPriority w:val="9"/>
    <w:semiHidden/>
    <w:rsid w:val="001E797B"/>
    <w:rPr>
      <w:rFonts w:asciiTheme="minorHAnsi" w:eastAsiaTheme="minorEastAsia" w:hAnsiTheme="minorHAnsi" w:cstheme="majorBidi"/>
      <w:b/>
      <w:bCs/>
      <w:color w:val="0F4761" w:themeColor="accent1" w:themeShade="BF"/>
    </w:rPr>
  </w:style>
  <w:style w:type="character" w:customStyle="1" w:styleId="70">
    <w:name w:val="标题 7 字符"/>
    <w:basedOn w:val="a0"/>
    <w:link w:val="7"/>
    <w:uiPriority w:val="9"/>
    <w:semiHidden/>
    <w:rsid w:val="001E797B"/>
    <w:rPr>
      <w:rFonts w:asciiTheme="minorHAnsi" w:eastAsiaTheme="minorEastAsia" w:hAnsiTheme="minorHAnsi" w:cstheme="majorBidi"/>
      <w:b/>
      <w:bCs/>
      <w:color w:val="595959" w:themeColor="text1" w:themeTint="A6"/>
    </w:rPr>
  </w:style>
  <w:style w:type="character" w:customStyle="1" w:styleId="80">
    <w:name w:val="标题 8 字符"/>
    <w:basedOn w:val="a0"/>
    <w:link w:val="8"/>
    <w:uiPriority w:val="9"/>
    <w:semiHidden/>
    <w:rsid w:val="001E797B"/>
    <w:rPr>
      <w:rFonts w:asciiTheme="minorHAnsi" w:eastAsiaTheme="minorEastAsia" w:hAnsiTheme="minorHAnsi" w:cstheme="majorBidi"/>
      <w:color w:val="595959" w:themeColor="text1" w:themeTint="A6"/>
    </w:rPr>
  </w:style>
  <w:style w:type="character" w:customStyle="1" w:styleId="90">
    <w:name w:val="标题 9 字符"/>
    <w:basedOn w:val="a0"/>
    <w:link w:val="9"/>
    <w:uiPriority w:val="9"/>
    <w:semiHidden/>
    <w:rsid w:val="001E797B"/>
    <w:rPr>
      <w:rFonts w:asciiTheme="minorHAnsi" w:eastAsiaTheme="majorEastAsia" w:hAnsiTheme="minorHAnsi" w:cstheme="majorBidi"/>
      <w:color w:val="595959" w:themeColor="text1" w:themeTint="A6"/>
    </w:rPr>
  </w:style>
  <w:style w:type="paragraph" w:styleId="a3">
    <w:name w:val="Title"/>
    <w:basedOn w:val="a"/>
    <w:next w:val="a"/>
    <w:link w:val="a4"/>
    <w:uiPriority w:val="10"/>
    <w:qFormat/>
    <w:rsid w:val="001E797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1E797B"/>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1E797B"/>
    <w:pPr>
      <w:numPr>
        <w:ilvl w:val="1"/>
      </w:numPr>
      <w:spacing w:after="160"/>
      <w:ind w:firstLineChars="200" w:firstLine="200"/>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1E797B"/>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1E797B"/>
    <w:pPr>
      <w:spacing w:before="160" w:after="160"/>
    </w:pPr>
    <w:rPr>
      <w:i/>
      <w:iCs/>
      <w:color w:val="404040" w:themeColor="text1" w:themeTint="BF"/>
    </w:rPr>
  </w:style>
  <w:style w:type="character" w:customStyle="1" w:styleId="a8">
    <w:name w:val="引用 字符"/>
    <w:basedOn w:val="a0"/>
    <w:link w:val="a7"/>
    <w:uiPriority w:val="29"/>
    <w:rsid w:val="001E797B"/>
    <w:rPr>
      <w:rFonts w:eastAsia="宋体" w:cs="Times New Roman"/>
      <w:i/>
      <w:iCs/>
      <w:color w:val="404040" w:themeColor="text1" w:themeTint="BF"/>
    </w:rPr>
  </w:style>
  <w:style w:type="paragraph" w:styleId="a9">
    <w:name w:val="List Paragraph"/>
    <w:basedOn w:val="a"/>
    <w:uiPriority w:val="34"/>
    <w:qFormat/>
    <w:rsid w:val="001E797B"/>
    <w:pPr>
      <w:ind w:left="720"/>
      <w:contextualSpacing/>
    </w:pPr>
  </w:style>
  <w:style w:type="character" w:styleId="aa">
    <w:name w:val="Intense Emphasis"/>
    <w:basedOn w:val="a0"/>
    <w:uiPriority w:val="21"/>
    <w:qFormat/>
    <w:rsid w:val="001E797B"/>
    <w:rPr>
      <w:i/>
      <w:iCs/>
      <w:color w:val="0F4761" w:themeColor="accent1" w:themeShade="BF"/>
    </w:rPr>
  </w:style>
  <w:style w:type="paragraph" w:styleId="ab">
    <w:name w:val="Intense Quote"/>
    <w:basedOn w:val="a"/>
    <w:next w:val="a"/>
    <w:link w:val="ac"/>
    <w:uiPriority w:val="30"/>
    <w:qFormat/>
    <w:rsid w:val="001E797B"/>
    <w:pPr>
      <w:pBdr>
        <w:top w:val="single" w:sz="4" w:space="10" w:color="0F4761" w:themeColor="accent1" w:themeShade="BF"/>
        <w:bottom w:val="single" w:sz="4" w:space="10" w:color="0F4761" w:themeColor="accent1" w:themeShade="BF"/>
      </w:pBdr>
      <w:spacing w:before="360" w:after="360"/>
      <w:ind w:left="864" w:right="864"/>
    </w:pPr>
    <w:rPr>
      <w:i/>
      <w:iCs/>
      <w:color w:val="0F4761" w:themeColor="accent1" w:themeShade="BF"/>
    </w:rPr>
  </w:style>
  <w:style w:type="character" w:customStyle="1" w:styleId="ac">
    <w:name w:val="明显引用 字符"/>
    <w:basedOn w:val="a0"/>
    <w:link w:val="ab"/>
    <w:uiPriority w:val="30"/>
    <w:rsid w:val="001E797B"/>
    <w:rPr>
      <w:rFonts w:eastAsia="宋体" w:cs="Times New Roman"/>
      <w:i/>
      <w:iCs/>
      <w:color w:val="0F4761" w:themeColor="accent1" w:themeShade="BF"/>
    </w:rPr>
  </w:style>
  <w:style w:type="character" w:styleId="ad">
    <w:name w:val="Intense Reference"/>
    <w:basedOn w:val="a0"/>
    <w:uiPriority w:val="32"/>
    <w:qFormat/>
    <w:rsid w:val="001E797B"/>
    <w:rPr>
      <w:b/>
      <w:bCs/>
      <w:smallCaps/>
      <w:color w:val="0F4761" w:themeColor="accent1" w:themeShade="BF"/>
      <w:spacing w:val="5"/>
    </w:rPr>
  </w:style>
  <w:style w:type="paragraph" w:styleId="ae">
    <w:name w:val="header"/>
    <w:basedOn w:val="a"/>
    <w:link w:val="af"/>
    <w:uiPriority w:val="99"/>
    <w:unhideWhenUsed/>
    <w:rsid w:val="001E797B"/>
    <w:pPr>
      <w:tabs>
        <w:tab w:val="center" w:pos="4153"/>
        <w:tab w:val="right" w:pos="8306"/>
      </w:tabs>
      <w:snapToGrid w:val="0"/>
      <w:spacing w:line="240" w:lineRule="auto"/>
    </w:pPr>
    <w:rPr>
      <w:sz w:val="18"/>
      <w:szCs w:val="18"/>
    </w:rPr>
  </w:style>
  <w:style w:type="character" w:customStyle="1" w:styleId="af">
    <w:name w:val="页眉 字符"/>
    <w:basedOn w:val="a0"/>
    <w:link w:val="ae"/>
    <w:uiPriority w:val="99"/>
    <w:rsid w:val="001E797B"/>
    <w:rPr>
      <w:rFonts w:eastAsia="宋体" w:cs="Times New Roman"/>
      <w:sz w:val="18"/>
      <w:szCs w:val="18"/>
    </w:rPr>
  </w:style>
  <w:style w:type="paragraph" w:styleId="af0">
    <w:name w:val="footer"/>
    <w:basedOn w:val="a"/>
    <w:link w:val="af1"/>
    <w:uiPriority w:val="99"/>
    <w:unhideWhenUsed/>
    <w:rsid w:val="001E797B"/>
    <w:pPr>
      <w:tabs>
        <w:tab w:val="center" w:pos="4153"/>
        <w:tab w:val="right" w:pos="8306"/>
      </w:tabs>
      <w:snapToGrid w:val="0"/>
      <w:spacing w:line="240" w:lineRule="auto"/>
      <w:jc w:val="left"/>
    </w:pPr>
    <w:rPr>
      <w:sz w:val="18"/>
      <w:szCs w:val="18"/>
    </w:rPr>
  </w:style>
  <w:style w:type="character" w:customStyle="1" w:styleId="af1">
    <w:name w:val="页脚 字符"/>
    <w:basedOn w:val="a0"/>
    <w:link w:val="af0"/>
    <w:uiPriority w:val="99"/>
    <w:rsid w:val="001E797B"/>
    <w:rPr>
      <w:rFonts w:eastAsia="宋体" w:cs="Times New Roman"/>
      <w:sz w:val="18"/>
      <w:szCs w:val="18"/>
    </w:rPr>
  </w:style>
  <w:style w:type="paragraph" w:customStyle="1" w:styleId="af2">
    <w:name w:val="图注"/>
    <w:basedOn w:val="a"/>
    <w:link w:val="af3"/>
    <w:autoRedefine/>
    <w:qFormat/>
    <w:rsid w:val="001E797B"/>
    <w:pPr>
      <w:spacing w:beforeLines="50" w:before="156" w:afterLines="100" w:after="312" w:line="240" w:lineRule="auto"/>
    </w:pPr>
    <w:rPr>
      <w:b/>
      <w:bCs/>
      <w:color w:val="000000" w:themeColor="text1"/>
      <w:szCs w:val="24"/>
    </w:rPr>
  </w:style>
  <w:style w:type="character" w:customStyle="1" w:styleId="af3">
    <w:name w:val="图注 字符"/>
    <w:basedOn w:val="a0"/>
    <w:link w:val="af2"/>
    <w:qFormat/>
    <w:rsid w:val="001E797B"/>
    <w:rPr>
      <w:rFonts w:eastAsia="宋体" w:cs="Times New Roman"/>
      <w:b/>
      <w:bCs/>
      <w:color w:val="000000" w:themeColor="text1"/>
      <w:szCs w:val="24"/>
    </w:rPr>
  </w:style>
  <w:style w:type="table" w:styleId="af4">
    <w:name w:val="Table Grid"/>
    <w:basedOn w:val="a1"/>
    <w:uiPriority w:val="39"/>
    <w:qFormat/>
    <w:rsid w:val="001E797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5">
    <w:name w:val="表格式"/>
    <w:basedOn w:val="a1"/>
    <w:uiPriority w:val="99"/>
    <w:qFormat/>
    <w:rsid w:val="001E797B"/>
    <w:pPr>
      <w:spacing w:line="240" w:lineRule="auto"/>
      <w:ind w:firstLineChars="0" w:firstLine="0"/>
      <w:jc w:val="left"/>
    </w:pPr>
    <w:rPr>
      <w:rFonts w:asciiTheme="minorHAnsi" w:eastAsia="宋体" w:hAnsiTheme="minorHAnsi"/>
      <w:kern w:val="0"/>
      <w:sz w:val="20"/>
      <w:szCs w:val="20"/>
    </w:rPr>
    <w:tblPr/>
  </w:style>
  <w:style w:type="paragraph" w:customStyle="1" w:styleId="af6">
    <w:name w:val="表的样式"/>
    <w:basedOn w:val="a"/>
    <w:autoRedefine/>
    <w:qFormat/>
    <w:rsid w:val="001E797B"/>
    <w:pPr>
      <w:tabs>
        <w:tab w:val="left" w:pos="663"/>
      </w:tabs>
      <w:spacing w:line="400" w:lineRule="exact"/>
      <w:jc w:val="left"/>
    </w:pPr>
    <w:rPr>
      <w:bCs/>
      <w:color w:val="000000" w:themeColor="text1"/>
      <w:sz w:val="21"/>
      <w:szCs w:val="24"/>
    </w:rPr>
  </w:style>
  <w:style w:type="paragraph" w:customStyle="1" w:styleId="af7">
    <w:name w:val="文"/>
    <w:basedOn w:val="a"/>
    <w:link w:val="af8"/>
    <w:autoRedefine/>
    <w:qFormat/>
    <w:rsid w:val="001E797B"/>
    <w:rPr>
      <w:bCs/>
      <w:color w:val="000000" w:themeColor="text1"/>
      <w:szCs w:val="24"/>
    </w:rPr>
  </w:style>
  <w:style w:type="character" w:customStyle="1" w:styleId="af8">
    <w:name w:val="文 字符"/>
    <w:basedOn w:val="a0"/>
    <w:link w:val="af7"/>
    <w:qFormat/>
    <w:rsid w:val="001E797B"/>
    <w:rPr>
      <w:rFonts w:eastAsia="宋体" w:cs="Times New Roman"/>
      <w:bCs/>
      <w:color w:val="000000" w:themeColor="text1"/>
      <w:szCs w:val="24"/>
    </w:rPr>
  </w:style>
  <w:style w:type="paragraph" w:customStyle="1" w:styleId="af9">
    <w:name w:val="公式"/>
    <w:basedOn w:val="af7"/>
    <w:link w:val="afa"/>
    <w:qFormat/>
    <w:rsid w:val="001E797B"/>
    <w:pPr>
      <w:spacing w:line="240" w:lineRule="auto"/>
    </w:pPr>
    <w:rPr>
      <w:rFonts w:ascii="Cambria Math" w:eastAsia="Times New Roman" w:hAnsi="Cambria Math"/>
    </w:rPr>
  </w:style>
  <w:style w:type="character" w:customStyle="1" w:styleId="afa">
    <w:name w:val="公式 字符"/>
    <w:basedOn w:val="af8"/>
    <w:link w:val="af9"/>
    <w:qFormat/>
    <w:rsid w:val="001E797B"/>
    <w:rPr>
      <w:rFonts w:ascii="Cambria Math" w:eastAsia="Times New Roman" w:hAnsi="Cambria Math" w:cs="Times New Roman"/>
      <w:bCs/>
      <w:color w:val="000000" w:themeColor="text1"/>
      <w:szCs w:val="24"/>
    </w:rPr>
  </w:style>
  <w:style w:type="character" w:styleId="afb">
    <w:name w:val="Placeholder Text"/>
    <w:basedOn w:val="a0"/>
    <w:uiPriority w:val="99"/>
    <w:semiHidden/>
    <w:rsid w:val="001E797B"/>
    <w:rPr>
      <w:color w:val="666666"/>
    </w:rPr>
  </w:style>
  <w:style w:type="paragraph" w:styleId="afc">
    <w:name w:val="Revision"/>
    <w:hidden/>
    <w:uiPriority w:val="99"/>
    <w:semiHidden/>
    <w:rsid w:val="001E797B"/>
    <w:pPr>
      <w:spacing w:line="240" w:lineRule="auto"/>
      <w:ind w:firstLineChars="0" w:firstLine="0"/>
      <w:jc w:val="left"/>
    </w:pPr>
    <w:rPr>
      <w:rFonts w:eastAsia="宋体" w:cs="Times New Roman"/>
    </w:rPr>
  </w:style>
  <w:style w:type="character" w:styleId="afd">
    <w:name w:val="annotation reference"/>
    <w:basedOn w:val="a0"/>
    <w:uiPriority w:val="99"/>
    <w:semiHidden/>
    <w:unhideWhenUsed/>
    <w:rsid w:val="001E797B"/>
    <w:rPr>
      <w:sz w:val="21"/>
      <w:szCs w:val="21"/>
    </w:rPr>
  </w:style>
  <w:style w:type="paragraph" w:styleId="afe">
    <w:name w:val="annotation text"/>
    <w:basedOn w:val="a"/>
    <w:link w:val="aff"/>
    <w:uiPriority w:val="99"/>
    <w:unhideWhenUsed/>
    <w:rsid w:val="001E797B"/>
    <w:pPr>
      <w:jc w:val="left"/>
    </w:pPr>
  </w:style>
  <w:style w:type="character" w:customStyle="1" w:styleId="aff">
    <w:name w:val="批注文字 字符"/>
    <w:basedOn w:val="a0"/>
    <w:link w:val="afe"/>
    <w:uiPriority w:val="99"/>
    <w:rsid w:val="001E797B"/>
    <w:rPr>
      <w:rFonts w:eastAsia="宋体" w:cs="Times New Roman"/>
    </w:rPr>
  </w:style>
  <w:style w:type="paragraph" w:styleId="aff0">
    <w:name w:val="annotation subject"/>
    <w:basedOn w:val="afe"/>
    <w:next w:val="afe"/>
    <w:link w:val="aff1"/>
    <w:uiPriority w:val="99"/>
    <w:semiHidden/>
    <w:unhideWhenUsed/>
    <w:rsid w:val="001E797B"/>
    <w:rPr>
      <w:b/>
      <w:bCs/>
    </w:rPr>
  </w:style>
  <w:style w:type="character" w:customStyle="1" w:styleId="aff1">
    <w:name w:val="批注主题 字符"/>
    <w:basedOn w:val="aff"/>
    <w:link w:val="aff0"/>
    <w:uiPriority w:val="99"/>
    <w:semiHidden/>
    <w:rsid w:val="001E797B"/>
    <w:rPr>
      <w:rFonts w:eastAsia="宋体" w:cs="Times New Roman"/>
      <w:b/>
      <w:bCs/>
    </w:rPr>
  </w:style>
  <w:style w:type="paragraph" w:styleId="aff2">
    <w:name w:val="Balloon Text"/>
    <w:basedOn w:val="a"/>
    <w:link w:val="aff3"/>
    <w:uiPriority w:val="99"/>
    <w:semiHidden/>
    <w:unhideWhenUsed/>
    <w:rsid w:val="001E797B"/>
    <w:pPr>
      <w:spacing w:line="240" w:lineRule="auto"/>
      <w:jc w:val="center"/>
    </w:pPr>
    <w:rPr>
      <w:rFonts w:ascii="宋体"/>
      <w:sz w:val="18"/>
      <w:szCs w:val="18"/>
    </w:rPr>
  </w:style>
  <w:style w:type="character" w:customStyle="1" w:styleId="aff3">
    <w:name w:val="批注框文本 字符"/>
    <w:basedOn w:val="a0"/>
    <w:link w:val="aff2"/>
    <w:uiPriority w:val="99"/>
    <w:semiHidden/>
    <w:rsid w:val="001E797B"/>
    <w:rPr>
      <w:rFonts w:ascii="宋体" w:eastAsia="宋体" w:cs="Times New Roman"/>
      <w:sz w:val="18"/>
      <w:szCs w:val="18"/>
    </w:rPr>
  </w:style>
  <w:style w:type="character" w:styleId="aff4">
    <w:name w:val="Hyperlink"/>
    <w:basedOn w:val="a0"/>
    <w:uiPriority w:val="99"/>
    <w:unhideWhenUsed/>
    <w:rsid w:val="001E797B"/>
    <w:rPr>
      <w:color w:val="467886" w:themeColor="hyperlink"/>
      <w:u w:val="single"/>
    </w:rPr>
  </w:style>
  <w:style w:type="paragraph" w:customStyle="1" w:styleId="EndNoteBibliographyTitle">
    <w:name w:val="EndNote Bibliography Title"/>
    <w:basedOn w:val="a"/>
    <w:link w:val="EndNoteBibliographyTitle0"/>
    <w:rsid w:val="001E797B"/>
    <w:pPr>
      <w:jc w:val="center"/>
    </w:pPr>
    <w:rPr>
      <w:noProof/>
    </w:rPr>
  </w:style>
  <w:style w:type="character" w:customStyle="1" w:styleId="EndNoteBibliographyTitle0">
    <w:name w:val="EndNote Bibliography Title 字符"/>
    <w:basedOn w:val="a0"/>
    <w:link w:val="EndNoteBibliographyTitle"/>
    <w:rsid w:val="001E797B"/>
    <w:rPr>
      <w:rFonts w:eastAsia="宋体" w:cs="Times New Roman"/>
      <w:noProof/>
    </w:rPr>
  </w:style>
  <w:style w:type="paragraph" w:customStyle="1" w:styleId="EndNoteBibliography">
    <w:name w:val="EndNote Bibliography"/>
    <w:basedOn w:val="a"/>
    <w:link w:val="EndNoteBibliography0"/>
    <w:rsid w:val="001E797B"/>
    <w:pPr>
      <w:spacing w:line="240" w:lineRule="exact"/>
    </w:pPr>
    <w:rPr>
      <w:noProof/>
    </w:rPr>
  </w:style>
  <w:style w:type="character" w:customStyle="1" w:styleId="EndNoteBibliography0">
    <w:name w:val="EndNote Bibliography 字符"/>
    <w:basedOn w:val="a0"/>
    <w:link w:val="EndNoteBibliography"/>
    <w:rsid w:val="001E797B"/>
    <w:rPr>
      <w:rFonts w:eastAsia="宋体" w:cs="Times New Roman"/>
      <w:noProof/>
    </w:rPr>
  </w:style>
  <w:style w:type="character" w:styleId="aff5">
    <w:name w:val="line number"/>
    <w:basedOn w:val="a0"/>
    <w:uiPriority w:val="99"/>
    <w:semiHidden/>
    <w:unhideWhenUsed/>
    <w:rsid w:val="000A00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emf"/><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footer" Target="footer4.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4.png"/><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footer" Target="footer6.xml"/><Relationship Id="rId5" Type="http://schemas.openxmlformats.org/officeDocument/2006/relationships/webSettings" Target="webSettings.xml"/><Relationship Id="rId61" Type="http://schemas.openxmlformats.org/officeDocument/2006/relationships/header" Target="header5.xml"/><Relationship Id="rId19" Type="http://schemas.openxmlformats.org/officeDocument/2006/relationships/image" Target="media/image4.png"/><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footer" Target="footer5.xml"/><Relationship Id="rId8" Type="http://schemas.openxmlformats.org/officeDocument/2006/relationships/hyperlink" Target="mailto:wanmimi@njnu.edu.cn" TargetMode="Externa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header" Target="header2.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eader" Target="header4.xml"/><Relationship Id="rId39" Type="http://schemas.openxmlformats.org/officeDocument/2006/relationships/image" Target="media/image2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55F5B4-9998-4488-ABC1-1983A20DB2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609</TotalTime>
  <Pages>34</Pages>
  <Words>7081</Words>
  <Characters>40365</Characters>
  <Application>Microsoft Office Word</Application>
  <DocSecurity>0</DocSecurity>
  <Lines>336</Lines>
  <Paragraphs>94</Paragraphs>
  <ScaleCrop>false</ScaleCrop>
  <Company/>
  <LinksUpToDate>false</LinksUpToDate>
  <CharactersWithSpaces>47352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雪 夏</dc:creator>
  <cp:keywords/>
  <dc:description/>
  <cp:lastModifiedBy>雪 夏</cp:lastModifiedBy>
  <cp:revision>47</cp:revision>
  <cp:lastPrinted>2026-02-23T08:17:00Z</cp:lastPrinted>
  <dcterms:created xsi:type="dcterms:W3CDTF">2026-02-12T07:47:00Z</dcterms:created>
  <dcterms:modified xsi:type="dcterms:W3CDTF">2026-02-26T03:58:00Z</dcterms:modified>
</cp:coreProperties>
</file>