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51487" w14:textId="77777777" w:rsidR="000F62E6" w:rsidRDefault="000F62E6" w:rsidP="000F62E6">
      <w:pPr>
        <w:pStyle w:val="Heading1"/>
      </w:pPr>
      <w:r>
        <w:t>Supplementary Information</w:t>
      </w:r>
    </w:p>
    <w:p w14:paraId="76114553" w14:textId="77777777" w:rsidR="000F62E6" w:rsidRDefault="000F62E6" w:rsidP="000F62E6">
      <w:r>
        <w:br w:type="page"/>
      </w:r>
    </w:p>
    <w:p w14:paraId="0F9D6988" w14:textId="77777777" w:rsidR="000F62E6" w:rsidRDefault="000F62E6" w:rsidP="000F62E6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19016C9F" wp14:editId="66B0C974">
            <wp:extent cx="4191000" cy="4343400"/>
            <wp:effectExtent l="0" t="0" r="0" b="0"/>
            <wp:docPr id="2082729007" name="figure" descr="Figure S1. Predicted vs. actual values (cross-validated, record-level) for the best model per target on deduplicated data. Red dashed: identity; green solid: linear fit." title="Figure S1. Predicted vs. actual values (cross-validated, r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63AEF" w14:textId="77777777" w:rsidR="000F62E6" w:rsidRDefault="000F62E6" w:rsidP="000F62E6">
      <w:pPr>
        <w:spacing w:after="200"/>
        <w:jc w:val="center"/>
      </w:pPr>
      <w:r>
        <w:rPr>
          <w:b/>
          <w:bCs/>
          <w:sz w:val="20"/>
          <w:szCs w:val="20"/>
        </w:rPr>
        <w:t>Figure S1.</w:t>
      </w:r>
      <w:r>
        <w:rPr>
          <w:sz w:val="20"/>
          <w:szCs w:val="20"/>
        </w:rPr>
        <w:t xml:space="preserve"> Predicted vs. actual values (cross-validated, record-level) for the best model per target on deduplicated data. Red dashed: identity; green solid: linear fit.</w:t>
      </w:r>
    </w:p>
    <w:p w14:paraId="2F6FA2F7" w14:textId="77777777" w:rsidR="000F62E6" w:rsidRDefault="000F62E6" w:rsidP="000F62E6">
      <w:r>
        <w:br w:type="page"/>
      </w:r>
    </w:p>
    <w:p w14:paraId="68CBA3C9" w14:textId="77777777" w:rsidR="000F62E6" w:rsidRDefault="000F62E6" w:rsidP="000F62E6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272D621A" wp14:editId="131935B2">
            <wp:extent cx="4191000" cy="3352800"/>
            <wp:effectExtent l="0" t="0" r="0" b="0"/>
            <wp:docPr id="1900234065" name="figure" descr="Figure S2. Representative molecular structures of 12 phytochemicals, rendered from PubChem-validated SMILES using RDKit." title="Figure S2. Representative molecular structures of 12 phyt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74FDA" w14:textId="77777777" w:rsidR="000F62E6" w:rsidRDefault="000F62E6" w:rsidP="000F62E6">
      <w:pPr>
        <w:spacing w:after="200"/>
        <w:jc w:val="center"/>
      </w:pPr>
      <w:r>
        <w:rPr>
          <w:b/>
          <w:bCs/>
          <w:sz w:val="20"/>
          <w:szCs w:val="20"/>
        </w:rPr>
        <w:t>Figure S2.</w:t>
      </w:r>
      <w:r>
        <w:rPr>
          <w:sz w:val="20"/>
          <w:szCs w:val="20"/>
        </w:rPr>
        <w:t xml:space="preserve"> Representative molecular structures of 12 phytochemicals, rendered from PubChem-validated SMILES using RDKit.</w:t>
      </w:r>
    </w:p>
    <w:p w14:paraId="1B9F4560" w14:textId="77777777" w:rsidR="000F62E6" w:rsidRDefault="000F62E6" w:rsidP="000F62E6">
      <w:r>
        <w:br w:type="page"/>
      </w:r>
    </w:p>
    <w:p w14:paraId="48352BEC" w14:textId="77777777" w:rsidR="000F62E6" w:rsidRDefault="000F62E6" w:rsidP="000F62E6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492DB49F" wp14:editId="7977121F">
            <wp:extent cx="4191000" cy="3505200"/>
            <wp:effectExtent l="0" t="0" r="0" b="0"/>
            <wp:docPr id="1212315413" name="figure" descr="Figure S3. Model comparison heatmap showing Q² (record-level CV, deduplicated) across 10 algorithms and 4 targets. Black borders: best model per target." title="Figure S3. Model comparison heatmap showing Q² (record-le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2D17B" w14:textId="77777777" w:rsidR="000F62E6" w:rsidRDefault="000F62E6" w:rsidP="000F62E6">
      <w:pPr>
        <w:spacing w:after="200"/>
        <w:jc w:val="center"/>
      </w:pPr>
      <w:r>
        <w:rPr>
          <w:b/>
          <w:bCs/>
          <w:sz w:val="20"/>
          <w:szCs w:val="20"/>
        </w:rPr>
        <w:t>Figure S3.</w:t>
      </w:r>
      <w:r>
        <w:rPr>
          <w:sz w:val="20"/>
          <w:szCs w:val="20"/>
        </w:rPr>
        <w:t xml:space="preserve"> Model comparison heatmap showing Q² (record-level CV, deduplicated) across 10 algorithms and 4 targets. Black borders: best model per target.</w:t>
      </w:r>
    </w:p>
    <w:p w14:paraId="2A8B1FDF" w14:textId="77777777" w:rsidR="000F62E6" w:rsidRDefault="000F62E6" w:rsidP="000F62E6">
      <w:r>
        <w:br w:type="page"/>
      </w:r>
    </w:p>
    <w:p w14:paraId="36526CBA" w14:textId="77777777" w:rsidR="000F62E6" w:rsidRDefault="000F62E6" w:rsidP="000F62E6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67FF31B6" wp14:editId="4422F619">
            <wp:extent cx="4191000" cy="3476625"/>
            <wp:effectExtent l="0" t="0" r="0" b="0"/>
            <wp:docPr id="328807309" name="figure" descr="Figure S4. Feature correlation matrix for the 10 molecular descriptors and 2 key extraction parameters in the 16-feature representation." title="Figure S4. Feature correlation matrix for the 10 molecular 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1F6B0" w14:textId="77777777" w:rsidR="000F62E6" w:rsidRDefault="000F62E6" w:rsidP="000F62E6">
      <w:pPr>
        <w:spacing w:after="200"/>
        <w:jc w:val="center"/>
      </w:pPr>
      <w:r>
        <w:rPr>
          <w:b/>
          <w:bCs/>
          <w:sz w:val="20"/>
          <w:szCs w:val="20"/>
        </w:rPr>
        <w:t>Figure S4.</w:t>
      </w:r>
      <w:r>
        <w:rPr>
          <w:sz w:val="20"/>
          <w:szCs w:val="20"/>
        </w:rPr>
        <w:t xml:space="preserve"> Feature correlation matrix for the 10 molecular descriptors and 2 key extraction parameters in the 16-feature representation.</w:t>
      </w:r>
    </w:p>
    <w:p w14:paraId="5073175F" w14:textId="77777777" w:rsidR="00E023F9" w:rsidRDefault="00E023F9"/>
    <w:sectPr w:rsidR="00E023F9" w:rsidSect="000F62E6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87D1F" w14:textId="77777777" w:rsidR="000F62E6" w:rsidRDefault="000F62E6">
    <w:pPr>
      <w:jc w:val="center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7F4E7" w14:textId="77777777" w:rsidR="000F62E6" w:rsidRDefault="000F62E6">
    <w:pPr>
      <w:jc w:val="right"/>
    </w:pPr>
    <w:r>
      <w:rPr>
        <w:i/>
        <w:iCs/>
        <w:color w:val="888888"/>
        <w:sz w:val="16"/>
        <w:szCs w:val="16"/>
      </w:rPr>
      <w:t>PhytoExtractQSAR — Journal of Cheminformatics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2E6"/>
    <w:rsid w:val="000C4033"/>
    <w:rsid w:val="000F62E6"/>
    <w:rsid w:val="004B42CB"/>
    <w:rsid w:val="006B18C9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B66D6"/>
  <w15:chartTrackingRefBased/>
  <w15:docId w15:val="{B1132C2F-48E1-47AC-A49D-8E6CE2652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2E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2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2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2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2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2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2E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2E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2E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2E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2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2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2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2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2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2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2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2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2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2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62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2E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62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2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62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2E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62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2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2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2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</Words>
  <Characters>541</Characters>
  <Application>Microsoft Office Word</Application>
  <DocSecurity>0</DocSecurity>
  <Lines>9</Lines>
  <Paragraphs>3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2026-03-09T10:59:00Z</dcterms:created>
  <dcterms:modified xsi:type="dcterms:W3CDTF">2026-03-09T10:59:00Z</dcterms:modified>
</cp:coreProperties>
</file>