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DFBEE">
      <w:pPr>
        <w:spacing w:line="480" w:lineRule="auto"/>
        <w:jc w:val="center"/>
        <w:rPr>
          <w:rFonts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</w:rPr>
        <w:t>Iron-Doped Nickel Disulfide as an Efficient Polysulfide Barrier for High-Performance Lithium-Sulfur Batteries</w:t>
      </w:r>
    </w:p>
    <w:p w14:paraId="01A6D1F3">
      <w:pPr>
        <w:spacing w:line="480" w:lineRule="auto"/>
        <w:rPr>
          <w:rFonts w:ascii="Times New Roman" w:hAnsi="Times New Roman" w:eastAsia="宋体" w:cs="Times New Roman"/>
          <w:sz w:val="24"/>
        </w:rPr>
      </w:pPr>
    </w:p>
    <w:p w14:paraId="77D10DBF">
      <w:pPr>
        <w:spacing w:line="480" w:lineRule="auto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Liming Song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>2,3</w:t>
      </w:r>
      <w:r>
        <w:rPr>
          <w:rFonts w:hint="eastAsia" w:ascii="Times New Roman" w:hAnsi="Times New Roman" w:eastAsia="宋体" w:cs="Times New Roman"/>
          <w:sz w:val="24"/>
        </w:rPr>
        <w:t>, Feiyu Wang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>2</w:t>
      </w:r>
      <w:r>
        <w:rPr>
          <w:rFonts w:hint="eastAsia" w:ascii="Times New Roman" w:hAnsi="Times New Roman" w:eastAsia="宋体" w:cs="Times New Roman"/>
          <w:sz w:val="24"/>
        </w:rPr>
        <w:t>, Qiang Liu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>1,2*</w:t>
      </w:r>
      <w:r>
        <w:rPr>
          <w:rFonts w:hint="eastAsia" w:ascii="Times New Roman" w:hAnsi="Times New Roman" w:eastAsia="宋体" w:cs="Times New Roman"/>
          <w:sz w:val="24"/>
        </w:rPr>
        <w:t>, Xianwu Li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>2</w:t>
      </w:r>
      <w:r>
        <w:rPr>
          <w:rFonts w:hint="eastAsia" w:ascii="Times New Roman" w:hAnsi="Times New Roman" w:eastAsia="宋体" w:cs="Times New Roman"/>
          <w:sz w:val="24"/>
        </w:rPr>
        <w:t>, Yong Xiang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>4,5</w:t>
      </w:r>
      <w:r>
        <w:rPr>
          <w:rFonts w:hint="eastAsia" w:ascii="Times New Roman" w:hAnsi="Times New Roman" w:eastAsia="宋体" w:cs="Times New Roman"/>
          <w:sz w:val="24"/>
        </w:rPr>
        <w:t>, Jie Tan</w:t>
      </w:r>
      <w:r>
        <w:rPr>
          <w:rFonts w:hint="eastAsia" w:ascii="Times New Roman" w:hAnsi="Times New Roman" w:eastAsia="宋体" w:cs="Times New Roman"/>
          <w:sz w:val="24"/>
          <w:vertAlign w:val="superscript"/>
        </w:rPr>
        <w:t>5*</w:t>
      </w:r>
    </w:p>
    <w:p w14:paraId="2A095A9D">
      <w:pPr>
        <w:spacing w:line="480" w:lineRule="auto"/>
        <w:rPr>
          <w:rFonts w:ascii="Times New Roman" w:hAnsi="Times New Roman" w:eastAsia="宋体" w:cs="Times New Roman"/>
          <w:sz w:val="20"/>
          <w:szCs w:val="20"/>
        </w:rPr>
      </w:pPr>
    </w:p>
    <w:p w14:paraId="6C636D90">
      <w:pPr>
        <w:pStyle w:val="9"/>
        <w:numPr>
          <w:ilvl w:val="0"/>
          <w:numId w:val="1"/>
        </w:numPr>
        <w:spacing w:line="480" w:lineRule="auto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School of Mechanical Engineering University of Science and Technology Beijing</w:t>
      </w:r>
    </w:p>
    <w:p w14:paraId="3D6F1730">
      <w:pPr>
        <w:spacing w:line="480" w:lineRule="auto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 xml:space="preserve">E-mail: </w:t>
      </w:r>
      <w:r>
        <w:rPr>
          <w:rFonts w:hint="eastAsia" w:ascii="Times New Roman" w:hAnsi="Times New Roman" w:eastAsia="宋体" w:cs="Times New Roman"/>
        </w:rPr>
        <w:t>liuq@chinanhl.com</w:t>
      </w:r>
    </w:p>
    <w:p w14:paraId="69D9593D">
      <w:pPr>
        <w:spacing w:line="480" w:lineRule="auto"/>
        <w:rPr>
          <w:rFonts w:hint="eastAsia" w:ascii="宋体" w:hAnsi="宋体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2. Inner Mongolia North Hauler Joint Stock Co., Ltd</w:t>
      </w:r>
      <w:r>
        <w:rPr>
          <w:rFonts w:hint="eastAsia" w:ascii="宋体" w:hAnsi="宋体" w:eastAsia="宋体" w:cs="Times New Roman"/>
          <w:sz w:val="20"/>
          <w:szCs w:val="20"/>
        </w:rPr>
        <w:t xml:space="preserve">, </w:t>
      </w:r>
      <w:r>
        <w:rPr>
          <w:rFonts w:hint="eastAsia" w:ascii="Times New Roman" w:hAnsi="Times New Roman" w:eastAsia="宋体" w:cs="Times New Roman"/>
          <w:sz w:val="20"/>
          <w:szCs w:val="20"/>
        </w:rPr>
        <w:t>Baotou 014010</w:t>
      </w:r>
      <w:r>
        <w:rPr>
          <w:rFonts w:hint="eastAsia" w:ascii="宋体" w:hAnsi="宋体" w:eastAsia="宋体" w:cs="Times New Roman"/>
          <w:sz w:val="20"/>
          <w:szCs w:val="20"/>
        </w:rPr>
        <w:t xml:space="preserve">, </w:t>
      </w:r>
      <w:r>
        <w:rPr>
          <w:rFonts w:hint="eastAsia" w:ascii="Times New Roman" w:hAnsi="Times New Roman" w:eastAsia="宋体" w:cs="Times New Roman"/>
          <w:sz w:val="20"/>
          <w:szCs w:val="20"/>
        </w:rPr>
        <w:t>China</w:t>
      </w:r>
    </w:p>
    <w:p w14:paraId="524159F7">
      <w:pPr>
        <w:spacing w:line="480" w:lineRule="auto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3. Inner Mongolia University of Science &amp; Technology</w:t>
      </w:r>
      <w:r>
        <w:rPr>
          <w:rFonts w:hint="eastAsia" w:ascii="宋体" w:hAnsi="宋体" w:eastAsia="宋体" w:cs="Times New Roman"/>
          <w:sz w:val="20"/>
          <w:szCs w:val="20"/>
        </w:rPr>
        <w:t xml:space="preserve">, </w:t>
      </w:r>
      <w:r>
        <w:rPr>
          <w:rFonts w:hint="eastAsia" w:ascii="Times New Roman" w:hAnsi="Times New Roman" w:eastAsia="宋体" w:cs="Times New Roman"/>
          <w:sz w:val="20"/>
          <w:szCs w:val="20"/>
        </w:rPr>
        <w:t>Baotou 014010</w:t>
      </w:r>
      <w:r>
        <w:rPr>
          <w:rFonts w:hint="eastAsia" w:ascii="宋体" w:hAnsi="宋体" w:eastAsia="宋体" w:cs="Times New Roman"/>
          <w:sz w:val="20"/>
          <w:szCs w:val="20"/>
        </w:rPr>
        <w:t xml:space="preserve">, </w:t>
      </w:r>
      <w:r>
        <w:rPr>
          <w:rFonts w:hint="eastAsia" w:ascii="Times New Roman" w:hAnsi="Times New Roman" w:eastAsia="宋体" w:cs="Times New Roman"/>
          <w:sz w:val="20"/>
          <w:szCs w:val="20"/>
        </w:rPr>
        <w:t>China</w:t>
      </w:r>
    </w:p>
    <w:p w14:paraId="30254CA5">
      <w:pPr>
        <w:spacing w:line="480" w:lineRule="auto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4.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宋体" w:cs="Times New Roman"/>
          <w:sz w:val="20"/>
          <w:szCs w:val="20"/>
        </w:rPr>
        <w:t>Institute of Electronic and Information Engineering of UESTC in Guangdong, Dong Guan 523808, China</w:t>
      </w:r>
    </w:p>
    <w:p w14:paraId="21FA2FB5">
      <w:pPr>
        <w:spacing w:line="480" w:lineRule="auto"/>
        <w:rPr>
          <w:rFonts w:ascii="Times New Roman" w:hAnsi="Times New Roman" w:eastAsia="宋体" w:cs="Times New Roman"/>
          <w:sz w:val="20"/>
          <w:szCs w:val="20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5.</w:t>
      </w:r>
      <w:r>
        <w:rPr>
          <w:rFonts w:ascii="Calibri" w:hAnsi="Calibri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 w:val="20"/>
          <w:szCs w:val="20"/>
        </w:rPr>
        <w:t>School of</w:t>
      </w:r>
      <w:r>
        <w:rPr>
          <w:rFonts w:hint="eastAsia"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sz w:val="20"/>
          <w:szCs w:val="20"/>
        </w:rPr>
        <w:t>Materials and Energy, University of Electronic Science and Technology of China,</w:t>
      </w:r>
      <w:r>
        <w:rPr>
          <w:rFonts w:hint="eastAsia" w:ascii="Times New Roman" w:hAnsi="Times New Roman" w:eastAsia="宋体" w:cs="Times New Roman"/>
          <w:sz w:val="20"/>
          <w:szCs w:val="20"/>
        </w:rPr>
        <w:t xml:space="preserve"> </w:t>
      </w:r>
      <w:r>
        <w:rPr>
          <w:rFonts w:ascii="Times New Roman" w:hAnsi="Times New Roman" w:eastAsia="宋体" w:cs="Times New Roman"/>
          <w:sz w:val="20"/>
          <w:szCs w:val="20"/>
        </w:rPr>
        <w:t>Chengdu 611731</w:t>
      </w:r>
      <w:r>
        <w:rPr>
          <w:rFonts w:hint="eastAsia" w:ascii="Times New Roman" w:hAnsi="Times New Roman" w:eastAsia="宋体" w:cs="Times New Roman"/>
          <w:sz w:val="20"/>
          <w:szCs w:val="20"/>
        </w:rPr>
        <w:t xml:space="preserve">, </w:t>
      </w:r>
      <w:r>
        <w:rPr>
          <w:rFonts w:ascii="Times New Roman" w:hAnsi="Times New Roman" w:eastAsia="宋体" w:cs="Times New Roman"/>
          <w:sz w:val="20"/>
          <w:szCs w:val="20"/>
        </w:rPr>
        <w:t>China</w:t>
      </w:r>
    </w:p>
    <w:p w14:paraId="1604FD76">
      <w:pPr>
        <w:spacing w:line="480" w:lineRule="auto"/>
        <w:rPr>
          <w:rFonts w:hint="eastAsia"/>
        </w:rPr>
      </w:pPr>
      <w:r>
        <w:rPr>
          <w:rFonts w:hint="eastAsia" w:ascii="Times New Roman" w:hAnsi="Times New Roman" w:eastAsia="宋体" w:cs="Times New Roman"/>
          <w:sz w:val="20"/>
          <w:szCs w:val="20"/>
        </w:rPr>
        <w:t>E-mail: jietan_material@std.uestc.edu.cn</w:t>
      </w:r>
    </w:p>
    <w:p w14:paraId="0FFAF09F">
      <w:pPr>
        <w:spacing w:line="480" w:lineRule="auto"/>
        <w:rPr>
          <w:rFonts w:ascii="Times New Roman" w:hAnsi="Times New Roman" w:eastAsia="宋体" w:cs="Times New Roman"/>
          <w:b/>
          <w:bCs/>
          <w:sz w:val="24"/>
        </w:rPr>
      </w:pPr>
    </w:p>
    <w:p w14:paraId="35EC4655">
      <w:pPr>
        <w:spacing w:line="480" w:lineRule="auto"/>
        <w:rPr>
          <w:rFonts w:ascii="Times New Roman" w:hAnsi="Times New Roman" w:eastAsia="宋体" w:cs="Times New Roman"/>
          <w:b/>
          <w:bCs/>
          <w:sz w:val="24"/>
        </w:rPr>
      </w:pPr>
      <w:r>
        <w:rPr>
          <w:rFonts w:ascii="Times New Roman" w:hAnsi="Times New Roman" w:eastAsia="宋体" w:cs="Times New Roman"/>
          <w:b/>
          <w:bCs/>
          <w:sz w:val="24"/>
        </w:rPr>
        <w:t>Acknowledgments</w:t>
      </w:r>
    </w:p>
    <w:p w14:paraId="421A16A7">
      <w:pPr>
        <w:spacing w:line="480" w:lineRule="auto"/>
        <w:rPr>
          <w:rFonts w:ascii="Times New Roman" w:hAnsi="Times New Roman" w:eastAsia="宋体" w:cs="Times New Roman"/>
          <w:b/>
          <w:bCs/>
          <w:sz w:val="24"/>
        </w:rPr>
      </w:pPr>
    </w:p>
    <w:p w14:paraId="4452FFB3">
      <w:pPr>
        <w:spacing w:line="480" w:lineRule="auto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This work was supported by the Inner Mongolia Autonomous Region Science and Technology Program (Grant Nos. 2025YFHH0167 and 2023YFKL0019) and the Key-Area Research and Development Program of Dongguan (Grant No. 20241201300022).</w:t>
      </w:r>
    </w:p>
    <w:p w14:paraId="64337A8B">
      <w:pPr>
        <w:jc w:val="center"/>
      </w:pPr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4337050" cy="3009900"/>
            <wp:effectExtent l="0" t="0" r="6350" b="0"/>
            <wp:docPr id="1" name="图片 1" descr="1229组图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29组图_09"/>
                    <pic:cNvPicPr>
                      <a:picLocks noChangeAspect="1"/>
                    </pic:cNvPicPr>
                  </pic:nvPicPr>
                  <pic:blipFill>
                    <a:blip r:embed="rId4"/>
                    <a:srcRect l="28163" t="6540" r="26897" b="71410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11DEF">
      <w:pPr>
        <w:kinsoku w:val="0"/>
        <w:overflowPunct w:val="0"/>
        <w:textAlignment w:val="baseline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Figure S1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SEM image of Ni-MOF.</w:t>
      </w:r>
    </w:p>
    <w:p w14:paraId="2E1621D5">
      <w:pPr>
        <w:rPr>
          <w:b/>
          <w:bCs/>
        </w:rPr>
      </w:pPr>
      <w:r>
        <w:rPr>
          <w:b/>
          <w:bCs/>
        </w:rPr>
        <w:br w:type="page"/>
      </w:r>
    </w:p>
    <w:p w14:paraId="221CB136">
      <w:pPr>
        <w:widowControl/>
        <w:jc w:val="center"/>
        <w:rPr>
          <w:b/>
          <w:bCs/>
        </w:rPr>
      </w:pPr>
      <w:r>
        <w:rPr>
          <w:b/>
          <w:bCs/>
        </w:rPr>
        <w:drawing>
          <wp:inline distT="0" distB="0" distL="0" distR="0">
            <wp:extent cx="3921125" cy="2879725"/>
            <wp:effectExtent l="0" t="0" r="3175" b="15875"/>
            <wp:docPr id="16385" name="图片 6" descr="C:/Users/17675/Desktop/2.ti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" name="图片 6" descr="C:/Users/17675/Desktop/2.tif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2D5F">
      <w:pP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Figure S2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XRD pattern of Fe-NiS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11247DAA">
      <w:pPr>
        <w:widowControl/>
        <w:jc w:val="center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21125" cy="2879725"/>
            <wp:effectExtent l="0" t="0" r="3175" b="15875"/>
            <wp:docPr id="17409" name="图片 2" descr="C:/Users/17675/Desktop/3.ti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图片 2" descr="C:/Users/17675/Desktop/3.tif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5A8AB">
      <w:pPr>
        <w:jc w:val="left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Figure S3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XPS spectrum of Fe 2p for Fe-NiS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4E546DA7">
      <w:pPr>
        <w:widowControl/>
        <w:jc w:val="center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62860" cy="1151255"/>
            <wp:effectExtent l="0" t="0" r="8890" b="10795"/>
            <wp:docPr id="1273466230" name="图片 11" descr="C:/Users/17675/Desktop/4.2.tif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466230" name="图片 11" descr="C:/Users/17675/Desktop/4.2.tif4.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0" r="110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17140" cy="916305"/>
            <wp:effectExtent l="0" t="0" r="16510" b="17145"/>
            <wp:docPr id="18433" name="图片 8" descr="C:/Users/17675/Desktop/4.1.tif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图片 8" descr="C:/Users/17675/Desktop/4.1.tif4.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77" b="277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8F17">
      <w:pPr>
        <w:jc w:val="left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211CA7">
      <w:pPr>
        <w:jc w:val="left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Figure S4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Front view of the (210) crystal plane structure of NiS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and</w:t>
      </w:r>
      <w:r>
        <w:rPr>
          <w:rFonts w:hint="eastAsia"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Fe-NiS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0B550E75">
      <w:pPr>
        <w:widowControl/>
        <w:jc w:val="left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 w14:paraId="59186589">
      <w:pPr>
        <w:jc w:val="left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87390" cy="2197100"/>
            <wp:effectExtent l="0" t="0" r="3810" b="12700"/>
            <wp:docPr id="10" name="图片 10" descr="Supporting Information_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orting Information_06(1)"/>
                    <pic:cNvPicPr>
                      <a:picLocks noChangeAspect="1"/>
                    </pic:cNvPicPr>
                  </pic:nvPicPr>
                  <pic:blipFill>
                    <a:blip r:embed="rId9"/>
                    <a:srcRect l="12701" t="12850" r="6270" b="63383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1A1B">
      <w:pPr>
        <w:jc w:val="left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Figure S5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Adsorption schematic of polysulfides on NiS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and Fe-NiS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3D822F69">
      <w:pPr>
        <w:jc w:val="left"/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61B26D">
      <w:pPr>
        <w:widowControl/>
        <w:jc w:val="left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 w14:paraId="2D06CCED">
      <w:pPr>
        <w:jc w:val="center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21125" cy="2879725"/>
            <wp:effectExtent l="0" t="0" r="3175" b="15875"/>
            <wp:docPr id="21505" name="图片 5" descr="C:/Users/17675/Desktop/6.ti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图片 5" descr="C:/Users/17675/Desktop/6.tif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64F4">
      <w:pPr>
        <w:jc w:val="left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Figure S6</w:t>
      </w:r>
      <w:r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GCD profiles of the PP separator cell recorded at different current rates.</w:t>
      </w:r>
    </w:p>
    <w:p w14:paraId="395DE212">
      <w:pPr>
        <w:jc w:val="center"/>
        <w:rPr>
          <w:rFonts w:ascii="Times New Roman" w:hAnsi="Times New Roman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D36FF2"/>
    <w:multiLevelType w:val="multilevel"/>
    <w:tmpl w:val="58D36FF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5EA"/>
    <w:rsid w:val="00193AD0"/>
    <w:rsid w:val="003107EE"/>
    <w:rsid w:val="003D05EA"/>
    <w:rsid w:val="00407D18"/>
    <w:rsid w:val="004E303F"/>
    <w:rsid w:val="00750FB8"/>
    <w:rsid w:val="0078063C"/>
    <w:rsid w:val="00896810"/>
    <w:rsid w:val="00D36916"/>
    <w:rsid w:val="00E76B25"/>
    <w:rsid w:val="00EB6184"/>
    <w:rsid w:val="033D6102"/>
    <w:rsid w:val="048A0BFE"/>
    <w:rsid w:val="08730E67"/>
    <w:rsid w:val="112A4F7A"/>
    <w:rsid w:val="1B324BB2"/>
    <w:rsid w:val="2D8D3A57"/>
    <w:rsid w:val="395C56A1"/>
    <w:rsid w:val="420111A8"/>
    <w:rsid w:val="435766B4"/>
    <w:rsid w:val="4EA140B4"/>
    <w:rsid w:val="535D1AC5"/>
    <w:rsid w:val="59574E96"/>
    <w:rsid w:val="61941FAF"/>
    <w:rsid w:val="6D083426"/>
    <w:rsid w:val="6FA2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98C7E-669F-4938-BAB1-2E358F3366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184</Words>
  <Characters>1104</Characters>
  <Lines>65</Lines>
  <Paragraphs>36</Paragraphs>
  <TotalTime>1</TotalTime>
  <ScaleCrop>false</ScaleCrop>
  <LinksUpToDate>false</LinksUpToDate>
  <CharactersWithSpaces>1271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2025-12-29T11:29:00Z</dcterms:created>
  <dc:creator>17675</dc:creator>
  <cp:lastModifiedBy>tan</cp:lastModifiedBy>
  <dcterms:modified xsi:type="dcterms:W3CDTF">2026-01-13T10:49:48Z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eyJoZGlkIjoiNzI1MzljODBiNDliMzEyMzFlZWNlN2EzYjU0N2YzMWEiLCJ1c2VySWQiOiI5MDM1MDY3OTEifQ==</vt:lpwstr>
  </property>
  <property fmtid="{D5CDD505-2E9C-101B-9397-08002B2CF9AE}" pid="4" name="ICV">
    <vt:lpwstr>A7F8557199E444A8A27DECA4EF6CA876_12</vt:lpwstr>
  </property>
</Properties>
</file>