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2F99D" w14:textId="1E7220E4" w:rsidR="00BA59CF" w:rsidRDefault="00CF2234">
      <w:pPr>
        <w:rPr>
          <w:rFonts w:ascii="Times New Roman" w:hAnsi="Times New Roman" w:cs="Times New Roman"/>
          <w:b/>
          <w:bCs/>
        </w:rPr>
      </w:pPr>
      <w:r>
        <w:rPr>
          <w:rFonts w:ascii="Times New Roman" w:hAnsi="Times New Roman" w:cs="Times New Roman"/>
          <w:b/>
          <w:bCs/>
        </w:rPr>
        <w:t>Supporting Information</w:t>
      </w:r>
    </w:p>
    <w:p w14:paraId="023E6D0A" w14:textId="52EF3A43" w:rsidR="00CF2234" w:rsidRPr="000E402C" w:rsidRDefault="000E402C" w:rsidP="00CF2234">
      <w:pPr>
        <w:spacing w:after="0" w:line="480" w:lineRule="auto"/>
        <w:jc w:val="both"/>
        <w:rPr>
          <w:rFonts w:ascii="Times New Roman" w:hAnsi="Times New Roman" w:cs="Times New Roman"/>
          <w:b/>
          <w:bCs/>
        </w:rPr>
      </w:pPr>
      <w:r w:rsidRPr="000E402C">
        <w:rPr>
          <w:rFonts w:ascii="Times New Roman" w:hAnsi="Times New Roman" w:cs="Times New Roman"/>
          <w:b/>
          <w:bCs/>
        </w:rPr>
        <w:t xml:space="preserve">Shrinkage-induced alignment within multiphoton 3D printed liquid crystal elastomers enables direct-write, arbitrary axis </w:t>
      </w:r>
      <w:proofErr w:type="spellStart"/>
      <w:r w:rsidRPr="000E402C">
        <w:rPr>
          <w:rFonts w:ascii="Times New Roman" w:hAnsi="Times New Roman" w:cs="Times New Roman"/>
          <w:b/>
          <w:bCs/>
        </w:rPr>
        <w:t>microactuators</w:t>
      </w:r>
      <w:proofErr w:type="spellEnd"/>
    </w:p>
    <w:p w14:paraId="27616B49" w14:textId="77777777" w:rsidR="00FB7431" w:rsidRPr="00F100F3" w:rsidRDefault="00FB7431" w:rsidP="00FB7431">
      <w:pPr>
        <w:spacing w:after="0" w:line="480" w:lineRule="auto"/>
        <w:jc w:val="both"/>
        <w:rPr>
          <w:rFonts w:ascii="Times New Roman" w:hAnsi="Times New Roman" w:cs="Times New Roman"/>
          <w:i/>
          <w:iCs/>
          <w:vertAlign w:val="superscript"/>
        </w:rPr>
      </w:pPr>
      <w:r w:rsidRPr="00F100F3">
        <w:rPr>
          <w:rFonts w:ascii="Times New Roman" w:hAnsi="Times New Roman" w:cs="Times New Roman"/>
          <w:i/>
          <w:iCs/>
        </w:rPr>
        <w:t>Jeremy A. Herman,</w:t>
      </w:r>
      <w:r>
        <w:rPr>
          <w:rFonts w:ascii="Times New Roman" w:hAnsi="Times New Roman" w:cs="Times New Roman"/>
          <w:i/>
          <w:iCs/>
          <w:vertAlign w:val="superscript"/>
        </w:rPr>
        <w:t>1,2</w:t>
      </w:r>
      <w:r w:rsidRPr="00F100F3">
        <w:rPr>
          <w:rFonts w:ascii="Times New Roman" w:hAnsi="Times New Roman" w:cs="Times New Roman"/>
          <w:i/>
          <w:iCs/>
        </w:rPr>
        <w:t xml:space="preserve"> Zach Miller,</w:t>
      </w:r>
      <w:r>
        <w:rPr>
          <w:rFonts w:ascii="Times New Roman" w:hAnsi="Times New Roman" w:cs="Times New Roman"/>
          <w:i/>
          <w:iCs/>
          <w:vertAlign w:val="superscript"/>
        </w:rPr>
        <w:t>1</w:t>
      </w:r>
      <w:r w:rsidRPr="00F100F3">
        <w:rPr>
          <w:rFonts w:ascii="Times New Roman" w:hAnsi="Times New Roman" w:cs="Times New Roman"/>
          <w:i/>
          <w:iCs/>
        </w:rPr>
        <w:t xml:space="preserve"> Emily Huntley,</w:t>
      </w:r>
      <w:r>
        <w:rPr>
          <w:rFonts w:ascii="Times New Roman" w:hAnsi="Times New Roman" w:cs="Times New Roman"/>
          <w:i/>
          <w:iCs/>
          <w:vertAlign w:val="superscript"/>
        </w:rPr>
        <w:t>2</w:t>
      </w:r>
      <w:r w:rsidRPr="00F100F3">
        <w:rPr>
          <w:rFonts w:ascii="Times New Roman" w:hAnsi="Times New Roman" w:cs="Times New Roman"/>
          <w:i/>
          <w:iCs/>
        </w:rPr>
        <w:t xml:space="preserve"> </w:t>
      </w:r>
      <w:r>
        <w:rPr>
          <w:rFonts w:ascii="Times New Roman" w:hAnsi="Times New Roman" w:cs="Times New Roman"/>
          <w:i/>
          <w:iCs/>
        </w:rPr>
        <w:t>Eric Nieto</w:t>
      </w:r>
      <w:r w:rsidRPr="00367CCA">
        <w:t xml:space="preserve"> </w:t>
      </w:r>
      <w:r>
        <w:rPr>
          <w:rFonts w:ascii="Times New Roman" w:hAnsi="Times New Roman" w:cs="Times New Roman"/>
          <w:i/>
          <w:iCs/>
        </w:rPr>
        <w:t>G</w:t>
      </w:r>
      <w:r w:rsidRPr="00367CCA">
        <w:rPr>
          <w:rFonts w:ascii="Times New Roman" w:hAnsi="Times New Roman" w:cs="Times New Roman"/>
          <w:i/>
          <w:iCs/>
        </w:rPr>
        <w:t>onzalez</w:t>
      </w:r>
      <w:r>
        <w:rPr>
          <w:rFonts w:ascii="Times New Roman" w:hAnsi="Times New Roman" w:cs="Times New Roman"/>
          <w:i/>
          <w:iCs/>
          <w:vertAlign w:val="superscript"/>
        </w:rPr>
        <w:t>3</w:t>
      </w:r>
      <w:r>
        <w:rPr>
          <w:rFonts w:ascii="Times New Roman" w:hAnsi="Times New Roman" w:cs="Times New Roman"/>
          <w:i/>
          <w:iCs/>
        </w:rPr>
        <w:t>, Holly M. Golecki,</w:t>
      </w:r>
      <w:r>
        <w:rPr>
          <w:rFonts w:ascii="Times New Roman" w:hAnsi="Times New Roman" w:cs="Times New Roman"/>
          <w:i/>
          <w:iCs/>
          <w:vertAlign w:val="superscript"/>
        </w:rPr>
        <w:t>3</w:t>
      </w:r>
      <w:r>
        <w:rPr>
          <w:rFonts w:ascii="Times New Roman" w:hAnsi="Times New Roman" w:cs="Times New Roman"/>
          <w:i/>
          <w:iCs/>
        </w:rPr>
        <w:t xml:space="preserve"> </w:t>
      </w:r>
      <w:r w:rsidRPr="00F100F3">
        <w:rPr>
          <w:rFonts w:ascii="Times New Roman" w:hAnsi="Times New Roman" w:cs="Times New Roman"/>
          <w:i/>
          <w:iCs/>
        </w:rPr>
        <w:t>Bryan Kaehr,</w:t>
      </w:r>
      <w:r>
        <w:rPr>
          <w:rFonts w:ascii="Times New Roman" w:hAnsi="Times New Roman" w:cs="Times New Roman"/>
          <w:i/>
          <w:iCs/>
          <w:vertAlign w:val="superscript"/>
        </w:rPr>
        <w:t>2*</w:t>
      </w:r>
      <w:r w:rsidRPr="00F100F3">
        <w:rPr>
          <w:rFonts w:ascii="Times New Roman" w:hAnsi="Times New Roman" w:cs="Times New Roman"/>
          <w:i/>
          <w:iCs/>
        </w:rPr>
        <w:t xml:space="preserve"> and Devin J. Roach</w:t>
      </w:r>
      <w:r>
        <w:rPr>
          <w:rFonts w:ascii="Times New Roman" w:hAnsi="Times New Roman" w:cs="Times New Roman"/>
          <w:i/>
          <w:iCs/>
          <w:vertAlign w:val="superscript"/>
        </w:rPr>
        <w:t>1*</w:t>
      </w:r>
    </w:p>
    <w:p w14:paraId="5F5D89BD" w14:textId="77777777" w:rsidR="00FB7431" w:rsidRDefault="00FB7431" w:rsidP="00FB7431">
      <w:pPr>
        <w:spacing w:after="0" w:line="480" w:lineRule="auto"/>
        <w:jc w:val="both"/>
        <w:rPr>
          <w:rFonts w:ascii="Times New Roman" w:hAnsi="Times New Roman" w:cs="Times New Roman"/>
        </w:rPr>
      </w:pPr>
      <w:r>
        <w:rPr>
          <w:rFonts w:ascii="Times New Roman" w:hAnsi="Times New Roman" w:cs="Times New Roman"/>
          <w:vertAlign w:val="superscript"/>
        </w:rPr>
        <w:t xml:space="preserve">1 </w:t>
      </w:r>
      <w:r>
        <w:rPr>
          <w:rFonts w:ascii="Times New Roman" w:hAnsi="Times New Roman" w:cs="Times New Roman"/>
        </w:rPr>
        <w:t>School of Mechanical, Industrial, and Manufacturing Engineering, Oregon State University, Corvallis, OR 97331, USA</w:t>
      </w:r>
    </w:p>
    <w:p w14:paraId="2279F6AC" w14:textId="77777777" w:rsidR="00FB7431" w:rsidRDefault="00FB7431" w:rsidP="00FB7431">
      <w:pPr>
        <w:spacing w:after="0" w:line="480" w:lineRule="auto"/>
        <w:jc w:val="both"/>
        <w:rPr>
          <w:rFonts w:ascii="Times New Roman" w:hAnsi="Times New Roman" w:cs="Times New Roman"/>
        </w:rPr>
      </w:pPr>
      <w:r>
        <w:rPr>
          <w:rFonts w:ascii="Times New Roman" w:hAnsi="Times New Roman" w:cs="Times New Roman"/>
          <w:vertAlign w:val="superscript"/>
        </w:rPr>
        <w:t xml:space="preserve">3 </w:t>
      </w:r>
      <w:r w:rsidRPr="00995921">
        <w:rPr>
          <w:rFonts w:ascii="Times New Roman" w:hAnsi="Times New Roman" w:cs="Times New Roman"/>
        </w:rPr>
        <w:t xml:space="preserve">Advanced Materials Laboratory, Sandia National Laboratories, Albuquerque, </w:t>
      </w:r>
      <w:r>
        <w:rPr>
          <w:rFonts w:ascii="Times New Roman" w:hAnsi="Times New Roman" w:cs="Times New Roman"/>
        </w:rPr>
        <w:t>NM</w:t>
      </w:r>
      <w:r w:rsidRPr="00995921">
        <w:rPr>
          <w:rFonts w:ascii="Times New Roman" w:hAnsi="Times New Roman" w:cs="Times New Roman"/>
        </w:rPr>
        <w:t xml:space="preserve"> 87106, U</w:t>
      </w:r>
      <w:r>
        <w:rPr>
          <w:rFonts w:ascii="Times New Roman" w:hAnsi="Times New Roman" w:cs="Times New Roman"/>
        </w:rPr>
        <w:t>SA</w:t>
      </w:r>
      <w:r w:rsidRPr="005E7097">
        <w:rPr>
          <w:rFonts w:ascii="Times New Roman" w:hAnsi="Times New Roman" w:cs="Times New Roman"/>
        </w:rPr>
        <w:t xml:space="preserve"> </w:t>
      </w:r>
    </w:p>
    <w:p w14:paraId="3BF8E440" w14:textId="77777777" w:rsidR="00FB7431" w:rsidRDefault="00FB7431" w:rsidP="00FB7431">
      <w:pPr>
        <w:spacing w:after="0" w:line="480" w:lineRule="auto"/>
        <w:jc w:val="both"/>
        <w:rPr>
          <w:rFonts w:ascii="Times New Roman" w:hAnsi="Times New Roman" w:cs="Times New Roman"/>
        </w:rPr>
      </w:pPr>
      <w:r>
        <w:rPr>
          <w:rFonts w:ascii="Times New Roman" w:hAnsi="Times New Roman" w:cs="Times New Roman"/>
          <w:vertAlign w:val="superscript"/>
        </w:rPr>
        <w:t xml:space="preserve">3 </w:t>
      </w:r>
      <w:r w:rsidRPr="00367CCA">
        <w:rPr>
          <w:rFonts w:ascii="Times New Roman" w:hAnsi="Times New Roman" w:cs="Times New Roman"/>
        </w:rPr>
        <w:t>Bioengineering Department, Grainger College of Engineering, University of Illinois at Urbana-Champaign, Urbana, IL 61801, USA.</w:t>
      </w:r>
    </w:p>
    <w:p w14:paraId="565934D4" w14:textId="77777777" w:rsidR="00FB7431" w:rsidRDefault="00FB7431" w:rsidP="00FB7431">
      <w:pPr>
        <w:spacing w:after="0" w:line="480" w:lineRule="auto"/>
        <w:jc w:val="both"/>
        <w:rPr>
          <w:rFonts w:ascii="Times New Roman" w:hAnsi="Times New Roman" w:cs="Times New Roman"/>
        </w:rPr>
      </w:pPr>
    </w:p>
    <w:p w14:paraId="374C9118" w14:textId="77777777" w:rsidR="00FB7431" w:rsidRPr="00367CCA" w:rsidRDefault="00FB7431" w:rsidP="00FB7431">
      <w:pPr>
        <w:spacing w:after="0" w:line="480" w:lineRule="auto"/>
        <w:jc w:val="both"/>
        <w:rPr>
          <w:rFonts w:ascii="Times New Roman" w:hAnsi="Times New Roman" w:cs="Times New Roman"/>
          <w:color w:val="000000" w:themeColor="text1"/>
        </w:rPr>
      </w:pPr>
      <w:r w:rsidRPr="00367CCA">
        <w:rPr>
          <w:rFonts w:ascii="Times New Roman" w:hAnsi="Times New Roman" w:cs="Times New Roman"/>
          <w:color w:val="000000" w:themeColor="text1"/>
        </w:rPr>
        <w:t>* Corresponding author: Dr. Bryan Kaehr, 1001 University Blvd SE, Albuquerque, NM 87106, USA</w:t>
      </w:r>
    </w:p>
    <w:p w14:paraId="0F6704A9" w14:textId="77777777" w:rsidR="00FB7431" w:rsidRDefault="00FB7431" w:rsidP="00FB7431">
      <w:pPr>
        <w:spacing w:after="0" w:line="480" w:lineRule="auto"/>
        <w:jc w:val="both"/>
        <w:rPr>
          <w:rFonts w:ascii="Times New Roman" w:hAnsi="Times New Roman" w:cs="Times New Roman"/>
          <w:color w:val="000000" w:themeColor="text1"/>
        </w:rPr>
      </w:pPr>
      <w:r w:rsidRPr="00367CCA">
        <w:rPr>
          <w:rFonts w:ascii="Times New Roman" w:hAnsi="Times New Roman" w:cs="Times New Roman"/>
          <w:color w:val="000000" w:themeColor="text1"/>
        </w:rPr>
        <w:t xml:space="preserve">Email: </w:t>
      </w:r>
      <w:hyperlink r:id="rId4" w:history="1">
        <w:r w:rsidRPr="00367CCA">
          <w:rPr>
            <w:rStyle w:val="Hyperlink"/>
            <w:rFonts w:ascii="Times New Roman" w:hAnsi="Times New Roman" w:cs="Times New Roman"/>
            <w:color w:val="000000" w:themeColor="text1"/>
          </w:rPr>
          <w:t>bjkaehr@sandia.gov</w:t>
        </w:r>
      </w:hyperlink>
    </w:p>
    <w:p w14:paraId="7E2A910C" w14:textId="77777777" w:rsidR="00FB7431" w:rsidRDefault="00FB7431" w:rsidP="00FB7431">
      <w:pPr>
        <w:spacing w:after="0" w:line="480" w:lineRule="auto"/>
        <w:jc w:val="both"/>
        <w:rPr>
          <w:rFonts w:ascii="Times New Roman" w:hAnsi="Times New Roman" w:cs="Times New Roman"/>
        </w:rPr>
      </w:pPr>
      <w:r>
        <w:rPr>
          <w:rFonts w:ascii="Times New Roman" w:hAnsi="Times New Roman" w:cs="Times New Roman"/>
        </w:rPr>
        <w:t>* Corresponding author: Prof. Devin J. Roach, 204 Rogers Hall, Corvallis, OR 97331, USA</w:t>
      </w:r>
    </w:p>
    <w:p w14:paraId="420B6867" w14:textId="77777777" w:rsidR="00FB7431" w:rsidRDefault="00FB7431" w:rsidP="00FB7431">
      <w:r w:rsidRPr="00367CCA">
        <w:rPr>
          <w:rFonts w:ascii="Times New Roman" w:hAnsi="Times New Roman" w:cs="Times New Roman"/>
          <w:color w:val="000000" w:themeColor="text1"/>
        </w:rPr>
        <w:t xml:space="preserve">Email: </w:t>
      </w:r>
      <w:hyperlink r:id="rId5" w:history="1">
        <w:r w:rsidRPr="00367CCA">
          <w:rPr>
            <w:rStyle w:val="Hyperlink"/>
            <w:rFonts w:ascii="Times New Roman" w:hAnsi="Times New Roman" w:cs="Times New Roman"/>
            <w:color w:val="000000" w:themeColor="text1"/>
          </w:rPr>
          <w:t>devin.roach@oregonstate.edu</w:t>
        </w:r>
      </w:hyperlink>
    </w:p>
    <w:p w14:paraId="7970C674" w14:textId="786EAEBE" w:rsidR="00CF2234" w:rsidRDefault="00CF2234">
      <w:pPr>
        <w:rPr>
          <w:rFonts w:ascii="Times New Roman" w:hAnsi="Times New Roman" w:cs="Times New Roman"/>
          <w:b/>
          <w:bCs/>
        </w:rPr>
      </w:pPr>
    </w:p>
    <w:p w14:paraId="49329A2C" w14:textId="77777777" w:rsidR="00CF2234" w:rsidRDefault="00CF2234">
      <w:pPr>
        <w:rPr>
          <w:rFonts w:ascii="Times New Roman" w:hAnsi="Times New Roman" w:cs="Times New Roman"/>
          <w:b/>
          <w:bCs/>
        </w:rPr>
      </w:pPr>
      <w:r>
        <w:rPr>
          <w:rFonts w:ascii="Times New Roman" w:hAnsi="Times New Roman" w:cs="Times New Roman"/>
          <w:b/>
          <w:bCs/>
        </w:rPr>
        <w:br w:type="page"/>
      </w:r>
    </w:p>
    <w:p w14:paraId="0B272979" w14:textId="3FA6C28A" w:rsidR="00CF2234" w:rsidRDefault="00CF2234">
      <w:pPr>
        <w:rPr>
          <w:rFonts w:ascii="Times New Roman" w:hAnsi="Times New Roman" w:cs="Times New Roman"/>
          <w:b/>
          <w:bCs/>
        </w:rPr>
      </w:pPr>
    </w:p>
    <w:p w14:paraId="7B81ECC4" w14:textId="5363F34D" w:rsidR="00CF2234" w:rsidRDefault="00CF2234">
      <w:pPr>
        <w:rPr>
          <w:rFonts w:ascii="Times New Roman" w:hAnsi="Times New Roman" w:cs="Times New Roman"/>
          <w:b/>
          <w:bCs/>
        </w:rPr>
      </w:pPr>
      <w:r w:rsidRPr="00CF2234">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7A6ED415" wp14:editId="5633A725">
                <wp:simplePos x="0" y="0"/>
                <wp:positionH relativeFrom="column">
                  <wp:posOffset>0</wp:posOffset>
                </wp:positionH>
                <wp:positionV relativeFrom="paragraph">
                  <wp:posOffset>2670137</wp:posOffset>
                </wp:positionV>
                <wp:extent cx="3968106" cy="1436932"/>
                <wp:effectExtent l="0" t="0" r="0" b="0"/>
                <wp:wrapNone/>
                <wp:docPr id="26" name="TextBox 25">
                  <a:extLst xmlns:a="http://schemas.openxmlformats.org/drawingml/2006/main">
                    <a:ext uri="{FF2B5EF4-FFF2-40B4-BE49-F238E27FC236}">
                      <a16:creationId xmlns:a16="http://schemas.microsoft.com/office/drawing/2014/main" id="{952CE2BF-ED81-8969-1C97-68679E754BFE}"/>
                    </a:ext>
                  </a:extLst>
                </wp:docPr>
                <wp:cNvGraphicFramePr/>
                <a:graphic xmlns:a="http://schemas.openxmlformats.org/drawingml/2006/main">
                  <a:graphicData uri="http://schemas.microsoft.com/office/word/2010/wordprocessingShape">
                    <wps:wsp>
                      <wps:cNvSpPr txBox="1"/>
                      <wps:spPr>
                        <a:xfrm>
                          <a:off x="0" y="0"/>
                          <a:ext cx="3968106" cy="1436932"/>
                        </a:xfrm>
                        <a:prstGeom prst="rect">
                          <a:avLst/>
                        </a:prstGeom>
                        <a:noFill/>
                      </wps:spPr>
                      <wps:txbx>
                        <w:txbxContent>
                          <w:p w14:paraId="46321E6D" w14:textId="77777777" w:rsidR="00CF2234" w:rsidRPr="00CA14C7" w:rsidRDefault="00CF2234"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S1. </w:t>
                            </w:r>
                            <w:r w:rsidRPr="00CA14C7">
                              <w:rPr>
                                <w:rFonts w:ascii="Arial" w:hAnsi="Arial" w:cs="Arial"/>
                                <w:color w:val="000000" w:themeColor="text1"/>
                                <w:kern w:val="24"/>
                                <w:sz w:val="18"/>
                                <w:szCs w:val="18"/>
                              </w:rPr>
                              <w:t xml:space="preserve">Chemical structures. C6BAPE is the liquid crystalline monomer used to formulate the 3D printed LCEs. 5CB is the non-reactive small molecule LC solvent that gets washed out during the processing and alignment. EDDT is included as a difunctional chain extending thiol. The thiol-Michael reaction is catalyzed with DPA. Photocrosslinking occurs between the excess thiols and the tetrafunctional vinyl crosslinker GDA. PGMEA is the solvent used to wash out the 5CB and align the printed LCEs. PGMEA also washes off any excess resin to examine the printed materials. </w:t>
                            </w:r>
                          </w:p>
                        </w:txbxContent>
                      </wps:txbx>
                      <wps:bodyPr wrap="square" rtlCol="0">
                        <a:spAutoFit/>
                      </wps:bodyPr>
                    </wps:wsp>
                  </a:graphicData>
                </a:graphic>
              </wp:anchor>
            </w:drawing>
          </mc:Choice>
          <mc:Fallback>
            <w:pict>
              <v:shapetype w14:anchorId="7A6ED415" id="_x0000_t202" coordsize="21600,21600" o:spt="202" path="m,l,21600r21600,l21600,xe">
                <v:stroke joinstyle="miter"/>
                <v:path gradientshapeok="t" o:connecttype="rect"/>
              </v:shapetype>
              <v:shape id="TextBox 25" o:spid="_x0000_s1026" type="#_x0000_t202" style="position:absolute;margin-left:0;margin-top:210.25pt;width:312.45pt;height:11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" filled="f" stroked="f">
                <v:textbox style="mso-fit-shape-to-text:t">
                  <w:txbxContent>
                    <w:p w14:paraId="46321E6D" w14:textId="77777777" w:rsidR="00CF2234" w:rsidRPr="00CA14C7" w:rsidRDefault="00CF2234"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S1. </w:t>
                      </w:r>
                      <w:r w:rsidRPr="00CA14C7">
                        <w:rPr>
                          <w:rFonts w:ascii="Arial" w:hAnsi="Arial" w:cs="Arial"/>
                          <w:color w:val="000000" w:themeColor="text1"/>
                          <w:kern w:val="24"/>
                          <w:sz w:val="18"/>
                          <w:szCs w:val="18"/>
                        </w:rPr>
                        <w:t xml:space="preserve">Chemical structures. C6BAPE is the liquid crystalline monomer used to formulate the 3D printed LCEs. 5CB is the non-reactive small molecule LC solvent that gets washed out during the processing and alignment. EDDT is included as a difunctional chain extending thiol. The thiol-Michael reaction is catalyzed with DPA. </w:t>
                      </w:r>
                      <w:proofErr w:type="spellStart"/>
                      <w:r w:rsidRPr="00CA14C7">
                        <w:rPr>
                          <w:rFonts w:ascii="Arial" w:hAnsi="Arial" w:cs="Arial"/>
                          <w:color w:val="000000" w:themeColor="text1"/>
                          <w:kern w:val="24"/>
                          <w:sz w:val="18"/>
                          <w:szCs w:val="18"/>
                        </w:rPr>
                        <w:t>Photocrosslinking</w:t>
                      </w:r>
                      <w:proofErr w:type="spellEnd"/>
                      <w:r w:rsidRPr="00CA14C7">
                        <w:rPr>
                          <w:rFonts w:ascii="Arial" w:hAnsi="Arial" w:cs="Arial"/>
                          <w:color w:val="000000" w:themeColor="text1"/>
                          <w:kern w:val="24"/>
                          <w:sz w:val="18"/>
                          <w:szCs w:val="18"/>
                        </w:rPr>
                        <w:t xml:space="preserve"> occurs between the excess thiols and the tetrafunctional vinyl crosslinker GDA. PGMEA is the solvent used to wash out the 5CB and align the printed LCEs. PGMEA also washes off any excess resin to examine the printed materials. </w:t>
                      </w:r>
                    </w:p>
                  </w:txbxContent>
                </v:textbox>
              </v:shape>
            </w:pict>
          </mc:Fallback>
        </mc:AlternateContent>
      </w:r>
      <w:r>
        <w:rPr>
          <w:rFonts w:ascii="Times New Roman" w:hAnsi="Times New Roman" w:cs="Times New Roman"/>
          <w:b/>
          <w:bCs/>
          <w:noProof/>
        </w:rPr>
        <w:drawing>
          <wp:inline distT="0" distB="0" distL="0" distR="0" wp14:anchorId="21FF6962" wp14:editId="181F1519">
            <wp:extent cx="4264182" cy="2724830"/>
            <wp:effectExtent l="0" t="0" r="3175" b="5715"/>
            <wp:docPr id="55588473" name="Picture 1" descr="A diagram of different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473" name="Picture 1" descr="A diagram of different chemical formula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289927" cy="2741281"/>
                    </a:xfrm>
                    <a:prstGeom prst="rect">
                      <a:avLst/>
                    </a:prstGeom>
                  </pic:spPr>
                </pic:pic>
              </a:graphicData>
            </a:graphic>
          </wp:inline>
        </w:drawing>
      </w:r>
      <w:r>
        <w:rPr>
          <w:rFonts w:ascii="Times New Roman" w:hAnsi="Times New Roman" w:cs="Times New Roman"/>
          <w:b/>
          <w:bCs/>
        </w:rPr>
        <w:br w:type="page"/>
      </w:r>
    </w:p>
    <w:p w14:paraId="0CFF77E2" w14:textId="00A53AAA" w:rsidR="00CF2234" w:rsidRDefault="00CF2234">
      <w:pPr>
        <w:rPr>
          <w:rFonts w:ascii="Times New Roman" w:hAnsi="Times New Roman" w:cs="Times New Roman"/>
          <w:b/>
          <w:bCs/>
        </w:rPr>
      </w:pPr>
      <w:r w:rsidRPr="00CF2234">
        <w:rPr>
          <w:rFonts w:ascii="Times New Roman" w:hAnsi="Times New Roman" w:cs="Times New Roman"/>
          <w:b/>
          <w:bCs/>
          <w:noProof/>
        </w:rPr>
        <w:lastRenderedPageBreak/>
        <mc:AlternateContent>
          <mc:Choice Requires="wps">
            <w:drawing>
              <wp:anchor distT="0" distB="0" distL="114300" distR="114300" simplePos="0" relativeHeight="251661312" behindDoc="0" locked="0" layoutInCell="1" allowOverlap="1" wp14:anchorId="4A41E31F" wp14:editId="7BCBBEF3">
                <wp:simplePos x="0" y="0"/>
                <wp:positionH relativeFrom="column">
                  <wp:posOffset>0</wp:posOffset>
                </wp:positionH>
                <wp:positionV relativeFrom="paragraph">
                  <wp:posOffset>3143885</wp:posOffset>
                </wp:positionV>
                <wp:extent cx="5087084" cy="241733"/>
                <wp:effectExtent l="0" t="0" r="0" b="0"/>
                <wp:wrapNone/>
                <wp:docPr id="2" name="TextBox 1">
                  <a:extLst xmlns:a="http://schemas.openxmlformats.org/drawingml/2006/main">
                    <a:ext uri="{FF2B5EF4-FFF2-40B4-BE49-F238E27FC236}">
                      <a16:creationId xmlns:a16="http://schemas.microsoft.com/office/drawing/2014/main" id="{97D97E64-36F6-763B-5177-8E27A1AD8080}"/>
                    </a:ext>
                  </a:extLst>
                </wp:docPr>
                <wp:cNvGraphicFramePr/>
                <a:graphic xmlns:a="http://schemas.openxmlformats.org/drawingml/2006/main">
                  <a:graphicData uri="http://schemas.microsoft.com/office/word/2010/wordprocessingShape">
                    <wps:wsp>
                      <wps:cNvSpPr txBox="1"/>
                      <wps:spPr>
                        <a:xfrm>
                          <a:off x="0" y="0"/>
                          <a:ext cx="5087084" cy="241733"/>
                        </a:xfrm>
                        <a:prstGeom prst="rect">
                          <a:avLst/>
                        </a:prstGeom>
                        <a:noFill/>
                      </wps:spPr>
                      <wps:txbx>
                        <w:txbxContent>
                          <w:p w14:paraId="44B43DC3" w14:textId="77777777" w:rsidR="00CF2234" w:rsidRPr="00CA14C7" w:rsidRDefault="00CF2234" w:rsidP="00CF2234">
                            <w:pPr>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S2. </w:t>
                            </w:r>
                            <w:r w:rsidRPr="00CA14C7">
                              <w:rPr>
                                <w:rFonts w:ascii="Arial" w:hAnsi="Arial" w:cs="Arial"/>
                                <w:color w:val="000000" w:themeColor="text1"/>
                                <w:kern w:val="24"/>
                                <w:sz w:val="18"/>
                                <w:szCs w:val="18"/>
                              </w:rPr>
                              <w:t xml:space="preserve">Viscous, optically transparent isotropic printing resin. </w:t>
                            </w:r>
                          </w:p>
                        </w:txbxContent>
                      </wps:txbx>
                      <wps:bodyPr wrap="square" rtlCol="0">
                        <a:spAutoFit/>
                      </wps:bodyPr>
                    </wps:wsp>
                  </a:graphicData>
                </a:graphic>
              </wp:anchor>
            </w:drawing>
          </mc:Choice>
          <mc:Fallback>
            <w:pict>
              <v:shape w14:anchorId="4A41E31F" id="TextBox 1" o:spid="_x0000_s1027" type="#_x0000_t202" style="position:absolute;margin-left:0;margin-top:247.55pt;width:400.55pt;height:1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" filled="f" stroked="f">
                <v:textbox style="mso-fit-shape-to-text:t">
                  <w:txbxContent>
                    <w:p w14:paraId="44B43DC3" w14:textId="77777777" w:rsidR="00CF2234" w:rsidRPr="00CA14C7" w:rsidRDefault="00CF2234" w:rsidP="00CF2234">
                      <w:pPr>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S2. </w:t>
                      </w:r>
                      <w:r w:rsidRPr="00CA14C7">
                        <w:rPr>
                          <w:rFonts w:ascii="Arial" w:hAnsi="Arial" w:cs="Arial"/>
                          <w:color w:val="000000" w:themeColor="text1"/>
                          <w:kern w:val="24"/>
                          <w:sz w:val="18"/>
                          <w:szCs w:val="18"/>
                        </w:rPr>
                        <w:t xml:space="preserve">Viscous, optically transparent isotropic printing resin. </w:t>
                      </w:r>
                    </w:p>
                  </w:txbxContent>
                </v:textbox>
              </v:shape>
            </w:pict>
          </mc:Fallback>
        </mc:AlternateContent>
      </w:r>
      <w:r w:rsidRPr="00CF2234">
        <w:rPr>
          <w:rFonts w:ascii="Times New Roman" w:hAnsi="Times New Roman" w:cs="Times New Roman"/>
          <w:b/>
          <w:bCs/>
          <w:noProof/>
        </w:rPr>
        <w:drawing>
          <wp:inline distT="0" distB="0" distL="0" distR="0" wp14:anchorId="5F60FB9E" wp14:editId="26A1D602">
            <wp:extent cx="5087084" cy="3144253"/>
            <wp:effectExtent l="0" t="0" r="5715" b="5715"/>
            <wp:docPr id="3" name="Picture 2" descr="A close up of a bottle&#10;&#10;AI-generated content may be incorrect.">
              <a:extLst xmlns:a="http://schemas.openxmlformats.org/drawingml/2006/main">
                <a:ext uri="{FF2B5EF4-FFF2-40B4-BE49-F238E27FC236}">
                  <a16:creationId xmlns:a16="http://schemas.microsoft.com/office/drawing/2014/main" id="{4B8614AF-AAF4-3297-08A8-EB7E016EE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bottle&#10;&#10;AI-generated content may be incorrect.">
                      <a:extLst>
                        <a:ext uri="{FF2B5EF4-FFF2-40B4-BE49-F238E27FC236}">
                          <a16:creationId xmlns:a16="http://schemas.microsoft.com/office/drawing/2014/main" id="{4B8614AF-AAF4-3297-08A8-EB7E016EE119}"/>
                        </a:ext>
                      </a:extLst>
                    </pic:cNvPr>
                    <pic:cNvPicPr>
                      <a:picLocks noChangeAspect="1"/>
                    </pic:cNvPicPr>
                  </pic:nvPicPr>
                  <pic:blipFill>
                    <a:blip r:embed="rId7">
                      <a:extLst>
                        <a:ext uri="{28A0092B-C50C-407E-A947-70E740481C1C}">
                          <a14:useLocalDpi xmlns:a14="http://schemas.microsoft.com/office/drawing/2010/main" val="0"/>
                        </a:ext>
                      </a:extLst>
                    </a:blip>
                    <a:srcRect l="44714" t="14156" r="2072" b="4061"/>
                    <a:stretch>
                      <a:fillRect/>
                    </a:stretch>
                  </pic:blipFill>
                  <pic:spPr>
                    <a:xfrm>
                      <a:off x="0" y="0"/>
                      <a:ext cx="5087084" cy="3144253"/>
                    </a:xfrm>
                    <a:prstGeom prst="rect">
                      <a:avLst/>
                    </a:prstGeom>
                  </pic:spPr>
                </pic:pic>
              </a:graphicData>
            </a:graphic>
          </wp:inline>
        </w:drawing>
      </w:r>
      <w:r w:rsidRPr="00CF2234">
        <w:rPr>
          <w:noProof/>
        </w:rPr>
        <w:t xml:space="preserve"> </w:t>
      </w:r>
    </w:p>
    <w:p w14:paraId="725B6E72" w14:textId="77777777" w:rsidR="00CF2234" w:rsidRDefault="00CF2234">
      <w:pPr>
        <w:rPr>
          <w:rFonts w:ascii="Times New Roman" w:hAnsi="Times New Roman" w:cs="Times New Roman"/>
          <w:b/>
          <w:bCs/>
        </w:rPr>
      </w:pPr>
      <w:r>
        <w:rPr>
          <w:rFonts w:ascii="Times New Roman" w:hAnsi="Times New Roman" w:cs="Times New Roman"/>
          <w:b/>
          <w:bCs/>
        </w:rPr>
        <w:br w:type="page"/>
      </w:r>
    </w:p>
    <w:p w14:paraId="384CDF65" w14:textId="4C9993F4" w:rsidR="00CF2234" w:rsidRDefault="003110CC">
      <w:pPr>
        <w:rPr>
          <w:rFonts w:ascii="Times New Roman" w:hAnsi="Times New Roman" w:cs="Times New Roman"/>
          <w:b/>
          <w:bCs/>
        </w:rPr>
      </w:pPr>
      <w:r w:rsidRPr="003110CC">
        <w:rPr>
          <w:rFonts w:ascii="Times New Roman" w:hAnsi="Times New Roman" w:cs="Times New Roman"/>
          <w:b/>
          <w:bCs/>
          <w:noProof/>
        </w:rPr>
        <w:lastRenderedPageBreak/>
        <mc:AlternateContent>
          <mc:Choice Requires="wps">
            <w:drawing>
              <wp:anchor distT="0" distB="0" distL="114300" distR="114300" simplePos="0" relativeHeight="251663360" behindDoc="0" locked="0" layoutInCell="1" allowOverlap="1" wp14:anchorId="7C8BF85F" wp14:editId="322D4BAF">
                <wp:simplePos x="0" y="0"/>
                <wp:positionH relativeFrom="column">
                  <wp:posOffset>-295</wp:posOffset>
                </wp:positionH>
                <wp:positionV relativeFrom="paragraph">
                  <wp:posOffset>3674236</wp:posOffset>
                </wp:positionV>
                <wp:extent cx="5809144" cy="400110"/>
                <wp:effectExtent l="0" t="0" r="0" b="0"/>
                <wp:wrapNone/>
                <wp:docPr id="33" name="TextBox 32">
                  <a:extLst xmlns:a="http://schemas.openxmlformats.org/drawingml/2006/main">
                    <a:ext uri="{FF2B5EF4-FFF2-40B4-BE49-F238E27FC236}">
                      <a16:creationId xmlns:a16="http://schemas.microsoft.com/office/drawing/2014/main" id="{FE66838A-5B98-860E-0BF8-94C3DFE6FC1C}"/>
                    </a:ext>
                  </a:extLst>
                </wp:docPr>
                <wp:cNvGraphicFramePr/>
                <a:graphic xmlns:a="http://schemas.openxmlformats.org/drawingml/2006/main">
                  <a:graphicData uri="http://schemas.microsoft.com/office/word/2010/wordprocessingShape">
                    <wps:wsp>
                      <wps:cNvSpPr txBox="1"/>
                      <wps:spPr>
                        <a:xfrm>
                          <a:off x="0" y="0"/>
                          <a:ext cx="5809144" cy="400110"/>
                        </a:xfrm>
                        <a:prstGeom prst="rect">
                          <a:avLst/>
                        </a:prstGeom>
                        <a:noFill/>
                      </wps:spPr>
                      <wps:txbx>
                        <w:txbxContent>
                          <w:p w14:paraId="151EBA2F" w14:textId="77777777" w:rsidR="003110CC" w:rsidRPr="00CA14C7" w:rsidRDefault="003110CC"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S3. </w:t>
                            </w:r>
                            <w:r w:rsidRPr="00CA14C7">
                              <w:rPr>
                                <w:rFonts w:ascii="Arial" w:hAnsi="Arial" w:cs="Arial"/>
                                <w:color w:val="000000" w:themeColor="text1"/>
                                <w:kern w:val="24"/>
                                <w:sz w:val="18"/>
                                <w:szCs w:val="18"/>
                              </w:rPr>
                              <w:t xml:space="preserve">Pictures taken before and after heating for the LCEs where thickness is varied to study how it affects actuation and bending angle. Scale bar is 25 </w:t>
                            </w:r>
                            <w:r w:rsidRPr="00CA14C7">
                              <w:rPr>
                                <w:rFonts w:ascii="Arial" w:hAnsi="Symbol" w:cs="Arial"/>
                                <w:color w:val="000000" w:themeColor="text1"/>
                                <w:kern w:val="24"/>
                                <w:sz w:val="18"/>
                                <w:szCs w:val="18"/>
                              </w:rPr>
                              <w:sym w:font="Symbol" w:char="F06D"/>
                            </w:r>
                            <w:r w:rsidRPr="00CA14C7">
                              <w:rPr>
                                <w:rFonts w:ascii="Arial" w:hAnsi="Arial" w:cs="Arial"/>
                                <w:color w:val="000000" w:themeColor="text1"/>
                                <w:kern w:val="24"/>
                                <w:sz w:val="18"/>
                                <w:szCs w:val="18"/>
                              </w:rPr>
                              <w:t xml:space="preserve">m. </w:t>
                            </w:r>
                          </w:p>
                        </w:txbxContent>
                      </wps:txbx>
                      <wps:bodyPr wrap="square" rtlCol="0">
                        <a:spAutoFit/>
                      </wps:bodyPr>
                    </wps:wsp>
                  </a:graphicData>
                </a:graphic>
                <wp14:sizeRelH relativeFrom="margin">
                  <wp14:pctWidth>0</wp14:pctWidth>
                </wp14:sizeRelH>
              </wp:anchor>
            </w:drawing>
          </mc:Choice>
          <mc:Fallback>
            <w:pict>
              <v:shape w14:anchorId="7C8BF85F" id="TextBox 32" o:spid="_x0000_s1028" type="#_x0000_t202" style="position:absolute;margin-left:0;margin-top:289.3pt;width:457.4pt;height:3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" filled="f" stroked="f">
                <v:textbox style="mso-fit-shape-to-text:t">
                  <w:txbxContent>
                    <w:p w14:paraId="151EBA2F" w14:textId="77777777" w:rsidR="003110CC" w:rsidRPr="00CA14C7" w:rsidRDefault="003110CC"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S3. </w:t>
                      </w:r>
                      <w:r w:rsidRPr="00CA14C7">
                        <w:rPr>
                          <w:rFonts w:ascii="Arial" w:hAnsi="Arial" w:cs="Arial"/>
                          <w:color w:val="000000" w:themeColor="text1"/>
                          <w:kern w:val="24"/>
                          <w:sz w:val="18"/>
                          <w:szCs w:val="18"/>
                        </w:rPr>
                        <w:t xml:space="preserve">Pictures taken before and after heating for the LCEs where thickness is varied to study how it affects actuation and bending angle. Scale bar is 25 </w:t>
                      </w:r>
                      <w:r w:rsidRPr="00CA14C7">
                        <w:rPr>
                          <w:rFonts w:ascii="Arial" w:hAnsi="Symbol" w:cs="Arial"/>
                          <w:color w:val="000000" w:themeColor="text1"/>
                          <w:kern w:val="24"/>
                          <w:sz w:val="18"/>
                          <w:szCs w:val="18"/>
                        </w:rPr>
                        <w:sym w:font="Symbol" w:char="F06D"/>
                      </w:r>
                      <w:r w:rsidRPr="00CA14C7">
                        <w:rPr>
                          <w:rFonts w:ascii="Arial" w:hAnsi="Arial" w:cs="Arial"/>
                          <w:color w:val="000000" w:themeColor="text1"/>
                          <w:kern w:val="24"/>
                          <w:sz w:val="18"/>
                          <w:szCs w:val="18"/>
                        </w:rPr>
                        <w:t xml:space="preserve">m. </w:t>
                      </w:r>
                    </w:p>
                  </w:txbxContent>
                </v:textbox>
              </v:shape>
            </w:pict>
          </mc:Fallback>
        </mc:AlternateContent>
      </w:r>
      <w:r>
        <w:rPr>
          <w:rFonts w:ascii="Times New Roman" w:hAnsi="Times New Roman" w:cs="Times New Roman"/>
          <w:b/>
          <w:bCs/>
          <w:noProof/>
        </w:rPr>
        <w:drawing>
          <wp:inline distT="0" distB="0" distL="0" distR="0" wp14:anchorId="500C1E5E" wp14:editId="17D751D7">
            <wp:extent cx="5943600" cy="3674745"/>
            <wp:effectExtent l="0" t="0" r="0" b="0"/>
            <wp:docPr id="1070971646" name="Picture 2" descr="A collage of images of different types of th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71646" name="Picture 2" descr="A collage of images of different types of thi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r w:rsidRPr="003110CC">
        <w:rPr>
          <w:noProof/>
        </w:rPr>
        <w:t xml:space="preserve"> </w:t>
      </w:r>
    </w:p>
    <w:p w14:paraId="20FE8B7D" w14:textId="77777777" w:rsidR="00CF2234" w:rsidRDefault="00CF2234">
      <w:pPr>
        <w:rPr>
          <w:rFonts w:ascii="Times New Roman" w:hAnsi="Times New Roman" w:cs="Times New Roman"/>
          <w:b/>
          <w:bCs/>
        </w:rPr>
      </w:pPr>
      <w:r>
        <w:rPr>
          <w:rFonts w:ascii="Times New Roman" w:hAnsi="Times New Roman" w:cs="Times New Roman"/>
          <w:b/>
          <w:bCs/>
        </w:rPr>
        <w:br w:type="page"/>
      </w:r>
    </w:p>
    <w:p w14:paraId="462FD52A" w14:textId="135ACD92" w:rsidR="00CF2234" w:rsidRDefault="003110CC">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08E14375" wp14:editId="4A826DA3">
            <wp:extent cx="5791200" cy="4013200"/>
            <wp:effectExtent l="0" t="0" r="0" b="0"/>
            <wp:docPr id="2011824292" name="Picture 3" descr="Several images of a mixture of solvent remo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24292" name="Picture 3" descr="Several images of a mixture of solvent removal&#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91200" cy="4013200"/>
                    </a:xfrm>
                    <a:prstGeom prst="rect">
                      <a:avLst/>
                    </a:prstGeom>
                  </pic:spPr>
                </pic:pic>
              </a:graphicData>
            </a:graphic>
          </wp:inline>
        </w:drawing>
      </w:r>
      <w:r w:rsidRPr="003110CC">
        <w:rPr>
          <w:noProof/>
        </w:rPr>
        <w:t xml:space="preserve"> </w:t>
      </w:r>
    </w:p>
    <w:p w14:paraId="11926736" w14:textId="1D8D22F2" w:rsidR="00CF2234" w:rsidRDefault="003110CC">
      <w:pPr>
        <w:rPr>
          <w:rFonts w:ascii="Times New Roman" w:hAnsi="Times New Roman" w:cs="Times New Roman"/>
          <w:b/>
          <w:bCs/>
        </w:rPr>
      </w:pPr>
      <w:r w:rsidRPr="003110CC">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794FA26F" wp14:editId="652A3765">
                <wp:simplePos x="0" y="0"/>
                <wp:positionH relativeFrom="column">
                  <wp:posOffset>167640</wp:posOffset>
                </wp:positionH>
                <wp:positionV relativeFrom="paragraph">
                  <wp:posOffset>12065</wp:posOffset>
                </wp:positionV>
                <wp:extent cx="5356225" cy="400050"/>
                <wp:effectExtent l="0" t="0" r="0" b="0"/>
                <wp:wrapNone/>
                <wp:docPr id="953307089" name="TextBox 2"/>
                <wp:cNvGraphicFramePr/>
                <a:graphic xmlns:a="http://schemas.openxmlformats.org/drawingml/2006/main">
                  <a:graphicData uri="http://schemas.microsoft.com/office/word/2010/wordprocessingShape">
                    <wps:wsp>
                      <wps:cNvSpPr txBox="1"/>
                      <wps:spPr>
                        <a:xfrm>
                          <a:off x="0" y="0"/>
                          <a:ext cx="5356225" cy="400050"/>
                        </a:xfrm>
                        <a:prstGeom prst="rect">
                          <a:avLst/>
                        </a:prstGeom>
                        <a:noFill/>
                      </wps:spPr>
                      <wps:txbx>
                        <w:txbxContent>
                          <w:p w14:paraId="3E1C3F1F" w14:textId="77777777" w:rsidR="003110CC" w:rsidRPr="00CA14C7" w:rsidRDefault="003110CC"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S4. </w:t>
                            </w:r>
                            <w:r w:rsidRPr="00CA14C7">
                              <w:rPr>
                                <w:rFonts w:ascii="Arial" w:hAnsi="Arial" w:cs="Arial"/>
                                <w:color w:val="000000" w:themeColor="text1"/>
                                <w:kern w:val="24"/>
                                <w:sz w:val="18"/>
                                <w:szCs w:val="18"/>
                              </w:rPr>
                              <w:t xml:space="preserve">Pictures taken before and after heating for the LCEs where solvent removal time is varied to study how it affects actuation and bending angle. Scale bar is 25 </w:t>
                            </w:r>
                            <w:r w:rsidRPr="00CA14C7">
                              <w:rPr>
                                <w:rFonts w:ascii="Arial" w:hAnsi="Symbol" w:cs="Arial"/>
                                <w:color w:val="000000" w:themeColor="text1"/>
                                <w:kern w:val="24"/>
                                <w:sz w:val="18"/>
                                <w:szCs w:val="18"/>
                              </w:rPr>
                              <w:sym w:font="Symbol" w:char="F06D"/>
                            </w:r>
                            <w:r w:rsidRPr="00CA14C7">
                              <w:rPr>
                                <w:rFonts w:ascii="Arial" w:hAnsi="Arial" w:cs="Arial"/>
                                <w:color w:val="000000" w:themeColor="text1"/>
                                <w:kern w:val="24"/>
                                <w:sz w:val="18"/>
                                <w:szCs w:val="18"/>
                              </w:rPr>
                              <w:t xml:space="preserve">m. </w:t>
                            </w:r>
                          </w:p>
                        </w:txbxContent>
                      </wps:txbx>
                      <wps:bodyPr wrap="square" rtlCol="0">
                        <a:spAutoFit/>
                      </wps:bodyPr>
                    </wps:wsp>
                  </a:graphicData>
                </a:graphic>
                <wp14:sizeRelH relativeFrom="margin">
                  <wp14:pctWidth>0</wp14:pctWidth>
                </wp14:sizeRelH>
              </wp:anchor>
            </w:drawing>
          </mc:Choice>
          <mc:Fallback>
            <w:pict>
              <v:shape w14:anchorId="794FA26F" id="TextBox 2" o:spid="_x0000_s1029" type="#_x0000_t202" style="position:absolute;margin-left:13.2pt;margin-top:.95pt;width:421.75pt;height:3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" filled="f" stroked="f">
                <v:textbox style="mso-fit-shape-to-text:t">
                  <w:txbxContent>
                    <w:p w14:paraId="3E1C3F1F" w14:textId="77777777" w:rsidR="003110CC" w:rsidRPr="00CA14C7" w:rsidRDefault="003110CC"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S4. </w:t>
                      </w:r>
                      <w:r w:rsidRPr="00CA14C7">
                        <w:rPr>
                          <w:rFonts w:ascii="Arial" w:hAnsi="Arial" w:cs="Arial"/>
                          <w:color w:val="000000" w:themeColor="text1"/>
                          <w:kern w:val="24"/>
                          <w:sz w:val="18"/>
                          <w:szCs w:val="18"/>
                        </w:rPr>
                        <w:t xml:space="preserve">Pictures taken before and after heating for the LCEs where solvent removal time is varied to study how it affects actuation and bending angle. Scale bar is 25 </w:t>
                      </w:r>
                      <w:r w:rsidRPr="00CA14C7">
                        <w:rPr>
                          <w:rFonts w:ascii="Arial" w:hAnsi="Symbol" w:cs="Arial"/>
                          <w:color w:val="000000" w:themeColor="text1"/>
                          <w:kern w:val="24"/>
                          <w:sz w:val="18"/>
                          <w:szCs w:val="18"/>
                        </w:rPr>
                        <w:sym w:font="Symbol" w:char="F06D"/>
                      </w:r>
                      <w:r w:rsidRPr="00CA14C7">
                        <w:rPr>
                          <w:rFonts w:ascii="Arial" w:hAnsi="Arial" w:cs="Arial"/>
                          <w:color w:val="000000" w:themeColor="text1"/>
                          <w:kern w:val="24"/>
                          <w:sz w:val="18"/>
                          <w:szCs w:val="18"/>
                        </w:rPr>
                        <w:t xml:space="preserve">m. </w:t>
                      </w:r>
                    </w:p>
                  </w:txbxContent>
                </v:textbox>
              </v:shape>
            </w:pict>
          </mc:Fallback>
        </mc:AlternateContent>
      </w:r>
      <w:r w:rsidR="00CF2234">
        <w:rPr>
          <w:rFonts w:ascii="Times New Roman" w:hAnsi="Times New Roman" w:cs="Times New Roman"/>
          <w:b/>
          <w:bCs/>
        </w:rPr>
        <w:br w:type="page"/>
      </w:r>
    </w:p>
    <w:p w14:paraId="294E104D" w14:textId="1CD8CD16" w:rsidR="00CF2234" w:rsidRDefault="00CF2234">
      <w:pPr>
        <w:rPr>
          <w:rFonts w:ascii="Times New Roman" w:hAnsi="Times New Roman" w:cs="Times New Roman"/>
          <w:b/>
          <w:bCs/>
        </w:rPr>
      </w:pPr>
    </w:p>
    <w:p w14:paraId="480CA9B8" w14:textId="4D313ECB" w:rsidR="00CF2234" w:rsidRDefault="003110CC">
      <w:pPr>
        <w:rPr>
          <w:rFonts w:ascii="Times New Roman" w:hAnsi="Times New Roman" w:cs="Times New Roman"/>
          <w:b/>
          <w:bCs/>
        </w:rPr>
      </w:pPr>
      <w:r w:rsidRPr="003110CC">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4DD04869" wp14:editId="211AB06B">
                <wp:simplePos x="0" y="0"/>
                <wp:positionH relativeFrom="column">
                  <wp:posOffset>-380328</wp:posOffset>
                </wp:positionH>
                <wp:positionV relativeFrom="paragraph">
                  <wp:posOffset>4538709</wp:posOffset>
                </wp:positionV>
                <wp:extent cx="6401013" cy="391133"/>
                <wp:effectExtent l="0" t="0" r="0" b="0"/>
                <wp:wrapNone/>
                <wp:docPr id="820964151" name="TextBox 1"/>
                <wp:cNvGraphicFramePr/>
                <a:graphic xmlns:a="http://schemas.openxmlformats.org/drawingml/2006/main">
                  <a:graphicData uri="http://schemas.microsoft.com/office/word/2010/wordprocessingShape">
                    <wps:wsp>
                      <wps:cNvSpPr txBox="1"/>
                      <wps:spPr>
                        <a:xfrm>
                          <a:off x="0" y="0"/>
                          <a:ext cx="6401013" cy="391133"/>
                        </a:xfrm>
                        <a:prstGeom prst="rect">
                          <a:avLst/>
                        </a:prstGeom>
                        <a:noFill/>
                      </wps:spPr>
                      <wps:txbx>
                        <w:txbxContent>
                          <w:p w14:paraId="03BAA30E" w14:textId="77777777" w:rsidR="003110CC" w:rsidRPr="00CA14C7" w:rsidRDefault="003110CC"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S5. </w:t>
                            </w:r>
                            <w:r w:rsidRPr="00CA14C7">
                              <w:rPr>
                                <w:rFonts w:ascii="Arial" w:hAnsi="Arial" w:cs="Arial"/>
                                <w:color w:val="000000" w:themeColor="text1"/>
                                <w:kern w:val="24"/>
                                <w:sz w:val="18"/>
                                <w:szCs w:val="18"/>
                              </w:rPr>
                              <w:t>Additional 3D depth scans taken of the OSU hexagon array to show the heating-induced actuation and bending of the hexagon stages.</w:t>
                            </w:r>
                          </w:p>
                        </w:txbxContent>
                      </wps:txbx>
                      <wps:bodyPr wrap="square" rtlCol="0">
                        <a:spAutoFit/>
                      </wps:bodyPr>
                    </wps:wsp>
                  </a:graphicData>
                </a:graphic>
                <wp14:sizeRelH relativeFrom="margin">
                  <wp14:pctWidth>0</wp14:pctWidth>
                </wp14:sizeRelH>
              </wp:anchor>
            </w:drawing>
          </mc:Choice>
          <mc:Fallback>
            <w:pict>
              <v:shape w14:anchorId="4DD04869" id="_x0000_s1030" type="#_x0000_t202" style="position:absolute;margin-left:-29.95pt;margin-top:357.4pt;width:7in;height:30.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" filled="f" stroked="f">
                <v:textbox style="mso-fit-shape-to-text:t">
                  <w:txbxContent>
                    <w:p w14:paraId="03BAA30E" w14:textId="77777777" w:rsidR="003110CC" w:rsidRPr="00CA14C7" w:rsidRDefault="003110CC"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S5. </w:t>
                      </w:r>
                      <w:r w:rsidRPr="00CA14C7">
                        <w:rPr>
                          <w:rFonts w:ascii="Arial" w:hAnsi="Arial" w:cs="Arial"/>
                          <w:color w:val="000000" w:themeColor="text1"/>
                          <w:kern w:val="24"/>
                          <w:sz w:val="18"/>
                          <w:szCs w:val="18"/>
                        </w:rPr>
                        <w:t>Additional 3D depth scans taken of the OSU hexagon array to show the heating-induced actuation and bending of the hexagon stages.</w:t>
                      </w:r>
                    </w:p>
                  </w:txbxContent>
                </v:textbox>
              </v:shape>
            </w:pict>
          </mc:Fallback>
        </mc:AlternateContent>
      </w:r>
      <w:r>
        <w:rPr>
          <w:rFonts w:ascii="Times New Roman" w:hAnsi="Times New Roman" w:cs="Times New Roman"/>
          <w:b/>
          <w:bCs/>
          <w:noProof/>
        </w:rPr>
        <w:drawing>
          <wp:inline distT="0" distB="0" distL="0" distR="0" wp14:anchorId="0559E832" wp14:editId="36464B29">
            <wp:extent cx="5943600" cy="4347210"/>
            <wp:effectExtent l="0" t="0" r="0" b="0"/>
            <wp:docPr id="1681717822" name="Picture 5" descr="A close-up of several different types of hexag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17822" name="Picture 5" descr="A close-up of several different types of hexagon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4347210"/>
                    </a:xfrm>
                    <a:prstGeom prst="rect">
                      <a:avLst/>
                    </a:prstGeom>
                  </pic:spPr>
                </pic:pic>
              </a:graphicData>
            </a:graphic>
          </wp:inline>
        </w:drawing>
      </w:r>
      <w:r w:rsidRPr="003110CC">
        <w:rPr>
          <w:noProof/>
        </w:rPr>
        <w:t xml:space="preserve"> </w:t>
      </w:r>
      <w:r w:rsidR="00CF2234">
        <w:rPr>
          <w:rFonts w:ascii="Times New Roman" w:hAnsi="Times New Roman" w:cs="Times New Roman"/>
          <w:b/>
          <w:bCs/>
        </w:rPr>
        <w:br w:type="page"/>
      </w:r>
    </w:p>
    <w:p w14:paraId="45618A00" w14:textId="0C20A481" w:rsidR="00CF2234" w:rsidRDefault="00391250">
      <w:pPr>
        <w:rPr>
          <w:rFonts w:ascii="Times New Roman" w:hAnsi="Times New Roman" w:cs="Times New Roman"/>
          <w:b/>
          <w:bCs/>
        </w:rPr>
      </w:pPr>
      <w:r w:rsidRPr="003110CC">
        <w:rPr>
          <w:rFonts w:ascii="Times New Roman" w:hAnsi="Times New Roman" w:cs="Times New Roman"/>
          <w:b/>
          <w:bCs/>
          <w:noProof/>
        </w:rPr>
        <w:lastRenderedPageBreak/>
        <mc:AlternateContent>
          <mc:Choice Requires="wps">
            <w:drawing>
              <wp:anchor distT="0" distB="0" distL="114300" distR="114300" simplePos="0" relativeHeight="251669504" behindDoc="0" locked="0" layoutInCell="1" allowOverlap="1" wp14:anchorId="3888D9CF" wp14:editId="716DB452">
                <wp:simplePos x="0" y="0"/>
                <wp:positionH relativeFrom="column">
                  <wp:posOffset>-469900</wp:posOffset>
                </wp:positionH>
                <wp:positionV relativeFrom="paragraph">
                  <wp:posOffset>5078041</wp:posOffset>
                </wp:positionV>
                <wp:extent cx="6928875" cy="540533"/>
                <wp:effectExtent l="0" t="0" r="0" b="0"/>
                <wp:wrapNone/>
                <wp:docPr id="6" name="TextBox 5">
                  <a:extLst xmlns:a="http://schemas.openxmlformats.org/drawingml/2006/main">
                    <a:ext uri="{FF2B5EF4-FFF2-40B4-BE49-F238E27FC236}">
                      <a16:creationId xmlns:a16="http://schemas.microsoft.com/office/drawing/2014/main" id="{CB9F572D-E485-2446-762A-5B619FA5D92A}"/>
                    </a:ext>
                  </a:extLst>
                </wp:docPr>
                <wp:cNvGraphicFramePr/>
                <a:graphic xmlns:a="http://schemas.openxmlformats.org/drawingml/2006/main">
                  <a:graphicData uri="http://schemas.microsoft.com/office/word/2010/wordprocessingShape">
                    <wps:wsp>
                      <wps:cNvSpPr txBox="1"/>
                      <wps:spPr>
                        <a:xfrm>
                          <a:off x="0" y="0"/>
                          <a:ext cx="6928875" cy="540533"/>
                        </a:xfrm>
                        <a:prstGeom prst="rect">
                          <a:avLst/>
                        </a:prstGeom>
                        <a:noFill/>
                      </wps:spPr>
                      <wps:txbx>
                        <w:txbxContent>
                          <w:p w14:paraId="3B494A37" w14:textId="5746387D" w:rsidR="003110CC" w:rsidRPr="00CA14C7" w:rsidRDefault="003110CC"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S6. </w:t>
                            </w:r>
                            <w:r w:rsidRPr="00CA14C7">
                              <w:rPr>
                                <w:rFonts w:ascii="Arial" w:hAnsi="Arial" w:cs="Arial"/>
                                <w:color w:val="000000" w:themeColor="text1"/>
                                <w:kern w:val="24"/>
                                <w:sz w:val="18"/>
                                <w:szCs w:val="18"/>
                              </w:rPr>
                              <w:t xml:space="preserve">a) Measured </w:t>
                            </w:r>
                            <w:r w:rsidR="00391250">
                              <w:rPr>
                                <w:rFonts w:ascii="Arial" w:hAnsi="Arial" w:cs="Arial"/>
                                <w:color w:val="000000" w:themeColor="text1"/>
                                <w:kern w:val="24"/>
                                <w:sz w:val="18"/>
                                <w:szCs w:val="18"/>
                              </w:rPr>
                              <w:t>bending angle</w:t>
                            </w:r>
                            <w:r w:rsidRPr="00CA14C7">
                              <w:rPr>
                                <w:rFonts w:ascii="Arial" w:hAnsi="Arial" w:cs="Arial"/>
                                <w:color w:val="000000" w:themeColor="text1"/>
                                <w:kern w:val="24"/>
                                <w:sz w:val="18"/>
                                <w:szCs w:val="18"/>
                              </w:rPr>
                              <w:t xml:space="preserve"> of the LCEs where their length between supports is varied. b) Calculated specific work of the LCEs where their length between supports is varied. c) Images taken before and after heating of the LCEs where their length between supports is varied. Scale bar is 25 </w:t>
                            </w:r>
                            <w:r w:rsidRPr="00CA14C7">
                              <w:rPr>
                                <w:rFonts w:ascii="Arial" w:hAnsi="Symbol" w:cs="Arial"/>
                                <w:color w:val="000000" w:themeColor="text1"/>
                                <w:kern w:val="24"/>
                                <w:sz w:val="18"/>
                                <w:szCs w:val="18"/>
                              </w:rPr>
                              <w:sym w:font="Symbol" w:char="F06D"/>
                            </w:r>
                            <w:r w:rsidRPr="00CA14C7">
                              <w:rPr>
                                <w:rFonts w:ascii="Arial" w:hAnsi="Arial" w:cs="Arial"/>
                                <w:color w:val="000000" w:themeColor="text1"/>
                                <w:kern w:val="24"/>
                                <w:sz w:val="18"/>
                                <w:szCs w:val="18"/>
                              </w:rPr>
                              <w:t xml:space="preserve">m. </w:t>
                            </w:r>
                          </w:p>
                        </w:txbxContent>
                      </wps:txbx>
                      <wps:bodyPr wrap="square" rtlCol="0">
                        <a:spAutoFit/>
                      </wps:bodyPr>
                    </wps:wsp>
                  </a:graphicData>
                </a:graphic>
                <wp14:sizeRelH relativeFrom="margin">
                  <wp14:pctWidth>0</wp14:pctWidth>
                </wp14:sizeRelH>
              </wp:anchor>
            </w:drawing>
          </mc:Choice>
          <mc:Fallback>
            <w:pict>
              <v:shapetype w14:anchorId="3888D9CF" id="_x0000_t202" coordsize="21600,21600" o:spt="202" path="m,l,21600r21600,l21600,xe">
                <v:stroke joinstyle="miter"/>
                <v:path gradientshapeok="t" o:connecttype="rect"/>
              </v:shapetype>
              <v:shape id="TextBox 5" o:spid="_x0000_s1031" type="#_x0000_t202" style="position:absolute;margin-left:-37pt;margin-top:399.85pt;width:545.6pt;height:42.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" filled="f" stroked="f">
                <v:textbox style="mso-fit-shape-to-text:t">
                  <w:txbxContent>
                    <w:p w14:paraId="3B494A37" w14:textId="5746387D" w:rsidR="003110CC" w:rsidRPr="00CA14C7" w:rsidRDefault="003110CC" w:rsidP="00CA14C7">
                      <w:pPr>
                        <w:spacing w:line="240" w:lineRule="auto"/>
                        <w:jc w:val="both"/>
                        <w:rPr>
                          <w:rFonts w:ascii="Arial" w:hAnsi="Arial" w:cs="Arial"/>
                          <w:color w:val="000000" w:themeColor="text1"/>
                          <w:kern w:val="24"/>
                          <w:sz w:val="18"/>
                          <w:szCs w:val="18"/>
                          <w14:ligatures w14:val="none"/>
                        </w:rPr>
                      </w:pPr>
                      <w:r w:rsidRPr="00CA14C7">
                        <w:rPr>
                          <w:rFonts w:ascii="Arial" w:hAnsi="Arial" w:cs="Arial"/>
                          <w:b/>
                          <w:bCs/>
                          <w:color w:val="000000" w:themeColor="text1"/>
                          <w:kern w:val="24"/>
                          <w:sz w:val="18"/>
                          <w:szCs w:val="18"/>
                        </w:rPr>
                        <w:t xml:space="preserve">Figure S6. </w:t>
                      </w:r>
                      <w:r w:rsidRPr="00CA14C7">
                        <w:rPr>
                          <w:rFonts w:ascii="Arial" w:hAnsi="Arial" w:cs="Arial"/>
                          <w:color w:val="000000" w:themeColor="text1"/>
                          <w:kern w:val="24"/>
                          <w:sz w:val="18"/>
                          <w:szCs w:val="18"/>
                        </w:rPr>
                        <w:t xml:space="preserve">a) Measured </w:t>
                      </w:r>
                      <w:r w:rsidR="00391250">
                        <w:rPr>
                          <w:rFonts w:ascii="Arial" w:hAnsi="Arial" w:cs="Arial"/>
                          <w:color w:val="000000" w:themeColor="text1"/>
                          <w:kern w:val="24"/>
                          <w:sz w:val="18"/>
                          <w:szCs w:val="18"/>
                        </w:rPr>
                        <w:t>bending angle</w:t>
                      </w:r>
                      <w:r w:rsidRPr="00CA14C7">
                        <w:rPr>
                          <w:rFonts w:ascii="Arial" w:hAnsi="Arial" w:cs="Arial"/>
                          <w:color w:val="000000" w:themeColor="text1"/>
                          <w:kern w:val="24"/>
                          <w:sz w:val="18"/>
                          <w:szCs w:val="18"/>
                        </w:rPr>
                        <w:t xml:space="preserve"> of the LCEs where their length between supports is varied. b) Calculated specific work of the LCEs where their length between supports is varied. c) Images taken before and after heating of the LCEs where their length between supports is varied. Scale bar is 25 </w:t>
                      </w:r>
                      <w:r w:rsidRPr="00CA14C7">
                        <w:rPr>
                          <w:rFonts w:ascii="Arial" w:hAnsi="Symbol" w:cs="Arial"/>
                          <w:color w:val="000000" w:themeColor="text1"/>
                          <w:kern w:val="24"/>
                          <w:sz w:val="18"/>
                          <w:szCs w:val="18"/>
                        </w:rPr>
                        <w:sym w:font="Symbol" w:char="F06D"/>
                      </w:r>
                      <w:r w:rsidRPr="00CA14C7">
                        <w:rPr>
                          <w:rFonts w:ascii="Arial" w:hAnsi="Arial" w:cs="Arial"/>
                          <w:color w:val="000000" w:themeColor="text1"/>
                          <w:kern w:val="24"/>
                          <w:sz w:val="18"/>
                          <w:szCs w:val="18"/>
                        </w:rPr>
                        <w:t xml:space="preserve">m. </w:t>
                      </w:r>
                    </w:p>
                  </w:txbxContent>
                </v:textbox>
              </v:shape>
            </w:pict>
          </mc:Fallback>
        </mc:AlternateContent>
      </w:r>
      <w:r>
        <w:rPr>
          <w:rFonts w:ascii="Times New Roman" w:hAnsi="Times New Roman" w:cs="Times New Roman"/>
          <w:b/>
          <w:bCs/>
          <w:noProof/>
        </w:rPr>
        <w:drawing>
          <wp:inline distT="0" distB="0" distL="0" distR="0" wp14:anchorId="25C1F29A" wp14:editId="5153156B">
            <wp:extent cx="5232400" cy="5067300"/>
            <wp:effectExtent l="0" t="0" r="0" b="0"/>
            <wp:docPr id="530561244" name="Picture 8" descr="A collage of images of different sizes an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61244" name="Picture 8" descr="A collage of images of different sizes and shap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232400" cy="5067300"/>
                    </a:xfrm>
                    <a:prstGeom prst="rect">
                      <a:avLst/>
                    </a:prstGeom>
                  </pic:spPr>
                </pic:pic>
              </a:graphicData>
            </a:graphic>
          </wp:inline>
        </w:drawing>
      </w:r>
      <w:r w:rsidR="003110CC" w:rsidRPr="003110CC">
        <w:rPr>
          <w:noProof/>
        </w:rPr>
        <w:t xml:space="preserve"> </w:t>
      </w:r>
    </w:p>
    <w:p w14:paraId="2BAFC24E" w14:textId="5E70F404" w:rsidR="00CF2234" w:rsidRDefault="00CF2234">
      <w:pPr>
        <w:rPr>
          <w:rFonts w:ascii="Times New Roman" w:hAnsi="Times New Roman" w:cs="Times New Roman"/>
          <w:b/>
          <w:bCs/>
        </w:rPr>
      </w:pPr>
      <w:r>
        <w:rPr>
          <w:rFonts w:ascii="Times New Roman" w:hAnsi="Times New Roman" w:cs="Times New Roman"/>
          <w:b/>
          <w:bCs/>
        </w:rPr>
        <w:br w:type="page"/>
      </w:r>
    </w:p>
    <w:p w14:paraId="7AED143C" w14:textId="6276A9ED" w:rsidR="00CF2234" w:rsidRDefault="00C36D26">
      <w:pPr>
        <w:rPr>
          <w:rFonts w:ascii="Times New Roman" w:hAnsi="Times New Roman" w:cs="Times New Roman"/>
          <w:b/>
          <w:bCs/>
        </w:rPr>
      </w:pPr>
      <w:r>
        <w:rPr>
          <w:rFonts w:ascii="Times New Roman" w:hAnsi="Times New Roman" w:cs="Times New Roman"/>
          <w:b/>
          <w:bCs/>
        </w:rPr>
        <w:lastRenderedPageBreak/>
        <w:t xml:space="preserve">Additional Information for </w:t>
      </w:r>
      <w:r w:rsidR="00C17D12">
        <w:rPr>
          <w:rFonts w:ascii="Times New Roman" w:hAnsi="Times New Roman" w:cs="Times New Roman"/>
          <w:b/>
          <w:bCs/>
        </w:rPr>
        <w:t xml:space="preserve">Force, </w:t>
      </w:r>
      <w:r>
        <w:rPr>
          <w:rFonts w:ascii="Times New Roman" w:hAnsi="Times New Roman" w:cs="Times New Roman"/>
          <w:b/>
          <w:bCs/>
        </w:rPr>
        <w:t>Work</w:t>
      </w:r>
      <w:r w:rsidR="00C17D12">
        <w:rPr>
          <w:rFonts w:ascii="Times New Roman" w:hAnsi="Times New Roman" w:cs="Times New Roman"/>
          <w:b/>
          <w:bCs/>
        </w:rPr>
        <w:t>,</w:t>
      </w:r>
      <w:r>
        <w:rPr>
          <w:rFonts w:ascii="Times New Roman" w:hAnsi="Times New Roman" w:cs="Times New Roman"/>
          <w:b/>
          <w:bCs/>
        </w:rPr>
        <w:t xml:space="preserve"> and Free Actuation Strain Calculations</w:t>
      </w:r>
    </w:p>
    <w:p w14:paraId="590F4D9D" w14:textId="77777777" w:rsidR="001F2EF2" w:rsidRP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To estimate the free strain in the constrained sample, the first step is to determine the force applied to the compliant block. To do this, Euler-Bernoulli beam theory is used giving the force as</w:t>
      </w:r>
    </w:p>
    <w:p w14:paraId="3B216C28" w14:textId="77777777" w:rsidR="001F2EF2" w:rsidRPr="00521C20" w:rsidRDefault="00000000" w:rsidP="00521C20">
      <w:pPr>
        <w:pStyle w:val="BodyText"/>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block</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2θEI</m:t>
              </m:r>
            </m:num>
            <m:den>
              <m:sSup>
                <m:sSupPr>
                  <m:ctrlPr>
                    <w:rPr>
                      <w:rFonts w:ascii="Cambria Math" w:hAnsi="Cambria Math" w:cs="Times New Roman"/>
                    </w:rPr>
                  </m:ctrlPr>
                </m:sSupPr>
                <m:e>
                  <m:r>
                    <w:rPr>
                      <w:rFonts w:ascii="Cambria Math" w:hAnsi="Cambria Math" w:cs="Times New Roman"/>
                    </w:rPr>
                    <m:t>h</m:t>
                  </m:r>
                </m:e>
                <m:sup>
                  <m:r>
                    <w:rPr>
                      <w:rFonts w:ascii="Cambria Math" w:hAnsi="Cambria Math" w:cs="Times New Roman"/>
                    </w:rPr>
                    <m:t>2</m:t>
                  </m:r>
                </m:sup>
              </m:sSup>
            </m:den>
          </m:f>
        </m:oMath>
      </m:oMathPara>
    </w:p>
    <w:p w14:paraId="06A062B3" w14:textId="1F16EED0" w:rsidR="00521C20" w:rsidRPr="00521C20" w:rsidRDefault="00521C20" w:rsidP="00521C20">
      <w:pPr>
        <w:pStyle w:val="BodyText"/>
        <w:jc w:val="center"/>
        <w:rPr>
          <w:rFonts w:ascii="Times New Roman" w:hAnsi="Times New Roman" w:cs="Times New Roman"/>
          <w:b/>
          <w:bCs/>
        </w:rPr>
      </w:pPr>
      <w:r>
        <w:rPr>
          <w:rFonts w:ascii="Times New Roman" w:hAnsi="Times New Roman" w:cs="Times New Roman"/>
          <w:b/>
          <w:bCs/>
        </w:rPr>
        <w:t>Equation 1</w:t>
      </w:r>
    </w:p>
    <w:p w14:paraId="0C3F187F" w14:textId="77777777" w:rsid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block</m:t>
            </m:r>
          </m:sub>
        </m:sSub>
      </m:oMath>
      <w:r w:rsidRPr="001F2EF2">
        <w:rPr>
          <w:rFonts w:ascii="Times New Roman" w:hAnsi="Times New Roman" w:cs="Times New Roman"/>
        </w:rPr>
        <w:t xml:space="preserve"> (N) is the blocking force applied by the activated LCE sample, </w:t>
      </w:r>
      <m:oMath>
        <m:r>
          <w:rPr>
            <w:rFonts w:ascii="Cambria Math" w:hAnsi="Cambria Math" w:cs="Times New Roman"/>
          </w:rPr>
          <m:t>θ</m:t>
        </m:r>
      </m:oMath>
      <w:r w:rsidRPr="001F2EF2">
        <w:rPr>
          <w:rFonts w:ascii="Times New Roman" w:hAnsi="Times New Roman" w:cs="Times New Roman"/>
        </w:rPr>
        <w:t xml:space="preserve"> (rad) is the angle of deflection of the compliant member, </w:t>
      </w:r>
      <m:oMath>
        <m:r>
          <w:rPr>
            <w:rFonts w:ascii="Cambria Math" w:hAnsi="Cambria Math" w:cs="Times New Roman"/>
          </w:rPr>
          <m:t>E</m:t>
        </m:r>
      </m:oMath>
      <w:r w:rsidRPr="001F2EF2">
        <w:rPr>
          <w:rFonts w:ascii="Times New Roman" w:hAnsi="Times New Roman" w:cs="Times New Roman"/>
        </w:rPr>
        <w:t xml:space="preserve"> (MPa) is the modulus of elasticity of the compliant member, </w:t>
      </w:r>
      <m:oMath>
        <m:r>
          <w:rPr>
            <w:rFonts w:ascii="Cambria Math" w:hAnsi="Cambria Math" w:cs="Times New Roman"/>
          </w:rPr>
          <m:t>I</m:t>
        </m:r>
      </m:oMath>
      <w:r w:rsidRPr="001F2EF2">
        <w:rPr>
          <w:rFonts w:ascii="Times New Roman" w:hAnsi="Times New Roman" w:cs="Times New Roman"/>
        </w:rPr>
        <w:t xml:space="preserve"> (mm^4) is the moment of inertia of the compliant member, and </w:t>
      </w:r>
      <m:oMath>
        <m:r>
          <w:rPr>
            <w:rFonts w:ascii="Cambria Math" w:hAnsi="Cambria Math" w:cs="Times New Roman"/>
          </w:rPr>
          <m:t>h</m:t>
        </m:r>
      </m:oMath>
      <w:r w:rsidRPr="001F2EF2">
        <w:rPr>
          <w:rFonts w:ascii="Times New Roman" w:hAnsi="Times New Roman" w:cs="Times New Roman"/>
        </w:rPr>
        <w:t xml:space="preserve"> (mm) is the height at which the LCE attaches to the compliant member.</w:t>
      </w:r>
    </w:p>
    <w:p w14:paraId="6D088767" w14:textId="77777777" w:rsidR="00521C20" w:rsidRDefault="00521C20" w:rsidP="00521C20">
      <w:pPr>
        <w:pStyle w:val="BodyText"/>
        <w:rPr>
          <w:rFonts w:ascii="Times New Roman" w:hAnsi="Times New Roman" w:cs="Times New Roman"/>
        </w:rPr>
      </w:pPr>
      <w:r>
        <w:rPr>
          <w:rFonts w:ascii="Times New Roman" w:hAnsi="Times New Roman" w:cs="Times New Roman"/>
        </w:rPr>
        <w:t xml:space="preserve">Upon solving for blocking force, we then solve for work which is represented by the elastic strain energy. </w:t>
      </w:r>
    </w:p>
    <w:p w14:paraId="09FE67A3" w14:textId="1D636D83" w:rsidR="00521C20" w:rsidRPr="00521C20" w:rsidRDefault="00521C20" w:rsidP="00521C20">
      <w:pPr>
        <w:pStyle w:val="BodyText"/>
        <w:jc w:val="center"/>
        <w:rPr>
          <w:rFonts w:ascii="Times New Roman" w:hAnsi="Times New Roman" w:cs="Times New Roman"/>
        </w:rPr>
      </w:pPr>
      <m:oMathPara>
        <m:oMath>
          <m:r>
            <w:rPr>
              <w:rFonts w:ascii="Cambria Math" w:hAnsi="Cambria Math" w:cs="Times New Roman"/>
            </w:rPr>
            <m:t xml:space="preserve">U= </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block</m:t>
                  </m:r>
                </m:sub>
                <m:sup>
                  <m:r>
                    <w:rPr>
                      <w:rFonts w:ascii="Cambria Math" w:hAnsi="Cambria Math" w:cs="Times New Roman"/>
                    </w:rPr>
                    <m:t>2</m:t>
                  </m:r>
                </m:sup>
              </m:sSubSup>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3</m:t>
                  </m:r>
                </m:sup>
              </m:sSup>
            </m:num>
            <m:den>
              <m:r>
                <w:rPr>
                  <w:rFonts w:ascii="Cambria Math" w:hAnsi="Cambria Math" w:cs="Times New Roman"/>
                </w:rPr>
                <m:t>6EI</m:t>
              </m:r>
            </m:den>
          </m:f>
        </m:oMath>
      </m:oMathPara>
    </w:p>
    <w:p w14:paraId="0FEA545E" w14:textId="74C5A9C1" w:rsidR="00521C20" w:rsidRPr="00521C20" w:rsidRDefault="00521C20" w:rsidP="00521C20">
      <w:pPr>
        <w:pStyle w:val="BodyText"/>
        <w:jc w:val="center"/>
        <w:rPr>
          <w:rFonts w:ascii="Times New Roman" w:hAnsi="Times New Roman" w:cs="Times New Roman"/>
          <w:b/>
          <w:bCs/>
        </w:rPr>
      </w:pPr>
      <w:r>
        <w:rPr>
          <w:rFonts w:ascii="Times New Roman" w:hAnsi="Times New Roman" w:cs="Times New Roman"/>
          <w:b/>
          <w:bCs/>
        </w:rPr>
        <w:t>Equation 2</w:t>
      </w:r>
    </w:p>
    <w:p w14:paraId="6B9B6B11" w14:textId="77777777" w:rsidR="001F2EF2" w:rsidRPr="001F2EF2" w:rsidRDefault="001F2EF2" w:rsidP="00521C20">
      <w:pPr>
        <w:pStyle w:val="BodyText"/>
        <w:jc w:val="both"/>
        <w:rPr>
          <w:rFonts w:ascii="Times New Roman" w:hAnsi="Times New Roman" w:cs="Times New Roman"/>
        </w:rPr>
      </w:pPr>
      <w:proofErr w:type="gramStart"/>
      <w:r w:rsidRPr="001F2EF2">
        <w:rPr>
          <w:rFonts w:ascii="Times New Roman" w:hAnsi="Times New Roman" w:cs="Times New Roman"/>
        </w:rPr>
        <w:t>Next</w:t>
      </w:r>
      <w:proofErr w:type="gramEnd"/>
      <w:r w:rsidRPr="001F2EF2">
        <w:rPr>
          <w:rFonts w:ascii="Times New Roman" w:hAnsi="Times New Roman" w:cs="Times New Roman"/>
        </w:rPr>
        <w:t xml:space="preserve"> we define the state of the LCE sample in the relaxed state as after development but before activation and the deformed state as the final actuated state of the LCE. Being that both the relaxed and deformed state are post development, a constancy of volume assumption is used. We define the coordinate system for the LCE as </w:t>
      </w:r>
      <m:oMath>
        <m:r>
          <w:rPr>
            <w:rFonts w:ascii="Cambria Math" w:hAnsi="Cambria Math" w:cs="Times New Roman"/>
          </w:rPr>
          <m:t>z</m:t>
        </m:r>
      </m:oMath>
      <w:r w:rsidRPr="001F2EF2">
        <w:rPr>
          <w:rFonts w:ascii="Times New Roman" w:hAnsi="Times New Roman" w:cs="Times New Roman"/>
        </w:rPr>
        <w:t xml:space="preserve"> lying along the long axis, </w:t>
      </w:r>
      <m:oMath>
        <m:r>
          <w:rPr>
            <w:rFonts w:ascii="Cambria Math" w:hAnsi="Cambria Math" w:cs="Times New Roman"/>
          </w:rPr>
          <m:t>x</m:t>
        </m:r>
      </m:oMath>
      <w:r w:rsidRPr="001F2EF2">
        <w:rPr>
          <w:rFonts w:ascii="Times New Roman" w:hAnsi="Times New Roman" w:cs="Times New Roman"/>
        </w:rPr>
        <w:t xml:space="preserve"> lying along the thickness, and </w:t>
      </w:r>
      <m:oMath>
        <m:r>
          <w:rPr>
            <w:rFonts w:ascii="Cambria Math" w:hAnsi="Cambria Math" w:cs="Times New Roman"/>
          </w:rPr>
          <m:t>y</m:t>
        </m:r>
      </m:oMath>
      <w:r w:rsidRPr="001F2EF2">
        <w:rPr>
          <w:rFonts w:ascii="Times New Roman" w:hAnsi="Times New Roman" w:cs="Times New Roman"/>
        </w:rPr>
        <w:t xml:space="preserve"> lying along the width. </w:t>
      </w:r>
      <w:proofErr w:type="gramStart"/>
      <w:r w:rsidRPr="001F2EF2">
        <w:rPr>
          <w:rFonts w:ascii="Times New Roman" w:hAnsi="Times New Roman" w:cs="Times New Roman"/>
        </w:rPr>
        <w:t>Thus</w:t>
      </w:r>
      <w:proofErr w:type="gramEnd"/>
      <w:r w:rsidRPr="001F2EF2">
        <w:rPr>
          <w:rFonts w:ascii="Times New Roman" w:hAnsi="Times New Roman" w:cs="Times New Roman"/>
        </w:rPr>
        <w:t xml:space="preserve"> the uniaxial stretch is</w:t>
      </w:r>
    </w:p>
    <w:p w14:paraId="44676E73" w14:textId="77777777" w:rsidR="001F2EF2" w:rsidRPr="001F2EF2" w:rsidRDefault="001F2EF2" w:rsidP="00521C20">
      <w:pPr>
        <w:pStyle w:val="BodyText"/>
        <w:jc w:val="both"/>
        <w:rPr>
          <w:rFonts w:ascii="Times New Roman" w:hAnsi="Times New Roman" w:cs="Times New Roman"/>
        </w:rPr>
      </w:pPr>
      <m:oMathPara>
        <m:oMathParaPr>
          <m:jc m:val="center"/>
        </m:oMathParaPr>
        <m:oMath>
          <m:r>
            <w:rPr>
              <w:rFonts w:ascii="Cambria Math" w:hAnsi="Cambria Math" w:cs="Times New Roman"/>
            </w:rPr>
            <m:t>λ</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z</m:t>
                  </m:r>
                </m:sub>
              </m:sSub>
            </m:num>
            <m:den>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Z</m:t>
                  </m:r>
                </m:sub>
              </m:sSub>
            </m:den>
          </m:f>
        </m:oMath>
      </m:oMathPara>
    </w:p>
    <w:p w14:paraId="4F05149B" w14:textId="77777777" w:rsidR="001F2EF2" w:rsidRP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and the deformation gradient in the deformed state is</w:t>
      </w:r>
    </w:p>
    <w:p w14:paraId="10F46E8E" w14:textId="77777777" w:rsidR="001F2EF2" w:rsidRPr="001F2EF2" w:rsidRDefault="001F2EF2" w:rsidP="00521C20">
      <w:pPr>
        <w:pStyle w:val="BodyText"/>
        <w:jc w:val="both"/>
        <w:rPr>
          <w:rFonts w:ascii="Times New Roman" w:hAnsi="Times New Roman" w:cs="Times New Roman"/>
        </w:rPr>
      </w:pPr>
      <m:oMathPara>
        <m:oMathParaPr>
          <m:jc m:val="center"/>
        </m:oMathParaPr>
        <m:oMath>
          <m:r>
            <m:rPr>
              <m:sty m:val="b"/>
            </m:rPr>
            <w:rPr>
              <w:rFonts w:ascii="Cambria Math" w:hAnsi="Cambria Math" w:cs="Times New Roman"/>
            </w:rPr>
            <m:t>F</m:t>
          </m:r>
          <m:r>
            <m:rPr>
              <m:sty m:val="p"/>
            </m:rPr>
            <w:rPr>
              <w:rFonts w:ascii="Cambria Math" w:hAnsi="Cambria Math" w:cs="Times New Roman"/>
            </w:rPr>
            <m:t>=</m:t>
          </m:r>
          <m:d>
            <m:dPr>
              <m:ctrlPr>
                <w:rPr>
                  <w:rFonts w:ascii="Cambria Math" w:hAnsi="Cambria Math" w:cs="Times New Roman"/>
                </w:rPr>
              </m:ctrlPr>
            </m:dPr>
            <m:e>
              <m:m>
                <m:mPr>
                  <m:plcHide m:val="1"/>
                  <m:mcs>
                    <m:mc>
                      <m:mcPr>
                        <m:count m:val="3"/>
                        <m:mcJc m:val="center"/>
                      </m:mcPr>
                    </m:mc>
                  </m:mcs>
                  <m:ctrlPr>
                    <w:rPr>
                      <w:rFonts w:ascii="Cambria Math" w:hAnsi="Cambria Math" w:cs="Times New Roman"/>
                    </w:rPr>
                  </m:ctrlPr>
                </m:mPr>
                <m:mr>
                  <m:e>
                    <m:f>
                      <m:fPr>
                        <m:type m:val="lin"/>
                        <m:ctrlPr>
                          <w:rPr>
                            <w:rFonts w:ascii="Cambria Math" w:hAnsi="Cambria Math" w:cs="Times New Roman"/>
                          </w:rPr>
                        </m:ctrlPr>
                      </m:fPr>
                      <m:num>
                        <m:r>
                          <w:rPr>
                            <w:rFonts w:ascii="Cambria Math" w:hAnsi="Cambria Math" w:cs="Times New Roman"/>
                          </w:rPr>
                          <m:t>1</m:t>
                        </m:r>
                      </m:num>
                      <m:den>
                        <m:rad>
                          <m:radPr>
                            <m:degHide m:val="1"/>
                            <m:ctrlPr>
                              <w:rPr>
                                <w:rFonts w:ascii="Cambria Math" w:hAnsi="Cambria Math" w:cs="Times New Roman"/>
                              </w:rPr>
                            </m:ctrlPr>
                          </m:radPr>
                          <m:deg/>
                          <m:e>
                            <m:r>
                              <w:rPr>
                                <w:rFonts w:ascii="Cambria Math" w:hAnsi="Cambria Math" w:cs="Times New Roman"/>
                              </w:rPr>
                              <m:t>λ</m:t>
                            </m:r>
                          </m:e>
                        </m:rad>
                      </m:den>
                    </m:f>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f>
                      <m:fPr>
                        <m:type m:val="lin"/>
                        <m:ctrlPr>
                          <w:rPr>
                            <w:rFonts w:ascii="Cambria Math" w:hAnsi="Cambria Math" w:cs="Times New Roman"/>
                          </w:rPr>
                        </m:ctrlPr>
                      </m:fPr>
                      <m:num>
                        <m:r>
                          <w:rPr>
                            <w:rFonts w:ascii="Cambria Math" w:hAnsi="Cambria Math" w:cs="Times New Roman"/>
                          </w:rPr>
                          <m:t>1</m:t>
                        </m:r>
                      </m:num>
                      <m:den>
                        <m:rad>
                          <m:radPr>
                            <m:degHide m:val="1"/>
                            <m:ctrlPr>
                              <w:rPr>
                                <w:rFonts w:ascii="Cambria Math" w:hAnsi="Cambria Math" w:cs="Times New Roman"/>
                              </w:rPr>
                            </m:ctrlPr>
                          </m:radPr>
                          <m:deg/>
                          <m:e>
                            <m:r>
                              <w:rPr>
                                <w:rFonts w:ascii="Cambria Math" w:hAnsi="Cambria Math" w:cs="Times New Roman"/>
                              </w:rPr>
                              <m:t>λ</m:t>
                            </m:r>
                          </m:e>
                        </m:rad>
                      </m:den>
                    </m:f>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λ</m:t>
                    </m:r>
                  </m:e>
                </m:mr>
                <m:mr>
                  <m:e/>
                  <m:e/>
                  <m:e/>
                </m:mr>
              </m:m>
            </m:e>
          </m:d>
        </m:oMath>
      </m:oMathPara>
    </w:p>
    <w:p w14:paraId="0C41F4D0" w14:textId="77777777" w:rsidR="001F2EF2" w:rsidRP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 xml:space="preserve">we impose incompressibility, </w:t>
      </w:r>
      <m:oMath>
        <m:r>
          <w:rPr>
            <w:rFonts w:ascii="Cambria Math" w:hAnsi="Cambria Math" w:cs="Times New Roman"/>
          </w:rPr>
          <m:t>J</m:t>
        </m:r>
        <m:r>
          <m:rPr>
            <m:sty m:val="p"/>
          </m:rPr>
          <w:rPr>
            <w:rFonts w:ascii="Cambria Math" w:hAnsi="Cambria Math" w:cs="Times New Roman"/>
          </w:rPr>
          <m:t>=det</m:t>
        </m:r>
        <m:r>
          <w:rPr>
            <w:rFonts w:ascii="Cambria Math" w:hAnsi="Cambria Math" w:cs="Times New Roman"/>
          </w:rPr>
          <m:t>F</m:t>
        </m:r>
        <m:r>
          <m:rPr>
            <m:sty m:val="p"/>
          </m:rPr>
          <w:rPr>
            <w:rFonts w:ascii="Cambria Math" w:hAnsi="Cambria Math" w:cs="Times New Roman"/>
          </w:rPr>
          <m:t>=</m:t>
        </m:r>
        <m:r>
          <w:rPr>
            <w:rFonts w:ascii="Cambria Math" w:hAnsi="Cambria Math" w:cs="Times New Roman"/>
          </w:rPr>
          <m:t>1</m:t>
        </m:r>
      </m:oMath>
      <w:r w:rsidRPr="001F2EF2">
        <w:rPr>
          <w:rFonts w:ascii="Times New Roman" w:hAnsi="Times New Roman" w:cs="Times New Roman"/>
        </w:rPr>
        <w:t>. We further set the director to</w:t>
      </w:r>
    </w:p>
    <w:p w14:paraId="59597E04" w14:textId="77777777" w:rsidR="001F2EF2" w:rsidRPr="001F2EF2" w:rsidRDefault="001F2EF2" w:rsidP="00521C20">
      <w:pPr>
        <w:pStyle w:val="BodyText"/>
        <w:jc w:val="both"/>
        <w:rPr>
          <w:rFonts w:ascii="Times New Roman" w:hAnsi="Times New Roman" w:cs="Times New Roman"/>
        </w:rPr>
      </w:pPr>
      <m:oMathPara>
        <m:oMathParaPr>
          <m:jc m:val="center"/>
        </m:oMathParaPr>
        <m:oMath>
          <m:r>
            <m:rPr>
              <m:sty m:val="b"/>
            </m:rPr>
            <w:rPr>
              <w:rFonts w:ascii="Cambria Math" w:hAnsi="Cambria Math" w:cs="Times New Roman"/>
            </w:rPr>
            <m:t>n</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m:t>
              </m:r>
            </m:sup>
          </m:sSup>
        </m:oMath>
      </m:oMathPara>
    </w:p>
    <w:p w14:paraId="594450F8" w14:textId="77777777" w:rsidR="001F2EF2" w:rsidRP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and define the uniaxial step length tensor as</w:t>
      </w:r>
    </w:p>
    <w:p w14:paraId="2CE31B0D" w14:textId="77777777" w:rsidR="001F2EF2" w:rsidRPr="001F2EF2" w:rsidRDefault="001F2EF2" w:rsidP="00521C20">
      <w:pPr>
        <w:pStyle w:val="BodyText"/>
        <w:jc w:val="both"/>
        <w:rPr>
          <w:rFonts w:ascii="Times New Roman" w:hAnsi="Times New Roman" w:cs="Times New Roman"/>
        </w:rPr>
      </w:pPr>
      <m:oMathPara>
        <m:oMathParaPr>
          <m:jc m:val="center"/>
        </m:oMathParaPr>
        <m:oMath>
          <m:r>
            <m:rPr>
              <m:scr m:val="script"/>
            </m:rPr>
            <w:rPr>
              <w:rFonts w:ascii="Cambria Math" w:hAnsi="Cambria Math" w:cs="Times New Roman"/>
            </w:rPr>
            <m:t>l</m:t>
          </m:r>
          <m:r>
            <m:rPr>
              <m:sty m:val="p"/>
            </m:rP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Segoe UI Symbol" w:hAnsi="Segoe UI Symbol" w:cs="Segoe UI Symbol"/>
                </w:rPr>
                <m:t>⟂</m:t>
              </m:r>
            </m:sub>
          </m:sSub>
          <m:r>
            <m:rPr>
              <m:sty m:val="b"/>
            </m:rPr>
            <w:rPr>
              <w:rFonts w:ascii="Cambria Math" w:hAnsi="Cambria Math" w:cs="Times New Roman"/>
            </w:rPr>
            <m:t>I</m:t>
          </m:r>
          <m:r>
            <m:rPr>
              <m:sty m:val="p"/>
            </m:rP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Segoe UI Symbol" w:hAnsi="Segoe UI Symbol" w:cs="Segoe UI Symbol"/>
                </w:rPr>
                <m:t>⟂</m:t>
              </m:r>
            </m:sub>
          </m:sSub>
          <m:r>
            <m:rPr>
              <m:sty m:val="p"/>
            </m:rPr>
            <w:rPr>
              <w:rFonts w:ascii="Cambria Math" w:hAnsi="Cambria Math" w:cs="Times New Roman"/>
            </w:rPr>
            <m:t>)</m:t>
          </m:r>
          <m:r>
            <m:rPr>
              <m:sty m:val="b"/>
            </m:rPr>
            <w:rPr>
              <w:rFonts w:ascii="Cambria Math" w:hAnsi="Cambria Math" w:cs="Times New Roman"/>
            </w:rPr>
            <m:t>n</m:t>
          </m:r>
          <m:r>
            <m:rPr>
              <m:sty m:val="p"/>
            </m:rPr>
            <w:rPr>
              <w:rFonts w:ascii="Cambria Math" w:hAnsi="Cambria Math" w:cs="Times New Roman"/>
            </w:rPr>
            <m:t>⊗</m:t>
          </m:r>
          <m:r>
            <m:rPr>
              <m:sty m:val="b"/>
            </m:rPr>
            <w:rPr>
              <w:rFonts w:ascii="Cambria Math" w:hAnsi="Cambria Math" w:cs="Times New Roman"/>
            </w:rPr>
            <m:t>n</m:t>
          </m:r>
        </m:oMath>
      </m:oMathPara>
    </w:p>
    <w:p w14:paraId="1F919D36" w14:textId="77777777" w:rsidR="001F2EF2" w:rsidRP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giving the step length tensors in the relaxed state and deformed states as</w:t>
      </w:r>
    </w:p>
    <w:p w14:paraId="3048F224" w14:textId="77777777" w:rsidR="001F2EF2" w:rsidRPr="001F2EF2" w:rsidRDefault="00000000" w:rsidP="00521C20">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r</m:t>
              </m:r>
            </m:sub>
          </m:sSub>
          <m:r>
            <m:rPr>
              <m:sty m:val="p"/>
            </m:rPr>
            <w:rPr>
              <w:rFonts w:ascii="Cambria Math" w:hAnsi="Cambria Math" w:cs="Times New Roman"/>
            </w:rPr>
            <m:t>=</m:t>
          </m:r>
          <m:d>
            <m:dPr>
              <m:ctrlPr>
                <w:rPr>
                  <w:rFonts w:ascii="Cambria Math" w:hAnsi="Cambria Math" w:cs="Times New Roman"/>
                </w:rPr>
              </m:ctrlPr>
            </m:dPr>
            <m:e>
              <m:m>
                <m:mPr>
                  <m:plcHide m:val="1"/>
                  <m:mcs>
                    <m:mc>
                      <m:mcPr>
                        <m:count m:val="3"/>
                        <m:mcJc m:val="center"/>
                      </m:mcPr>
                    </m:mc>
                  </m:mcs>
                  <m:ctrlPr>
                    <w:rPr>
                      <w:rFonts w:ascii="Cambria Math" w:hAnsi="Cambria Math" w:cs="Times New Roman"/>
                    </w:rPr>
                  </m:ctrlPr>
                </m:mPr>
                <m:mr>
                  <m:e>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Segoe UI Symbol" w:hAnsi="Segoe UI Symbol" w:cs="Segoe UI Symbol"/>
                          </w:rPr>
                          <m:t>⟂</m:t>
                        </m:r>
                      </m:sub>
                    </m:sSub>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Segoe UI Symbol" w:hAnsi="Segoe UI Symbol" w:cs="Segoe UI Symbol"/>
                          </w:rPr>
                          <m:t>⟂</m:t>
                        </m:r>
                      </m:sub>
                    </m:sSub>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sSub>
                      <m:sSubPr>
                        <m:ctrlPr>
                          <w:rPr>
                            <w:rFonts w:ascii="Cambria Math" w:hAnsi="Cambria Math" w:cs="Times New Roman"/>
                          </w:rPr>
                        </m:ctrlPr>
                      </m:sSubPr>
                      <m:e>
                        <m:r>
                          <m:rPr>
                            <m:scr m:val="script"/>
                          </m:rPr>
                          <w:rPr>
                            <w:rFonts w:ascii="Cambria Math" w:hAnsi="Cambria Math" w:cs="Times New Roman"/>
                          </w:rPr>
                          <m:t>l</m:t>
                        </m:r>
                      </m:e>
                      <m:sub>
                        <m:r>
                          <m:rPr>
                            <m:sty m:val="p"/>
                          </m:rPr>
                          <w:rPr>
                            <w:rFonts w:ascii="Cambria Math" w:hAnsi="Cambria Math" w:cs="Times New Roman"/>
                          </w:rPr>
                          <m:t>∥</m:t>
                        </m:r>
                      </m:sub>
                    </m:sSub>
                  </m:e>
                </m:mr>
              </m:m>
            </m:e>
          </m:d>
          <m:r>
            <m:rPr>
              <m:sty m:val="p"/>
            </m:rPr>
            <w:rPr>
              <w:rFonts w:ascii="Cambria Math" w:hAnsi="Cambria Math" w:cs="Times New Roman"/>
            </w:rPr>
            <m:t>=</m:t>
          </m:r>
          <m:d>
            <m:dPr>
              <m:ctrlPr>
                <w:rPr>
                  <w:rFonts w:ascii="Cambria Math" w:hAnsi="Cambria Math" w:cs="Times New Roman"/>
                </w:rPr>
              </m:ctrlPr>
            </m:dPr>
            <m:e>
              <m:m>
                <m:mPr>
                  <m:plcHide m:val="1"/>
                  <m:mcs>
                    <m:mc>
                      <m:mcPr>
                        <m:count m:val="3"/>
                        <m:mcJc m:val="center"/>
                      </m:mcPr>
                    </m:mc>
                  </m:mcs>
                  <m:ctrlPr>
                    <w:rPr>
                      <w:rFonts w:ascii="Cambria Math" w:hAnsi="Cambria Math" w:cs="Times New Roman"/>
                    </w:rPr>
                  </m:ctrlPr>
                </m:mPr>
                <m:mr>
                  <m:e>
                    <m:r>
                      <w:rPr>
                        <w:rFonts w:ascii="Cambria Math" w:hAnsi="Cambria Math" w:cs="Times New Roman"/>
                      </w:rPr>
                      <m:t>1</m:t>
                    </m:r>
                    <m:r>
                      <m:rPr>
                        <m:sty m:val="p"/>
                      </m:rPr>
                      <w:rPr>
                        <w:rFonts w:ascii="Cambria Math" w:hAnsi="Cambria Math" w:cs="Times New Roman"/>
                      </w:rPr>
                      <m:t>-</m:t>
                    </m:r>
                    <m:r>
                      <w:rPr>
                        <w:rFonts w:ascii="Cambria Math" w:hAnsi="Cambria Math" w:cs="Times New Roman"/>
                      </w:rPr>
                      <m:t>S</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1</m:t>
                    </m:r>
                    <m:r>
                      <m:rPr>
                        <m:sty m:val="p"/>
                      </m:rPr>
                      <w:rPr>
                        <w:rFonts w:ascii="Cambria Math" w:hAnsi="Cambria Math" w:cs="Times New Roman"/>
                      </w:rPr>
                      <m:t>-</m:t>
                    </m:r>
                    <m:r>
                      <w:rPr>
                        <w:rFonts w:ascii="Cambria Math" w:hAnsi="Cambria Math" w:cs="Times New Roman"/>
                      </w:rPr>
                      <m:t>S</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1</m:t>
                    </m:r>
                    <m:r>
                      <m:rPr>
                        <m:sty m:val="p"/>
                      </m:rPr>
                      <w:rPr>
                        <w:rFonts w:ascii="Cambria Math" w:hAnsi="Cambria Math" w:cs="Times New Roman"/>
                      </w:rPr>
                      <m:t>+</m:t>
                    </m:r>
                    <m:r>
                      <w:rPr>
                        <w:rFonts w:ascii="Cambria Math" w:hAnsi="Cambria Math" w:cs="Times New Roman"/>
                      </w:rPr>
                      <m:t>2S</m:t>
                    </m:r>
                  </m:e>
                </m:mr>
              </m:m>
            </m:e>
          </m:d>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f</m:t>
              </m:r>
            </m:sub>
          </m:sSub>
          <m:r>
            <m:rPr>
              <m:sty m:val="p"/>
            </m:rPr>
            <w:rPr>
              <w:rFonts w:ascii="Cambria Math" w:hAnsi="Cambria Math" w:cs="Times New Roman"/>
            </w:rPr>
            <m:t>=</m:t>
          </m:r>
          <m:r>
            <m:rPr>
              <m:sty m:val="b"/>
            </m:rPr>
            <w:rPr>
              <w:rFonts w:ascii="Cambria Math" w:hAnsi="Cambria Math" w:cs="Times New Roman"/>
            </w:rPr>
            <m:t>I</m:t>
          </m:r>
        </m:oMath>
      </m:oMathPara>
    </w:p>
    <w:p w14:paraId="797E1A87" w14:textId="77777777" w:rsidR="001F2EF2" w:rsidRP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 xml:space="preserve">where </w:t>
      </w:r>
      <m:oMath>
        <m:r>
          <w:rPr>
            <w:rFonts w:ascii="Cambria Math" w:hAnsi="Cambria Math" w:cs="Times New Roman"/>
          </w:rPr>
          <m:t>S</m:t>
        </m:r>
      </m:oMath>
      <w:r w:rsidRPr="001F2EF2">
        <w:rPr>
          <w:rFonts w:ascii="Times New Roman" w:hAnsi="Times New Roman" w:cs="Times New Roman"/>
        </w:rPr>
        <w:t xml:space="preserve"> is the scalar order parameter, and we have non-</w:t>
      </w:r>
      <w:proofErr w:type="spellStart"/>
      <w:r w:rsidRPr="001F2EF2">
        <w:rPr>
          <w:rFonts w:ascii="Times New Roman" w:hAnsi="Times New Roman" w:cs="Times New Roman"/>
        </w:rPr>
        <w:t>dimensionalized</w:t>
      </w:r>
      <w:proofErr w:type="spellEnd"/>
      <w:r w:rsidRPr="001F2EF2">
        <w:rPr>
          <w:rFonts w:ascii="Times New Roman" w:hAnsi="Times New Roman" w:cs="Times New Roman"/>
        </w:rPr>
        <w:t xml:space="preserve"> the step length as </w:t>
      </w:r>
      <w:proofErr w:type="spellStart"/>
      <w:r w:rsidRPr="001F2EF2">
        <w:rPr>
          <w:rFonts w:ascii="Times New Roman" w:hAnsi="Times New Roman" w:cs="Times New Roman"/>
        </w:rPr>
        <w:t>Terentjev</w:t>
      </w:r>
      <w:proofErr w:type="spellEnd"/>
      <w:r w:rsidRPr="001F2EF2">
        <w:rPr>
          <w:rFonts w:ascii="Times New Roman" w:hAnsi="Times New Roman" w:cs="Times New Roman"/>
        </w:rPr>
        <w:t xml:space="preserve"> such that </w:t>
      </w:r>
      <m:oMath>
        <m:r>
          <m:rPr>
            <m:nor/>
          </m:rPr>
          <w:rPr>
            <w:rFonts w:ascii="Times New Roman" w:hAnsi="Times New Roman" w:cs="Times New Roman"/>
          </w:rPr>
          <m:t>Tr</m:t>
        </m:r>
        <m:r>
          <m:rPr>
            <m:sty m:val="p"/>
          </m:rPr>
          <w:rPr>
            <w:rFonts w:ascii="Cambria Math" w:hAnsi="Cambria Math" w:cs="Times New Roman"/>
          </w:rPr>
          <m:t>(</m:t>
        </m:r>
        <m:r>
          <m:rPr>
            <m:scr m:val="script"/>
          </m:rPr>
          <w:rPr>
            <w:rFonts w:ascii="Cambria Math" w:hAnsi="Cambria Math" w:cs="Times New Roman"/>
          </w:rPr>
          <m:t>l</m:t>
        </m:r>
        <m:r>
          <m:rPr>
            <m:sty m:val="p"/>
          </m:rPr>
          <w:rPr>
            <w:rFonts w:ascii="Cambria Math" w:hAnsi="Cambria Math" w:cs="Times New Roman"/>
          </w:rPr>
          <m:t>)=</m:t>
        </m:r>
        <m:r>
          <w:rPr>
            <w:rFonts w:ascii="Cambria Math" w:hAnsi="Cambria Math" w:cs="Times New Roman"/>
          </w:rPr>
          <m:t>3</m:t>
        </m:r>
      </m:oMath>
      <w:r w:rsidRPr="001F2EF2">
        <w:rPr>
          <w:rFonts w:ascii="Times New Roman" w:hAnsi="Times New Roman" w:cs="Times New Roman"/>
        </w:rPr>
        <w:t>.</w:t>
      </w:r>
    </w:p>
    <w:p w14:paraId="75CCA9DF" w14:textId="77777777" w:rsidR="001F2EF2" w:rsidRPr="001F2EF2" w:rsidRDefault="001F2EF2" w:rsidP="00521C20">
      <w:pPr>
        <w:pStyle w:val="BodyText"/>
        <w:jc w:val="both"/>
        <w:rPr>
          <w:rFonts w:ascii="Times New Roman" w:hAnsi="Times New Roman" w:cs="Times New Roman"/>
        </w:rPr>
      </w:pPr>
      <w:r w:rsidRPr="001F2EF2">
        <w:rPr>
          <w:rFonts w:ascii="Times New Roman" w:hAnsi="Times New Roman" w:cs="Times New Roman"/>
        </w:rPr>
        <w:t>Assuming neo-classical behavior, we use the free energy density in the form</w:t>
      </w:r>
    </w:p>
    <w:p w14:paraId="479DC187" w14:textId="77777777" w:rsidR="001F2EF2" w:rsidRPr="001F2EF2" w:rsidRDefault="001F2EF2" w:rsidP="00521C20">
      <w:pPr>
        <w:pStyle w:val="BodyText"/>
        <w:jc w:val="both"/>
        <w:rPr>
          <w:rFonts w:ascii="Times New Roman" w:hAnsi="Times New Roman" w:cs="Times New Roman"/>
        </w:rPr>
      </w:pPr>
      <m:oMathPara>
        <m:oMathParaPr>
          <m:jc m:val="center"/>
        </m:oMathParaPr>
        <m:oMath>
          <m:r>
            <m:rPr>
              <m:scr m:val="script"/>
              <m:sty m:val="p"/>
            </m:rPr>
            <w:rPr>
              <w:rFonts w:ascii="Cambria Math" w:hAnsi="Cambria Math" w:cs="Times New Roman"/>
            </w:rPr>
            <m:t>F=</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μ</m:t>
          </m:r>
          <m:r>
            <m:rPr>
              <m:nor/>
            </m:rPr>
            <w:rPr>
              <w:rFonts w:ascii="Times New Roman" w:hAnsi="Times New Roman" w:cs="Times New Roman"/>
            </w:rPr>
            <m:t xml:space="preserve"> Tr</m:t>
          </m:r>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F</m:t>
              </m:r>
            </m:e>
            <m:sup>
              <m:r>
                <m:rPr>
                  <m:sty m:val="p"/>
                </m:rPr>
                <w:rPr>
                  <w:rFonts w:ascii="Cambria Math" w:hAnsi="Cambria Math" w:cs="Times New Roman"/>
                </w:rPr>
                <m:t>⊺</m:t>
              </m:r>
            </m:sup>
          </m:sSup>
          <m:r>
            <m:rPr>
              <m:sty m:val="p"/>
            </m:rPr>
            <w:rPr>
              <w:rFonts w:ascii="Cambria Math" w:hAnsi="Cambria Math" w:cs="Times New Roman"/>
            </w:rPr>
            <m:t>⋅</m:t>
          </m:r>
          <m:sSubSup>
            <m:sSubSupPr>
              <m:ctrlPr>
                <w:rPr>
                  <w:rFonts w:ascii="Cambria Math" w:hAnsi="Cambria Math" w:cs="Times New Roman"/>
                </w:rPr>
              </m:ctrlPr>
            </m:sSubSupPr>
            <m:e>
              <m:r>
                <m:rPr>
                  <m:scr m:val="script"/>
                </m:rPr>
                <w:rPr>
                  <w:rFonts w:ascii="Cambria Math" w:hAnsi="Cambria Math" w:cs="Times New Roman"/>
                </w:rPr>
                <m:t>l</m:t>
              </m:r>
            </m:e>
            <m:sub>
              <m:r>
                <w:rPr>
                  <w:rFonts w:ascii="Cambria Math" w:hAnsi="Cambria Math" w:cs="Times New Roman"/>
                </w:rPr>
                <m:t>r</m:t>
              </m:r>
            </m:sub>
            <m:sup>
              <m:r>
                <m:rPr>
                  <m:sty m:val="p"/>
                </m:rPr>
                <w:rPr>
                  <w:rFonts w:ascii="Cambria Math" w:hAnsi="Cambria Math" w:cs="Times New Roman"/>
                </w:rPr>
                <m:t>-</m:t>
              </m:r>
              <m:r>
                <w:rPr>
                  <w:rFonts w:ascii="Cambria Math" w:hAnsi="Cambria Math" w:cs="Times New Roman"/>
                </w:rPr>
                <m:t>1</m:t>
              </m:r>
            </m:sup>
          </m:sSubSup>
          <m:r>
            <m:rPr>
              <m:sty m:val="p"/>
            </m:rPr>
            <w:rPr>
              <w:rFonts w:ascii="Cambria Math" w:hAnsi="Cambria Math" w:cs="Times New Roman"/>
            </w:rPr>
            <m:t>⋅</m:t>
          </m:r>
          <m:r>
            <m:rPr>
              <m:sty m:val="b"/>
            </m:rPr>
            <w:rPr>
              <w:rFonts w:ascii="Cambria Math" w:hAnsi="Cambria Math" w:cs="Times New Roman"/>
            </w:rPr>
            <m:t>F</m:t>
          </m:r>
          <m:r>
            <m:rPr>
              <m:sty m:val="p"/>
            </m:rPr>
            <w:rPr>
              <w:rFonts w:ascii="Cambria Math" w:hAnsi="Cambria Math" w:cs="Times New Roman"/>
            </w:rPr>
            <m:t>⋅</m:t>
          </m:r>
          <m:sSubSup>
            <m:sSubSupPr>
              <m:ctrlPr>
                <w:rPr>
                  <w:rFonts w:ascii="Cambria Math" w:hAnsi="Cambria Math" w:cs="Times New Roman"/>
                </w:rPr>
              </m:ctrlPr>
            </m:sSubSupPr>
            <m:e>
              <m:r>
                <m:rPr>
                  <m:scr m:val="script"/>
                </m:rPr>
                <w:rPr>
                  <w:rFonts w:ascii="Cambria Math" w:hAnsi="Cambria Math" w:cs="Times New Roman"/>
                </w:rPr>
                <m:t>l</m:t>
              </m:r>
            </m:e>
            <m:sub>
              <m:r>
                <w:rPr>
                  <w:rFonts w:ascii="Cambria Math" w:hAnsi="Cambria Math" w:cs="Times New Roman"/>
                </w:rPr>
                <m:t>f</m:t>
              </m:r>
            </m:sub>
            <m:sup>
              <m:r>
                <m:rPr>
                  <m:sty m:val="p"/>
                </m:rPr>
                <w:rPr>
                  <w:rFonts w:ascii="Cambria Math" w:hAnsi="Cambria Math" w:cs="Times New Roman"/>
                </w:rPr>
                <m:t>-</m:t>
              </m:r>
              <m:r>
                <w:rPr>
                  <w:rFonts w:ascii="Cambria Math" w:hAnsi="Cambria Math" w:cs="Times New Roman"/>
                </w:rPr>
                <m:t>1</m:t>
              </m:r>
            </m:sup>
          </m:sSubSup>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μ</m:t>
          </m:r>
          <m:r>
            <m:rPr>
              <m:nor/>
            </m:rPr>
            <w:rPr>
              <w:rFonts w:ascii="Times New Roman" w:hAnsi="Times New Roman" w:cs="Times New Roman"/>
            </w:rPr>
            <m:t xml:space="preserve"> Tr</m:t>
          </m:r>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F</m:t>
              </m:r>
            </m:e>
            <m:sup>
              <m:r>
                <m:rPr>
                  <m:sty m:val="p"/>
                </m:rPr>
                <w:rPr>
                  <w:rFonts w:ascii="Cambria Math" w:hAnsi="Cambria Math" w:cs="Times New Roman"/>
                </w:rPr>
                <m:t>⊺</m:t>
              </m:r>
            </m:sup>
          </m:sSup>
          <m:r>
            <m:rPr>
              <m:sty m:val="p"/>
            </m:rPr>
            <w:rPr>
              <w:rFonts w:ascii="Cambria Math" w:hAnsi="Cambria Math" w:cs="Times New Roman"/>
            </w:rPr>
            <m:t>⋅</m:t>
          </m:r>
          <m:sSubSup>
            <m:sSubSupPr>
              <m:ctrlPr>
                <w:rPr>
                  <w:rFonts w:ascii="Cambria Math" w:hAnsi="Cambria Math" w:cs="Times New Roman"/>
                </w:rPr>
              </m:ctrlPr>
            </m:sSubSupPr>
            <m:e>
              <m:r>
                <m:rPr>
                  <m:scr m:val="script"/>
                </m:rPr>
                <w:rPr>
                  <w:rFonts w:ascii="Cambria Math" w:hAnsi="Cambria Math" w:cs="Times New Roman"/>
                </w:rPr>
                <m:t>l</m:t>
              </m:r>
            </m:e>
            <m:sub>
              <m:r>
                <w:rPr>
                  <w:rFonts w:ascii="Cambria Math" w:hAnsi="Cambria Math" w:cs="Times New Roman"/>
                </w:rPr>
                <m:t>r</m:t>
              </m:r>
            </m:sub>
            <m:sup>
              <m:r>
                <m:rPr>
                  <m:sty m:val="p"/>
                </m:rPr>
                <w:rPr>
                  <w:rFonts w:ascii="Cambria Math" w:hAnsi="Cambria Math" w:cs="Times New Roman"/>
                </w:rPr>
                <m:t>-</m:t>
              </m:r>
              <m:r>
                <w:rPr>
                  <w:rFonts w:ascii="Cambria Math" w:hAnsi="Cambria Math" w:cs="Times New Roman"/>
                </w:rPr>
                <m:t>1</m:t>
              </m:r>
            </m:sup>
          </m:sSubSup>
          <m:r>
            <m:rPr>
              <m:sty m:val="p"/>
            </m:rPr>
            <w:rPr>
              <w:rFonts w:ascii="Cambria Math" w:hAnsi="Cambria Math" w:cs="Times New Roman"/>
            </w:rPr>
            <m:t>⋅</m:t>
          </m:r>
          <m:r>
            <m:rPr>
              <m:sty m:val="b"/>
            </m:rPr>
            <w:rPr>
              <w:rFonts w:ascii="Cambria Math" w:hAnsi="Cambria Math" w:cs="Times New Roman"/>
            </w:rPr>
            <m:t>F</m:t>
          </m:r>
          <m:r>
            <m:rPr>
              <m:sty m:val="p"/>
            </m:rPr>
            <w:rPr>
              <w:rFonts w:ascii="Cambria Math" w:hAnsi="Cambria Math" w:cs="Times New Roman"/>
            </w:rPr>
            <m:t>)</m:t>
          </m:r>
        </m:oMath>
      </m:oMathPara>
    </w:p>
    <w:p w14:paraId="0A163914" w14:textId="77777777" w:rsidR="001F2EF2" w:rsidRP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 xml:space="preserve">giving the first </w:t>
      </w:r>
      <w:proofErr w:type="spellStart"/>
      <w:r w:rsidRPr="001F2EF2">
        <w:rPr>
          <w:rFonts w:ascii="Times New Roman" w:hAnsi="Times New Roman" w:cs="Times New Roman"/>
        </w:rPr>
        <w:t>Piola</w:t>
      </w:r>
      <w:proofErr w:type="spellEnd"/>
      <w:r w:rsidRPr="001F2EF2">
        <w:rPr>
          <w:rFonts w:ascii="Times New Roman" w:hAnsi="Times New Roman" w:cs="Times New Roman"/>
        </w:rPr>
        <w:t>-Kirchhoff stress as</w:t>
      </w:r>
    </w:p>
    <w:p w14:paraId="1198705C" w14:textId="77777777" w:rsidR="001F2EF2" w:rsidRPr="001F2EF2" w:rsidRDefault="001F2EF2" w:rsidP="00521C20">
      <w:pPr>
        <w:pStyle w:val="BodyText"/>
        <w:jc w:val="both"/>
        <w:rPr>
          <w:rFonts w:ascii="Times New Roman" w:hAnsi="Times New Roman" w:cs="Times New Roman"/>
        </w:rPr>
      </w:pPr>
      <m:oMathPara>
        <m:oMathParaPr>
          <m:jc m:val="center"/>
        </m:oMathParaPr>
        <m:oMath>
          <m:r>
            <m:rPr>
              <m:sty m:val="b"/>
            </m:rPr>
            <w:rPr>
              <w:rFonts w:ascii="Cambria Math" w:hAnsi="Cambria Math" w:cs="Times New Roman"/>
            </w:rPr>
            <m:t>P</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m:rPr>
                  <m:scr m:val="script"/>
                  <m:sty m:val="p"/>
                </m:rPr>
                <w:rPr>
                  <w:rFonts w:ascii="Cambria Math" w:hAnsi="Cambria Math" w:cs="Times New Roman"/>
                </w:rPr>
                <m:t>F</m:t>
              </m:r>
            </m:num>
            <m:den>
              <m:r>
                <m:rPr>
                  <m:sty m:val="p"/>
                </m:rPr>
                <w:rPr>
                  <w:rFonts w:ascii="Cambria Math" w:hAnsi="Cambria Math" w:cs="Times New Roman"/>
                </w:rPr>
                <m:t>∂</m:t>
              </m:r>
              <m:r>
                <m:rPr>
                  <m:sty m:val="b"/>
                </m:rPr>
                <w:rPr>
                  <w:rFonts w:ascii="Cambria Math" w:hAnsi="Cambria Math" w:cs="Times New Roman"/>
                </w:rPr>
                <m:t>F</m:t>
              </m:r>
            </m:den>
          </m:f>
          <m:r>
            <m:rPr>
              <m:sty m:val="p"/>
            </m:rPr>
            <w:rPr>
              <w:rFonts w:ascii="Cambria Math" w:hAnsi="Cambria Math" w:cs="Times New Roman"/>
            </w:rPr>
            <m:t>-</m:t>
          </m:r>
          <m:r>
            <w:rPr>
              <w:rFonts w:ascii="Cambria Math" w:hAnsi="Cambria Math" w:cs="Times New Roman"/>
            </w:rPr>
            <m:t>p</m:t>
          </m:r>
          <m:f>
            <m:fPr>
              <m:ctrlPr>
                <w:rPr>
                  <w:rFonts w:ascii="Cambria Math" w:hAnsi="Cambria Math" w:cs="Times New Roman"/>
                </w:rPr>
              </m:ctrlPr>
            </m:fPr>
            <m:num>
              <m:r>
                <m:rPr>
                  <m:sty m:val="p"/>
                </m:rPr>
                <w:rPr>
                  <w:rFonts w:ascii="Cambria Math" w:hAnsi="Cambria Math" w:cs="Times New Roman"/>
                </w:rPr>
                <m:t>∂</m:t>
              </m:r>
              <m:r>
                <w:rPr>
                  <w:rFonts w:ascii="Cambria Math" w:hAnsi="Cambria Math" w:cs="Times New Roman"/>
                </w:rPr>
                <m:t>J</m:t>
              </m:r>
            </m:num>
            <m:den>
              <m:r>
                <m:rPr>
                  <m:sty m:val="p"/>
                </m:rPr>
                <w:rPr>
                  <w:rFonts w:ascii="Cambria Math" w:hAnsi="Cambria Math" w:cs="Times New Roman"/>
                </w:rPr>
                <m:t>∂</m:t>
              </m:r>
              <m:r>
                <m:rPr>
                  <m:sty m:val="b"/>
                </m:rPr>
                <w:rPr>
                  <w:rFonts w:ascii="Cambria Math" w:hAnsi="Cambria Math" w:cs="Times New Roman"/>
                </w:rPr>
                <m:t>F</m:t>
              </m:r>
            </m:den>
          </m:f>
          <m:r>
            <m:rPr>
              <m:sty m:val="p"/>
            </m:rPr>
            <w:rPr>
              <w:rFonts w:ascii="Cambria Math" w:hAnsi="Cambria Math" w:cs="Times New Roman"/>
            </w:rPr>
            <m:t>=</m:t>
          </m:r>
          <m:r>
            <w:rPr>
              <w:rFonts w:ascii="Cambria Math" w:hAnsi="Cambria Math" w:cs="Times New Roman"/>
            </w:rPr>
            <m:t>μ</m:t>
          </m:r>
          <m:r>
            <m:rPr>
              <m:sty m:val="b"/>
            </m:rPr>
            <w:rPr>
              <w:rFonts w:ascii="Cambria Math" w:hAnsi="Cambria Math" w:cs="Times New Roman"/>
            </w:rPr>
            <m:t>F</m:t>
          </m:r>
          <m:sSubSup>
            <m:sSubSupPr>
              <m:ctrlPr>
                <w:rPr>
                  <w:rFonts w:ascii="Cambria Math" w:hAnsi="Cambria Math" w:cs="Times New Roman"/>
                </w:rPr>
              </m:ctrlPr>
            </m:sSubSupPr>
            <m:e>
              <m:r>
                <m:rPr>
                  <m:scr m:val="script"/>
                </m:rPr>
                <w:rPr>
                  <w:rFonts w:ascii="Cambria Math" w:hAnsi="Cambria Math" w:cs="Times New Roman"/>
                </w:rPr>
                <m:t>l</m:t>
              </m:r>
            </m:e>
            <m:sub>
              <m:r>
                <w:rPr>
                  <w:rFonts w:ascii="Cambria Math" w:hAnsi="Cambria Math" w:cs="Times New Roman"/>
                </w:rPr>
                <m:t>r</m:t>
              </m:r>
            </m:sub>
            <m:sup>
              <m:r>
                <m:rPr>
                  <m:sty m:val="p"/>
                </m:rPr>
                <w:rPr>
                  <w:rFonts w:ascii="Cambria Math" w:hAnsi="Cambria Math" w:cs="Times New Roman"/>
                </w:rPr>
                <m:t>-</m:t>
              </m:r>
              <m:r>
                <w:rPr>
                  <w:rFonts w:ascii="Cambria Math" w:hAnsi="Cambria Math" w:cs="Times New Roman"/>
                </w:rPr>
                <m:t>1</m:t>
              </m:r>
            </m:sup>
          </m:sSubSup>
          <m:r>
            <m:rPr>
              <m:sty m:val="p"/>
            </m:rPr>
            <w:rPr>
              <w:rFonts w:ascii="Cambria Math" w:hAnsi="Cambria Math" w:cs="Times New Roman"/>
            </w:rPr>
            <m:t>-</m:t>
          </m:r>
          <m:r>
            <w:rPr>
              <w:rFonts w:ascii="Cambria Math" w:hAnsi="Cambria Math" w:cs="Times New Roman"/>
            </w:rPr>
            <m:t>p</m:t>
          </m:r>
          <m:sSup>
            <m:sSupPr>
              <m:ctrlPr>
                <w:rPr>
                  <w:rFonts w:ascii="Cambria Math" w:hAnsi="Cambria Math" w:cs="Times New Roman"/>
                </w:rPr>
              </m:ctrlPr>
            </m:sSupPr>
            <m:e>
              <m:r>
                <m:rPr>
                  <m:sty m:val="b"/>
                </m:rPr>
                <w:rPr>
                  <w:rFonts w:ascii="Cambria Math" w:hAnsi="Cambria Math" w:cs="Times New Roman"/>
                </w:rPr>
                <m:t>F</m:t>
              </m:r>
            </m:e>
            <m:sup>
              <m:r>
                <m:rPr>
                  <m:sty m:val="p"/>
                </m:rPr>
                <w:rPr>
                  <w:rFonts w:ascii="Cambria Math" w:hAnsi="Cambria Math" w:cs="Times New Roman"/>
                </w:rPr>
                <m:t>-⊺</m:t>
              </m:r>
            </m:sup>
          </m:sSup>
        </m:oMath>
      </m:oMathPara>
    </w:p>
    <w:p w14:paraId="201B46D3" w14:textId="77777777" w:rsidR="001F2EF2" w:rsidRP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 xml:space="preserve">where </w:t>
      </w:r>
      <m:oMath>
        <m:r>
          <w:rPr>
            <w:rFonts w:ascii="Cambria Math" w:hAnsi="Cambria Math" w:cs="Times New Roman"/>
          </w:rPr>
          <m:t>p</m:t>
        </m:r>
      </m:oMath>
      <w:r w:rsidRPr="001F2EF2">
        <w:rPr>
          <w:rFonts w:ascii="Times New Roman" w:hAnsi="Times New Roman" w:cs="Times New Roman"/>
        </w:rPr>
        <w:t xml:space="preserve"> is a Lagrange multiplier. For the simple case of uniaxial stretch,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zz</m:t>
            </m:r>
          </m:sub>
        </m:sSub>
        <m:r>
          <m:rPr>
            <m:sty m:val="p"/>
          </m:rPr>
          <w:rPr>
            <w:rFonts w:ascii="Cambria Math" w:hAnsi="Cambria Math" w:cs="Times New Roman"/>
          </w:rPr>
          <m:t>=</m:t>
        </m:r>
        <m:r>
          <w:rPr>
            <w:rFonts w:ascii="Cambria Math" w:hAnsi="Cambria Math" w:cs="Times New Roman"/>
          </w:rPr>
          <m:t>f</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0</m:t>
            </m:r>
          </m:sub>
        </m:sSub>
      </m:oMath>
      <w:r w:rsidRPr="001F2EF2">
        <w:rPr>
          <w:rFonts w:ascii="Times New Roman" w:hAnsi="Times New Roman" w:cs="Times New Roman"/>
        </w:rPr>
        <w:t>, so</w:t>
      </w:r>
    </w:p>
    <w:p w14:paraId="5178D87B" w14:textId="77777777" w:rsidR="001F2EF2" w:rsidRPr="001F2EF2" w:rsidRDefault="001F2EF2" w:rsidP="00521C20">
      <w:pPr>
        <w:pStyle w:val="BodyText"/>
        <w:jc w:val="both"/>
        <w:rPr>
          <w:rFonts w:ascii="Times New Roman" w:hAnsi="Times New Roman" w:cs="Times New Roman"/>
        </w:rPr>
      </w:pPr>
      <m:oMathPara>
        <m:oMathParaPr>
          <m:jc m:val="center"/>
        </m:oMathParaPr>
        <m:oMath>
          <m:r>
            <m:rPr>
              <m:sty m:val="b"/>
            </m:rPr>
            <w:rPr>
              <w:rFonts w:ascii="Cambria Math" w:hAnsi="Cambria Math" w:cs="Times New Roman"/>
            </w:rPr>
            <m:t>P</m:t>
          </m:r>
          <m:r>
            <m:rPr>
              <m:sty m:val="p"/>
            </m:rPr>
            <w:rPr>
              <w:rFonts w:ascii="Cambria Math" w:hAnsi="Cambria Math" w:cs="Times New Roman"/>
            </w:rPr>
            <m:t>=</m:t>
          </m:r>
          <m:r>
            <m:rPr>
              <m:nor/>
            </m:rPr>
            <w:rPr>
              <w:rFonts w:ascii="Times New Roman" w:hAnsi="Times New Roman" w:cs="Times New Roman"/>
            </w:rPr>
            <m:t>diag</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block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0</m:t>
              </m:r>
            </m:sub>
          </m:sSub>
          <m:r>
            <m:rPr>
              <m:sty m:val="p"/>
            </m:rPr>
            <w:rPr>
              <w:rFonts w:ascii="Cambria Math" w:hAnsi="Cambria Math" w:cs="Times New Roman"/>
            </w:rPr>
            <m:t>)</m:t>
          </m:r>
        </m:oMath>
      </m:oMathPara>
    </w:p>
    <w:p w14:paraId="2415B9A2" w14:textId="77777777" w:rsidR="001F2EF2" w:rsidRPr="001F2EF2" w:rsidRDefault="001F2EF2" w:rsidP="00521C20">
      <w:pPr>
        <w:pStyle w:val="FirstParagraph"/>
        <w:jc w:val="both"/>
        <w:rPr>
          <w:rFonts w:ascii="Times New Roman" w:hAnsi="Times New Roman" w:cs="Times New Roman"/>
        </w:rPr>
      </w:pPr>
      <w:r w:rsidRPr="001F2EF2">
        <w:rPr>
          <w:rFonts w:ascii="Times New Roman" w:hAnsi="Times New Roman" w:cs="Times New Roman"/>
        </w:rPr>
        <w:t xml:space="preserve">which gives a system of equations where lateral faces are traction-free. This system can be solved for the unknown Lagrange multiplier </w:t>
      </w:r>
      <m:oMath>
        <m:r>
          <w:rPr>
            <w:rFonts w:ascii="Cambria Math" w:hAnsi="Cambria Math" w:cs="Times New Roman"/>
          </w:rPr>
          <m:t>p</m:t>
        </m:r>
      </m:oMath>
      <w:r w:rsidRPr="001F2EF2">
        <w:rPr>
          <w:rFonts w:ascii="Times New Roman" w:hAnsi="Times New Roman" w:cs="Times New Roman"/>
        </w:rPr>
        <w:t xml:space="preserve"> and the scalar order parameter </w:t>
      </w:r>
      <m:oMath>
        <m:r>
          <w:rPr>
            <w:rFonts w:ascii="Cambria Math" w:hAnsi="Cambria Math" w:cs="Times New Roman"/>
          </w:rPr>
          <m:t>S</m:t>
        </m:r>
      </m:oMath>
      <w:r w:rsidRPr="001F2EF2">
        <w:rPr>
          <w:rFonts w:ascii="Times New Roman" w:hAnsi="Times New Roman" w:cs="Times New Roman"/>
        </w:rPr>
        <w:t xml:space="preserve">. For the nematic to isotropic transition upon heating, the spontaneous stretch along </w:t>
      </w:r>
      <m:oMath>
        <m:r>
          <m:rPr>
            <m:sty m:val="b"/>
          </m:rPr>
          <w:rPr>
            <w:rFonts w:ascii="Cambria Math" w:hAnsi="Cambria Math" w:cs="Times New Roman"/>
          </w:rPr>
          <m:t>n</m:t>
        </m:r>
      </m:oMath>
      <w:r w:rsidRPr="001F2EF2">
        <w:rPr>
          <w:rFonts w:ascii="Times New Roman" w:hAnsi="Times New Roman" w:cs="Times New Roman"/>
        </w:rPr>
        <w:t xml:space="preserve"> is</w:t>
      </w:r>
    </w:p>
    <w:p w14:paraId="707F323F" w14:textId="77777777" w:rsidR="001F2EF2" w:rsidRPr="001F2EF2" w:rsidRDefault="00000000" w:rsidP="00521C20">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s</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r>
                <m:rPr>
                  <m:sty m:val="p"/>
                </m:rPr>
                <w:rPr>
                  <w:rFonts w:ascii="Cambria Math" w:hAnsi="Cambria Math" w:cs="Times New Roman"/>
                </w:rPr>
                <m:t>-</m:t>
              </m:r>
              <m:r>
                <w:rPr>
                  <w:rFonts w:ascii="Cambria Math" w:hAnsi="Cambria Math" w:cs="Times New Roman"/>
                </w:rPr>
                <m:t>S</m:t>
              </m:r>
            </m:num>
            <m:den>
              <m:r>
                <w:rPr>
                  <w:rFonts w:ascii="Cambria Math" w:hAnsi="Cambria Math" w:cs="Times New Roman"/>
                </w:rPr>
                <m:t>1</m:t>
              </m:r>
              <m:r>
                <m:rPr>
                  <m:sty m:val="p"/>
                </m:rPr>
                <w:rPr>
                  <w:rFonts w:ascii="Cambria Math" w:hAnsi="Cambria Math" w:cs="Times New Roman"/>
                </w:rPr>
                <m:t>+</m:t>
              </m:r>
              <m:r>
                <w:rPr>
                  <w:rFonts w:ascii="Cambria Math" w:hAnsi="Cambria Math" w:cs="Times New Roman"/>
                </w:rPr>
                <m:t>2S</m:t>
              </m:r>
            </m:den>
          </m:f>
          <m:sSup>
            <m:sSupPr>
              <m:ctrlPr>
                <w:rPr>
                  <w:rFonts w:ascii="Cambria Math" w:hAnsi="Cambria Math" w:cs="Times New Roman"/>
                </w:rPr>
              </m:ctrlPr>
            </m:sSupPr>
            <m:e>
              <m:r>
                <m:rPr>
                  <m:sty m:val="p"/>
                </m:rPr>
                <w:rPr>
                  <w:rFonts w:ascii="Cambria Math" w:hAnsi="Cambria Math" w:cs="Times New Roman"/>
                </w:rPr>
                <m:t>)</m:t>
              </m:r>
            </m:e>
            <m:sup>
              <m:f>
                <m:fPr>
                  <m:type m:val="lin"/>
                  <m:ctrlPr>
                    <w:rPr>
                      <w:rFonts w:ascii="Cambria Math" w:hAnsi="Cambria Math" w:cs="Times New Roman"/>
                    </w:rPr>
                  </m:ctrlPr>
                </m:fPr>
                <m:num>
                  <m:r>
                    <w:rPr>
                      <w:rFonts w:ascii="Cambria Math" w:hAnsi="Cambria Math" w:cs="Times New Roman"/>
                    </w:rPr>
                    <m:t>1</m:t>
                  </m:r>
                </m:num>
                <m:den>
                  <m:r>
                    <w:rPr>
                      <w:rFonts w:ascii="Cambria Math" w:hAnsi="Cambria Math" w:cs="Times New Roman"/>
                    </w:rPr>
                    <m:t>3</m:t>
                  </m:r>
                </m:den>
              </m:f>
            </m:sup>
          </m:sSup>
          <m:r>
            <m:rPr>
              <m:sty m:val="p"/>
            </m:rPr>
            <w:rPr>
              <w:rFonts w:ascii="Cambria Math" w:hAnsi="Cambria Math" w:cs="Times New Roman"/>
            </w:rPr>
            <m:t>.</m:t>
          </m:r>
        </m:oMath>
      </m:oMathPara>
    </w:p>
    <w:p w14:paraId="09B5C55D" w14:textId="6625F405" w:rsidR="00C36D26" w:rsidRPr="00C36D26" w:rsidRDefault="00C36D26">
      <w:pPr>
        <w:rPr>
          <w:rFonts w:ascii="Times New Roman" w:hAnsi="Times New Roman" w:cs="Times New Roman"/>
        </w:rPr>
      </w:pPr>
    </w:p>
    <w:sectPr w:rsidR="00C36D26" w:rsidRPr="00C36D26" w:rsidSect="00AC07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234"/>
    <w:rsid w:val="00064C3B"/>
    <w:rsid w:val="000E402C"/>
    <w:rsid w:val="001F2EF2"/>
    <w:rsid w:val="00274783"/>
    <w:rsid w:val="002D0C60"/>
    <w:rsid w:val="003110CC"/>
    <w:rsid w:val="00391250"/>
    <w:rsid w:val="00521C20"/>
    <w:rsid w:val="00624445"/>
    <w:rsid w:val="007560F5"/>
    <w:rsid w:val="007C47BA"/>
    <w:rsid w:val="00996671"/>
    <w:rsid w:val="00A72F09"/>
    <w:rsid w:val="00AC0701"/>
    <w:rsid w:val="00BA59CF"/>
    <w:rsid w:val="00BE18F4"/>
    <w:rsid w:val="00C17D12"/>
    <w:rsid w:val="00C36D26"/>
    <w:rsid w:val="00CA14C7"/>
    <w:rsid w:val="00CF2234"/>
    <w:rsid w:val="00DF5743"/>
    <w:rsid w:val="00E81A92"/>
    <w:rsid w:val="00E93FD8"/>
    <w:rsid w:val="00EE345B"/>
    <w:rsid w:val="00FB7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454EC"/>
  <w15:chartTrackingRefBased/>
  <w15:docId w15:val="{496B497E-BFA7-0C4B-AAFC-45BED8D6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22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22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22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22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22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22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22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22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22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2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22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22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22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22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22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22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22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2234"/>
    <w:rPr>
      <w:rFonts w:eastAsiaTheme="majorEastAsia" w:cstheme="majorBidi"/>
      <w:color w:val="272727" w:themeColor="text1" w:themeTint="D8"/>
    </w:rPr>
  </w:style>
  <w:style w:type="paragraph" w:styleId="Title">
    <w:name w:val="Title"/>
    <w:basedOn w:val="Normal"/>
    <w:next w:val="Normal"/>
    <w:link w:val="TitleChar"/>
    <w:uiPriority w:val="10"/>
    <w:qFormat/>
    <w:rsid w:val="00CF22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22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22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22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2234"/>
    <w:pPr>
      <w:spacing w:before="160"/>
      <w:jc w:val="center"/>
    </w:pPr>
    <w:rPr>
      <w:i/>
      <w:iCs/>
      <w:color w:val="404040" w:themeColor="text1" w:themeTint="BF"/>
    </w:rPr>
  </w:style>
  <w:style w:type="character" w:customStyle="1" w:styleId="QuoteChar">
    <w:name w:val="Quote Char"/>
    <w:basedOn w:val="DefaultParagraphFont"/>
    <w:link w:val="Quote"/>
    <w:uiPriority w:val="29"/>
    <w:rsid w:val="00CF2234"/>
    <w:rPr>
      <w:i/>
      <w:iCs/>
      <w:color w:val="404040" w:themeColor="text1" w:themeTint="BF"/>
    </w:rPr>
  </w:style>
  <w:style w:type="paragraph" w:styleId="ListParagraph">
    <w:name w:val="List Paragraph"/>
    <w:basedOn w:val="Normal"/>
    <w:uiPriority w:val="34"/>
    <w:qFormat/>
    <w:rsid w:val="00CF2234"/>
    <w:pPr>
      <w:ind w:left="720"/>
      <w:contextualSpacing/>
    </w:pPr>
  </w:style>
  <w:style w:type="character" w:styleId="IntenseEmphasis">
    <w:name w:val="Intense Emphasis"/>
    <w:basedOn w:val="DefaultParagraphFont"/>
    <w:uiPriority w:val="21"/>
    <w:qFormat/>
    <w:rsid w:val="00CF2234"/>
    <w:rPr>
      <w:i/>
      <w:iCs/>
      <w:color w:val="2F5496" w:themeColor="accent1" w:themeShade="BF"/>
    </w:rPr>
  </w:style>
  <w:style w:type="paragraph" w:styleId="IntenseQuote">
    <w:name w:val="Intense Quote"/>
    <w:basedOn w:val="Normal"/>
    <w:next w:val="Normal"/>
    <w:link w:val="IntenseQuoteChar"/>
    <w:uiPriority w:val="30"/>
    <w:qFormat/>
    <w:rsid w:val="00CF22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2234"/>
    <w:rPr>
      <w:i/>
      <w:iCs/>
      <w:color w:val="2F5496" w:themeColor="accent1" w:themeShade="BF"/>
    </w:rPr>
  </w:style>
  <w:style w:type="character" w:styleId="IntenseReference">
    <w:name w:val="Intense Reference"/>
    <w:basedOn w:val="DefaultParagraphFont"/>
    <w:uiPriority w:val="32"/>
    <w:qFormat/>
    <w:rsid w:val="00CF2234"/>
    <w:rPr>
      <w:b/>
      <w:bCs/>
      <w:smallCaps/>
      <w:color w:val="2F5496" w:themeColor="accent1" w:themeShade="BF"/>
      <w:spacing w:val="5"/>
    </w:rPr>
  </w:style>
  <w:style w:type="character" w:styleId="Hyperlink">
    <w:name w:val="Hyperlink"/>
    <w:basedOn w:val="DefaultParagraphFont"/>
    <w:uiPriority w:val="99"/>
    <w:unhideWhenUsed/>
    <w:rsid w:val="00CF2234"/>
    <w:rPr>
      <w:color w:val="0563C1" w:themeColor="hyperlink"/>
      <w:u w:val="single"/>
    </w:rPr>
  </w:style>
  <w:style w:type="paragraph" w:styleId="BodyText">
    <w:name w:val="Body Text"/>
    <w:basedOn w:val="Normal"/>
    <w:link w:val="BodyTextChar"/>
    <w:qFormat/>
    <w:rsid w:val="001F2EF2"/>
    <w:pPr>
      <w:spacing w:before="180" w:after="180" w:line="240" w:lineRule="auto"/>
    </w:pPr>
    <w:rPr>
      <w:rFonts w:eastAsiaTheme="minorEastAsia"/>
      <w:kern w:val="0"/>
      <w:lang w:eastAsia="zh-CN"/>
      <w14:ligatures w14:val="none"/>
    </w:rPr>
  </w:style>
  <w:style w:type="character" w:customStyle="1" w:styleId="BodyTextChar">
    <w:name w:val="Body Text Char"/>
    <w:basedOn w:val="DefaultParagraphFont"/>
    <w:link w:val="BodyText"/>
    <w:rsid w:val="001F2EF2"/>
    <w:rPr>
      <w:rFonts w:eastAsiaTheme="minorEastAsia"/>
      <w:kern w:val="0"/>
      <w:lang w:eastAsia="zh-CN"/>
      <w14:ligatures w14:val="none"/>
    </w:rPr>
  </w:style>
  <w:style w:type="paragraph" w:customStyle="1" w:styleId="FirstParagraph">
    <w:name w:val="First Paragraph"/>
    <w:basedOn w:val="BodyText"/>
    <w:next w:val="BodyText"/>
    <w:qFormat/>
    <w:rsid w:val="001F2EF2"/>
  </w:style>
  <w:style w:type="character" w:styleId="PlaceholderText">
    <w:name w:val="Placeholder Text"/>
    <w:basedOn w:val="DefaultParagraphFont"/>
    <w:uiPriority w:val="99"/>
    <w:semiHidden/>
    <w:rsid w:val="00521C2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devin.roach@oregonstate.edu" TargetMode="External"/><Relationship Id="rId10" Type="http://schemas.openxmlformats.org/officeDocument/2006/relationships/image" Target="media/image5.png"/><Relationship Id="rId4" Type="http://schemas.openxmlformats.org/officeDocument/2006/relationships/hyperlink" Target="mailto:bjkaehr@sandia.gov"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9</Pages>
  <Words>531</Words>
  <Characters>2966</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Jeremy</dc:creator>
  <cp:keywords/>
  <dc:description/>
  <cp:lastModifiedBy>Jeremy Alexander Herman</cp:lastModifiedBy>
  <cp:revision>11</cp:revision>
  <dcterms:created xsi:type="dcterms:W3CDTF">2026-01-06T22:17:00Z</dcterms:created>
  <dcterms:modified xsi:type="dcterms:W3CDTF">2026-02-19T03:25:00Z</dcterms:modified>
</cp:coreProperties>
</file>