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0079A" w14:textId="3FC99BA5" w:rsidR="00332A75" w:rsidRPr="00FA7981" w:rsidRDefault="00332A75" w:rsidP="00332A75">
      <w:pPr>
        <w:shd w:val="clear" w:color="auto" w:fill="FFFFFF"/>
        <w:spacing w:before="450" w:after="150" w:line="360" w:lineRule="auto"/>
        <w:jc w:val="both"/>
        <w:outlineLvl w:val="1"/>
        <w:rPr>
          <w:rFonts w:ascii="Palatino Linotype" w:eastAsia="Times New Roman" w:hAnsi="Palatino Linotype"/>
          <w:b/>
          <w:bCs/>
          <w:color w:val="000000"/>
          <w:sz w:val="28"/>
          <w:szCs w:val="28"/>
          <w:lang w:val="en-GB"/>
        </w:rPr>
      </w:pPr>
      <w:r w:rsidRPr="00FA7981">
        <w:rPr>
          <w:rFonts w:ascii="Palatino Linotype" w:eastAsia="Times New Roman" w:hAnsi="Palatino Linotype"/>
          <w:b/>
          <w:bCs/>
          <w:color w:val="000000"/>
          <w:sz w:val="28"/>
          <w:szCs w:val="28"/>
          <w:lang w:val="en-GB"/>
        </w:rPr>
        <w:t xml:space="preserve">Supplementary data </w:t>
      </w:r>
    </w:p>
    <w:p w14:paraId="21FBC392" w14:textId="6C37B6B5" w:rsidR="00FA7981" w:rsidRPr="00BB2254" w:rsidRDefault="002D1B7E" w:rsidP="00FA7981">
      <w:pPr>
        <w:pStyle w:val="MDPI21heading1"/>
        <w:spacing w:line="360" w:lineRule="auto"/>
        <w:ind w:left="0"/>
      </w:pPr>
      <w:r>
        <w:rPr>
          <w:sz w:val="28"/>
          <w:szCs w:val="28"/>
          <w:lang w:val="en-GB" w:eastAsia="en-US"/>
        </w:rPr>
        <w:t>Supplemental</w:t>
      </w:r>
      <w:r w:rsidR="00FA7981" w:rsidRPr="00A768CB">
        <w:rPr>
          <w:sz w:val="28"/>
          <w:szCs w:val="28"/>
          <w:lang w:val="en-GB" w:eastAsia="en-US"/>
        </w:rPr>
        <w:t xml:space="preserve"> </w:t>
      </w:r>
      <w:r>
        <w:rPr>
          <w:sz w:val="28"/>
          <w:szCs w:val="28"/>
          <w:lang w:val="en-GB" w:eastAsia="en-US"/>
        </w:rPr>
        <w:t>m</w:t>
      </w:r>
      <w:r w:rsidR="00FA7981" w:rsidRPr="00A768CB">
        <w:rPr>
          <w:sz w:val="28"/>
          <w:szCs w:val="28"/>
          <w:lang w:val="en-GB" w:eastAsia="en-US"/>
        </w:rPr>
        <w:t xml:space="preserve">ethods </w:t>
      </w:r>
    </w:p>
    <w:p w14:paraId="7C76850D" w14:textId="77777777" w:rsidR="00A50A37" w:rsidRPr="00FA7981" w:rsidRDefault="00A50A37" w:rsidP="00A50A37">
      <w:pPr>
        <w:autoSpaceDE w:val="0"/>
        <w:autoSpaceDN w:val="0"/>
        <w:adjustRightInd w:val="0"/>
        <w:spacing w:line="360" w:lineRule="auto"/>
        <w:jc w:val="both"/>
        <w:rPr>
          <w:rFonts w:ascii="Palatino Linotype" w:eastAsia="Times New Roman" w:hAnsi="Palatino Linotype"/>
          <w:b/>
          <w:bCs/>
          <w:snapToGrid w:val="0"/>
          <w:color w:val="000000"/>
          <w:sz w:val="22"/>
          <w:szCs w:val="22"/>
          <w:lang w:val="en-GB" w:eastAsia="de-DE" w:bidi="en-US"/>
        </w:rPr>
      </w:pPr>
      <w:r w:rsidRPr="00FA7981">
        <w:rPr>
          <w:rFonts w:ascii="Palatino Linotype" w:eastAsia="Times New Roman" w:hAnsi="Palatino Linotype"/>
          <w:b/>
          <w:bCs/>
          <w:snapToGrid w:val="0"/>
          <w:color w:val="000000"/>
          <w:sz w:val="22"/>
          <w:szCs w:val="22"/>
          <w:lang w:val="en-GB" w:eastAsia="de-DE" w:bidi="en-US"/>
        </w:rPr>
        <w:t>Chemicals</w:t>
      </w:r>
    </w:p>
    <w:p w14:paraId="172A646D" w14:textId="77777777" w:rsidR="003F4B1D" w:rsidRDefault="00A50A37" w:rsidP="003F4B1D">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sidRPr="00BB2254">
        <w:rPr>
          <w:rFonts w:ascii="Palatino Linotype" w:eastAsia="Times New Roman" w:hAnsi="Palatino Linotype"/>
          <w:snapToGrid w:val="0"/>
          <w:color w:val="000000"/>
          <w:sz w:val="22"/>
          <w:szCs w:val="22"/>
          <w:lang w:val="en-GB" w:eastAsia="de-DE" w:bidi="en-US"/>
        </w:rPr>
        <w:t xml:space="preserve">Fmoc protected amino acids, reagents and solvents for solid phase peptide synthesis were purchased from Iris Biotech and Fisher Scientific. The peptidyl resin H-Ala-Gly-Ser(tBu)-Cys(Trt)-Tyr(tBu)-Cys(Acm)-Ser(tBu)-Gly-Pro-Pro-Arg(Pbf)-Phe-Glu(OtBu)-Cys(Acm)-Trp(Boc)-Cys(Trt)-Tyr(tBu)-Glu(OtBu)-Thr(ΨMe,Mepro)-Glu(OtBu)-Gly-Thr(tBu)-Gly-Gly-Gly-Lys(Boc)-Polymer was assembled on an Applied Biosystems 433A peptide synthesizer using Fmoc chemistry starting with 0.1 mmol Rink Amide </w:t>
      </w:r>
      <w:proofErr w:type="spellStart"/>
      <w:r w:rsidRPr="00BB2254">
        <w:rPr>
          <w:rFonts w:ascii="Palatino Linotype" w:eastAsia="Times New Roman" w:hAnsi="Palatino Linotype"/>
          <w:snapToGrid w:val="0"/>
          <w:color w:val="000000"/>
          <w:sz w:val="22"/>
          <w:szCs w:val="22"/>
          <w:lang w:val="en-GB" w:eastAsia="de-DE" w:bidi="en-US"/>
        </w:rPr>
        <w:t>Novagel</w:t>
      </w:r>
      <w:proofErr w:type="spellEnd"/>
      <w:r w:rsidRPr="00BB2254">
        <w:rPr>
          <w:rFonts w:ascii="Palatino Linotype" w:eastAsia="Times New Roman" w:hAnsi="Palatino Linotype"/>
          <w:snapToGrid w:val="0"/>
          <w:color w:val="000000"/>
          <w:sz w:val="22"/>
          <w:szCs w:val="22"/>
          <w:lang w:val="en-GB" w:eastAsia="de-DE" w:bidi="en-US"/>
        </w:rPr>
        <w:t xml:space="preserve"> resin.  An excess of 1 mmol pre-activated amino acids was applied in the coupling steps, making use of HBTU and DIPEA.  Glu-</w:t>
      </w:r>
      <w:proofErr w:type="spellStart"/>
      <w:r w:rsidRPr="00BB2254">
        <w:rPr>
          <w:rFonts w:ascii="Palatino Linotype" w:eastAsia="Times New Roman" w:hAnsi="Palatino Linotype"/>
          <w:snapToGrid w:val="0"/>
          <w:color w:val="000000"/>
          <w:sz w:val="22"/>
          <w:szCs w:val="22"/>
          <w:lang w:val="en-GB" w:eastAsia="de-DE" w:bidi="en-US"/>
        </w:rPr>
        <w:t>Thr</w:t>
      </w:r>
      <w:proofErr w:type="spellEnd"/>
      <w:r w:rsidRPr="00BB2254">
        <w:rPr>
          <w:rFonts w:ascii="Palatino Linotype" w:eastAsia="Times New Roman" w:hAnsi="Palatino Linotype"/>
          <w:snapToGrid w:val="0"/>
          <w:color w:val="000000"/>
          <w:sz w:val="22"/>
          <w:szCs w:val="22"/>
          <w:lang w:val="en-GB" w:eastAsia="de-DE" w:bidi="en-US"/>
        </w:rPr>
        <w:t xml:space="preserve"> </w:t>
      </w:r>
      <w:proofErr w:type="spellStart"/>
      <w:r w:rsidRPr="00BB2254">
        <w:rPr>
          <w:rFonts w:ascii="Palatino Linotype" w:eastAsia="Times New Roman" w:hAnsi="Palatino Linotype"/>
          <w:snapToGrid w:val="0"/>
          <w:color w:val="000000"/>
          <w:sz w:val="22"/>
          <w:szCs w:val="22"/>
          <w:lang w:val="en-GB" w:eastAsia="de-DE" w:bidi="en-US"/>
        </w:rPr>
        <w:t>pseudoproline</w:t>
      </w:r>
      <w:proofErr w:type="spellEnd"/>
      <w:r w:rsidRPr="00BB2254">
        <w:rPr>
          <w:rFonts w:ascii="Palatino Linotype" w:eastAsia="Times New Roman" w:hAnsi="Palatino Linotype"/>
          <w:snapToGrid w:val="0"/>
          <w:color w:val="000000"/>
          <w:sz w:val="22"/>
          <w:szCs w:val="22"/>
          <w:lang w:val="en-GB" w:eastAsia="de-DE" w:bidi="en-US"/>
        </w:rPr>
        <w:t xml:space="preserve"> was incorporated in the sequence.  The resin was then treated with a solution of acetic anhydride (1 mmol) and NMM (1 mmol) dissolved in DCM. The simultaneous removal of the </w:t>
      </w:r>
      <w:r w:rsidR="00866325" w:rsidRPr="00BB2254">
        <w:rPr>
          <w:rFonts w:ascii="Palatino Linotype" w:eastAsia="Times New Roman" w:hAnsi="Palatino Linotype"/>
          <w:snapToGrid w:val="0"/>
          <w:color w:val="000000"/>
          <w:sz w:val="22"/>
          <w:szCs w:val="22"/>
          <w:lang w:val="en-GB" w:eastAsia="de-DE" w:bidi="en-US"/>
        </w:rPr>
        <w:t>sidechain</w:t>
      </w:r>
      <w:r w:rsidRPr="00BB2254">
        <w:rPr>
          <w:rFonts w:ascii="Palatino Linotype" w:eastAsia="Times New Roman" w:hAnsi="Palatino Linotype"/>
          <w:snapToGrid w:val="0"/>
          <w:color w:val="000000"/>
          <w:sz w:val="22"/>
          <w:szCs w:val="22"/>
          <w:lang w:val="en-GB" w:eastAsia="de-DE" w:bidi="en-US"/>
        </w:rPr>
        <w:t xml:space="preserve"> protecting groups and cleavage of the peptide from the resin was carried out in TFA containing 2.5 % TIS, 2.5 % 4-thiocresol and 2.5 % water for 2 hours and 30 min.  The resin was removed by filtration, TFA removed in vacuo and diethyl ether added to the residue. The formed precipitate was washed with diethyl ether and air-dried affording the crude peptide which was purified by preparative HPLC. The linear precursor was then dissolved in 5 % DMSO/water and the solution adjusted to pH 6 using ammonia.  The reaction mixture was stirred for 5 days.  The solution was then adjusted to pH 2 using TFA and most of the solvent removed by evaporation </w:t>
      </w:r>
      <w:r w:rsidRPr="00BB2254">
        <w:rPr>
          <w:rFonts w:ascii="Palatino Linotype" w:eastAsia="Times New Roman" w:hAnsi="Palatino Linotype"/>
          <w:i/>
          <w:iCs/>
          <w:snapToGrid w:val="0"/>
          <w:color w:val="000000"/>
          <w:sz w:val="22"/>
          <w:szCs w:val="22"/>
          <w:lang w:val="en-GB" w:eastAsia="de-DE" w:bidi="en-US"/>
        </w:rPr>
        <w:t>in vacuo</w:t>
      </w:r>
      <w:r w:rsidRPr="00BB2254">
        <w:rPr>
          <w:rFonts w:ascii="Palatino Linotype" w:eastAsia="Times New Roman" w:hAnsi="Palatino Linotype"/>
          <w:snapToGrid w:val="0"/>
          <w:color w:val="000000"/>
          <w:sz w:val="22"/>
          <w:szCs w:val="22"/>
          <w:lang w:val="en-GB" w:eastAsia="de-DE" w:bidi="en-US"/>
        </w:rPr>
        <w:t xml:space="preserve">.  The residue was injected in portions onto a preparative HPLC column for product purification.  The monocyclic precursor was dissolved in 75 % </w:t>
      </w:r>
      <w:proofErr w:type="spellStart"/>
      <w:r w:rsidRPr="00BB2254">
        <w:rPr>
          <w:rFonts w:ascii="Palatino Linotype" w:eastAsia="Times New Roman" w:hAnsi="Palatino Linotype"/>
          <w:snapToGrid w:val="0"/>
          <w:color w:val="000000"/>
          <w:sz w:val="22"/>
          <w:szCs w:val="22"/>
          <w:lang w:val="en-GB" w:eastAsia="de-DE" w:bidi="en-US"/>
        </w:rPr>
        <w:t>AcOH</w:t>
      </w:r>
      <w:proofErr w:type="spellEnd"/>
      <w:r w:rsidRPr="00BB2254">
        <w:rPr>
          <w:rFonts w:ascii="Palatino Linotype" w:eastAsia="Times New Roman" w:hAnsi="Palatino Linotype"/>
          <w:snapToGrid w:val="0"/>
          <w:color w:val="000000"/>
          <w:sz w:val="22"/>
          <w:szCs w:val="22"/>
          <w:lang w:val="en-GB" w:eastAsia="de-DE" w:bidi="en-US"/>
        </w:rPr>
        <w:t xml:space="preserve">/water under a blanket of nitrogen.  1 M HCl (7.2 mL) and 0.05 M I2 in </w:t>
      </w:r>
      <w:proofErr w:type="spellStart"/>
      <w:r w:rsidRPr="00BB2254">
        <w:rPr>
          <w:rFonts w:ascii="Palatino Linotype" w:eastAsia="Times New Roman" w:hAnsi="Palatino Linotype"/>
          <w:snapToGrid w:val="0"/>
          <w:color w:val="000000"/>
          <w:sz w:val="22"/>
          <w:szCs w:val="22"/>
          <w:lang w:val="en-GB" w:eastAsia="de-DE" w:bidi="en-US"/>
        </w:rPr>
        <w:t>AcOH</w:t>
      </w:r>
      <w:proofErr w:type="spellEnd"/>
      <w:r w:rsidRPr="00BB2254">
        <w:rPr>
          <w:rFonts w:ascii="Palatino Linotype" w:eastAsia="Times New Roman" w:hAnsi="Palatino Linotype"/>
          <w:snapToGrid w:val="0"/>
          <w:color w:val="000000"/>
          <w:sz w:val="22"/>
          <w:szCs w:val="22"/>
          <w:lang w:val="en-GB" w:eastAsia="de-DE" w:bidi="en-US"/>
        </w:rPr>
        <w:t xml:space="preserve"> (4.8 mL) were added in that order and the mixture stirred for 45 min.  1 M ascorbic acid (1 mL) was added giving a colourless mixture. Most of the solvents were evaporated </w:t>
      </w:r>
      <w:r w:rsidRPr="00BB2254">
        <w:rPr>
          <w:rFonts w:ascii="Palatino Linotype" w:eastAsia="Times New Roman" w:hAnsi="Palatino Linotype"/>
          <w:i/>
          <w:iCs/>
          <w:snapToGrid w:val="0"/>
          <w:color w:val="000000"/>
          <w:sz w:val="22"/>
          <w:szCs w:val="22"/>
          <w:lang w:val="en-GB" w:eastAsia="de-DE" w:bidi="en-US"/>
        </w:rPr>
        <w:t>in vacuo</w:t>
      </w:r>
      <w:r w:rsidRPr="00BB2254">
        <w:rPr>
          <w:rFonts w:ascii="Palatino Linotype" w:eastAsia="Times New Roman" w:hAnsi="Palatino Linotype"/>
          <w:snapToGrid w:val="0"/>
          <w:color w:val="000000"/>
          <w:sz w:val="22"/>
          <w:szCs w:val="22"/>
          <w:lang w:val="en-GB" w:eastAsia="de-DE" w:bidi="en-US"/>
        </w:rPr>
        <w:t xml:space="preserve"> and the residue (18 mL) diluted with water/0.1 % TFA (4 mL) and the product purified using preparative HPLC. Finally, to the c</w:t>
      </w:r>
      <w:r>
        <w:rPr>
          <w:rFonts w:ascii="Palatino Linotype" w:eastAsia="Times New Roman" w:hAnsi="Palatino Linotype"/>
          <w:snapToGrid w:val="0"/>
          <w:color w:val="000000"/>
          <w:sz w:val="22"/>
          <w:szCs w:val="22"/>
          <w:lang w:val="en-GB" w:eastAsia="de-DE" w:bidi="en-US"/>
        </w:rPr>
        <w:t>-</w:t>
      </w:r>
      <w:r w:rsidRPr="00BB2254">
        <w:rPr>
          <w:rFonts w:ascii="Palatino Linotype" w:eastAsia="Times New Roman" w:hAnsi="Palatino Linotype"/>
          <w:snapToGrid w:val="0"/>
          <w:color w:val="000000"/>
          <w:sz w:val="22"/>
          <w:szCs w:val="22"/>
          <w:lang w:val="en-GB" w:eastAsia="de-DE" w:bidi="en-US"/>
        </w:rPr>
        <w:t xml:space="preserve">Met </w:t>
      </w:r>
      <w:r>
        <w:rPr>
          <w:rFonts w:ascii="Palatino Linotype" w:eastAsia="Times New Roman" w:hAnsi="Palatino Linotype"/>
          <w:snapToGrid w:val="0"/>
          <w:color w:val="000000"/>
          <w:sz w:val="22"/>
          <w:szCs w:val="22"/>
          <w:lang w:val="en-GB" w:eastAsia="de-DE" w:bidi="en-US"/>
        </w:rPr>
        <w:t>b</w:t>
      </w:r>
      <w:r w:rsidRPr="00BB2254">
        <w:rPr>
          <w:rFonts w:ascii="Palatino Linotype" w:eastAsia="Times New Roman" w:hAnsi="Palatino Linotype"/>
          <w:snapToGrid w:val="0"/>
          <w:color w:val="000000"/>
          <w:sz w:val="22"/>
          <w:szCs w:val="22"/>
          <w:lang w:val="en-GB" w:eastAsia="de-DE" w:bidi="en-US"/>
        </w:rPr>
        <w:t xml:space="preserve">inding </w:t>
      </w:r>
      <w:r>
        <w:rPr>
          <w:rFonts w:ascii="Palatino Linotype" w:eastAsia="Times New Roman" w:hAnsi="Palatino Linotype"/>
          <w:snapToGrid w:val="0"/>
          <w:color w:val="000000"/>
          <w:sz w:val="22"/>
          <w:szCs w:val="22"/>
          <w:lang w:val="en-GB" w:eastAsia="de-DE" w:bidi="en-US"/>
        </w:rPr>
        <w:t>p</w:t>
      </w:r>
      <w:r w:rsidRPr="00BB2254">
        <w:rPr>
          <w:rFonts w:ascii="Palatino Linotype" w:eastAsia="Times New Roman" w:hAnsi="Palatino Linotype"/>
          <w:snapToGrid w:val="0"/>
          <w:color w:val="000000"/>
          <w:sz w:val="22"/>
          <w:szCs w:val="22"/>
          <w:lang w:val="en-GB" w:eastAsia="de-DE" w:bidi="en-US"/>
        </w:rPr>
        <w:t xml:space="preserve">eptide in DMF was added 40 equivalents of DIPEA (1 </w:t>
      </w:r>
      <w:proofErr w:type="spellStart"/>
      <w:r w:rsidRPr="00BB2254">
        <w:rPr>
          <w:rFonts w:ascii="Palatino Linotype" w:eastAsia="Times New Roman" w:hAnsi="Palatino Linotype"/>
          <w:snapToGrid w:val="0"/>
          <w:color w:val="000000"/>
          <w:sz w:val="22"/>
          <w:szCs w:val="22"/>
          <w:lang w:val="en-GB" w:eastAsia="de-DE" w:bidi="en-US"/>
        </w:rPr>
        <w:t>μL</w:t>
      </w:r>
      <w:proofErr w:type="spellEnd"/>
      <w:r w:rsidRPr="00BB2254">
        <w:rPr>
          <w:rFonts w:ascii="Palatino Linotype" w:eastAsia="Times New Roman" w:hAnsi="Palatino Linotype"/>
          <w:snapToGrid w:val="0"/>
          <w:color w:val="000000"/>
          <w:sz w:val="22"/>
          <w:szCs w:val="22"/>
          <w:lang w:val="en-GB" w:eastAsia="de-DE" w:bidi="en-US"/>
        </w:rPr>
        <w:t xml:space="preserve">).  DOTA-NHS was added to the </w:t>
      </w:r>
      <w:proofErr w:type="gramStart"/>
      <w:r w:rsidRPr="00BB2254">
        <w:rPr>
          <w:rFonts w:ascii="Palatino Linotype" w:eastAsia="Times New Roman" w:hAnsi="Palatino Linotype"/>
          <w:snapToGrid w:val="0"/>
          <w:color w:val="000000"/>
          <w:sz w:val="22"/>
          <w:szCs w:val="22"/>
          <w:lang w:val="en-GB" w:eastAsia="de-DE" w:bidi="en-US"/>
        </w:rPr>
        <w:t>mixture</w:t>
      </w:r>
      <w:proofErr w:type="gramEnd"/>
      <w:r w:rsidRPr="00BB2254">
        <w:rPr>
          <w:rFonts w:ascii="Palatino Linotype" w:eastAsia="Times New Roman" w:hAnsi="Palatino Linotype"/>
          <w:snapToGrid w:val="0"/>
          <w:color w:val="000000"/>
          <w:sz w:val="22"/>
          <w:szCs w:val="22"/>
          <w:lang w:val="en-GB" w:eastAsia="de-DE" w:bidi="en-US"/>
        </w:rPr>
        <w:t xml:space="preserve"> and the reaction was left for 1 hour 30 minutes at 25°C. The crude mixture was precipitated by the addition of </w:t>
      </w:r>
      <w:r w:rsidRPr="00BB2254">
        <w:rPr>
          <w:rFonts w:ascii="Palatino Linotype" w:eastAsia="Times New Roman" w:hAnsi="Palatino Linotype"/>
          <w:snapToGrid w:val="0"/>
          <w:color w:val="000000"/>
          <w:sz w:val="22"/>
          <w:szCs w:val="22"/>
          <w:lang w:val="en-GB" w:eastAsia="de-DE" w:bidi="en-US"/>
        </w:rPr>
        <w:lastRenderedPageBreak/>
        <w:t>12 ml of Et2O.  The crude solid was dissolved in H2O (2ml) and purified by RP-HPLC to afford the precursor for radiolabelling.</w:t>
      </w:r>
      <w:r>
        <w:rPr>
          <w:rFonts w:ascii="Palatino Linotype" w:eastAsia="Times New Roman" w:hAnsi="Palatino Linotype"/>
          <w:snapToGrid w:val="0"/>
          <w:color w:val="000000"/>
          <w:sz w:val="22"/>
          <w:szCs w:val="22"/>
          <w:lang w:val="en-GB" w:eastAsia="de-DE" w:bidi="en-US"/>
        </w:rPr>
        <w:t xml:space="preserve"> </w:t>
      </w:r>
    </w:p>
    <w:p w14:paraId="04378C86" w14:textId="77777777" w:rsidR="003F4B1D" w:rsidRDefault="003F4B1D" w:rsidP="003F4B1D">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p>
    <w:p w14:paraId="7B768E23" w14:textId="0D5BD5EC" w:rsidR="003F4B1D" w:rsidRPr="003F4B1D" w:rsidRDefault="003F4B1D" w:rsidP="003F4B1D">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sidRPr="00244727">
        <w:rPr>
          <w:rFonts w:ascii="Palatino Linotype" w:eastAsia="Times New Roman" w:hAnsi="Palatino Linotype"/>
          <w:b/>
          <w:bCs/>
          <w:snapToGrid w:val="0"/>
          <w:color w:val="000000"/>
          <w:sz w:val="22"/>
          <w:szCs w:val="22"/>
          <w:lang w:val="en-GB" w:eastAsia="de-DE" w:bidi="en-US"/>
        </w:rPr>
        <w:t xml:space="preserve">Competitive fluorescence polarization assay </w:t>
      </w:r>
    </w:p>
    <w:p w14:paraId="0E37C3E9" w14:textId="53F87E3D" w:rsidR="003F4B1D" w:rsidRPr="00244727" w:rsidRDefault="003F4B1D" w:rsidP="003F4B1D">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sidRPr="00244727">
        <w:rPr>
          <w:rFonts w:ascii="Palatino Linotype" w:eastAsia="Times New Roman" w:hAnsi="Palatino Linotype"/>
          <w:snapToGrid w:val="0"/>
          <w:color w:val="000000"/>
          <w:sz w:val="22"/>
          <w:szCs w:val="22"/>
          <w:lang w:val="en-GB" w:eastAsia="de-DE" w:bidi="en-US"/>
        </w:rPr>
        <w:t xml:space="preserve">The assay was performed on a Molecular Devices M5 multi-mode plate reader used with Greiner Black 96-well flat bottom plate, in 100 µL of the assay buffer, pH 7.4 (Gibco), 0.01% Tween 20 (Sigma). Concentration of EMI-137 for assays was determined as 20 </w:t>
      </w:r>
      <w:proofErr w:type="spellStart"/>
      <w:r w:rsidRPr="00244727">
        <w:rPr>
          <w:rFonts w:ascii="Palatino Linotype" w:eastAsia="Times New Roman" w:hAnsi="Palatino Linotype"/>
          <w:snapToGrid w:val="0"/>
          <w:color w:val="000000"/>
          <w:sz w:val="22"/>
          <w:szCs w:val="22"/>
          <w:lang w:val="en-GB" w:eastAsia="de-DE" w:bidi="en-US"/>
        </w:rPr>
        <w:t>nM</w:t>
      </w:r>
      <w:proofErr w:type="spellEnd"/>
      <w:r w:rsidRPr="00244727">
        <w:rPr>
          <w:rFonts w:ascii="Palatino Linotype" w:eastAsia="Times New Roman" w:hAnsi="Palatino Linotype"/>
          <w:snapToGrid w:val="0"/>
          <w:color w:val="000000"/>
          <w:sz w:val="22"/>
          <w:szCs w:val="22"/>
          <w:lang w:val="en-GB" w:eastAsia="de-DE" w:bidi="en-US"/>
        </w:rPr>
        <w:t xml:space="preserve"> by fluorescence. In the absence of the free fluorophore Cy5, G-factor was determined using EMI-137 and was found to be 1.8.  </w:t>
      </w:r>
    </w:p>
    <w:p w14:paraId="0C638A67" w14:textId="77777777" w:rsidR="003F4B1D" w:rsidRPr="00244727" w:rsidRDefault="003F4B1D" w:rsidP="003F4B1D">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sidRPr="00244727">
        <w:rPr>
          <w:rFonts w:ascii="Palatino Linotype" w:eastAsia="Times New Roman" w:hAnsi="Palatino Linotype"/>
          <w:snapToGrid w:val="0"/>
          <w:color w:val="000000"/>
          <w:sz w:val="22"/>
          <w:szCs w:val="22"/>
          <w:lang w:val="en-GB" w:eastAsia="de-DE" w:bidi="en-US"/>
        </w:rPr>
        <w:t xml:space="preserve">For titration, 20 </w:t>
      </w:r>
      <w:proofErr w:type="spellStart"/>
      <w:r w:rsidRPr="00244727">
        <w:rPr>
          <w:rFonts w:ascii="Palatino Linotype" w:eastAsia="Times New Roman" w:hAnsi="Palatino Linotype"/>
          <w:snapToGrid w:val="0"/>
          <w:color w:val="000000"/>
          <w:sz w:val="22"/>
          <w:szCs w:val="22"/>
          <w:lang w:val="en-GB" w:eastAsia="de-DE" w:bidi="en-US"/>
        </w:rPr>
        <w:t>nM</w:t>
      </w:r>
      <w:proofErr w:type="spellEnd"/>
      <w:r w:rsidRPr="00244727">
        <w:rPr>
          <w:rFonts w:ascii="Palatino Linotype" w:eastAsia="Times New Roman" w:hAnsi="Palatino Linotype"/>
          <w:snapToGrid w:val="0"/>
          <w:color w:val="000000"/>
          <w:sz w:val="22"/>
          <w:szCs w:val="22"/>
          <w:lang w:val="en-GB" w:eastAsia="de-DE" w:bidi="en-US"/>
        </w:rPr>
        <w:t xml:space="preserve"> EMI-137 was first incubated with 2-fold dilution series of </w:t>
      </w:r>
      <w:r>
        <w:rPr>
          <w:rFonts w:ascii="Palatino Linotype" w:eastAsia="Times New Roman" w:hAnsi="Palatino Linotype"/>
          <w:snapToGrid w:val="0"/>
          <w:color w:val="000000"/>
          <w:sz w:val="22"/>
          <w:szCs w:val="22"/>
          <w:lang w:val="en-GB" w:eastAsia="de-DE" w:bidi="en-US"/>
        </w:rPr>
        <w:t>c-Met</w:t>
      </w:r>
      <w:r w:rsidRPr="00244727">
        <w:rPr>
          <w:rFonts w:ascii="Palatino Linotype" w:eastAsia="Times New Roman" w:hAnsi="Palatino Linotype"/>
          <w:snapToGrid w:val="0"/>
          <w:color w:val="000000"/>
          <w:sz w:val="22"/>
          <w:szCs w:val="22"/>
          <w:lang w:val="en-GB" w:eastAsia="de-DE" w:bidi="en-US"/>
        </w:rPr>
        <w:t xml:space="preserve"> receptor (300 to 0.3 </w:t>
      </w:r>
      <w:proofErr w:type="spellStart"/>
      <w:r w:rsidRPr="00244727">
        <w:rPr>
          <w:rFonts w:ascii="Palatino Linotype" w:eastAsia="Times New Roman" w:hAnsi="Palatino Linotype"/>
          <w:snapToGrid w:val="0"/>
          <w:color w:val="000000"/>
          <w:sz w:val="22"/>
          <w:szCs w:val="22"/>
          <w:lang w:val="en-GB" w:eastAsia="de-DE" w:bidi="en-US"/>
        </w:rPr>
        <w:t>nM</w:t>
      </w:r>
      <w:proofErr w:type="spellEnd"/>
      <w:r w:rsidRPr="00244727">
        <w:rPr>
          <w:rFonts w:ascii="Palatino Linotype" w:eastAsia="Times New Roman" w:hAnsi="Palatino Linotype"/>
          <w:snapToGrid w:val="0"/>
          <w:color w:val="000000"/>
          <w:sz w:val="22"/>
          <w:szCs w:val="22"/>
          <w:lang w:val="en-GB" w:eastAsia="de-DE" w:bidi="en-US"/>
        </w:rPr>
        <w:t xml:space="preserve">) followed by 2-fold serially diluted (from 20 µM to 20 </w:t>
      </w:r>
      <w:proofErr w:type="spellStart"/>
      <w:r w:rsidRPr="00244727">
        <w:rPr>
          <w:rFonts w:ascii="Palatino Linotype" w:eastAsia="Times New Roman" w:hAnsi="Palatino Linotype"/>
          <w:snapToGrid w:val="0"/>
          <w:color w:val="000000"/>
          <w:sz w:val="22"/>
          <w:szCs w:val="22"/>
          <w:lang w:val="en-GB" w:eastAsia="de-DE" w:bidi="en-US"/>
        </w:rPr>
        <w:t>nM</w:t>
      </w:r>
      <w:proofErr w:type="spellEnd"/>
      <w:r w:rsidRPr="00244727">
        <w:rPr>
          <w:rFonts w:ascii="Palatino Linotype" w:eastAsia="Times New Roman" w:hAnsi="Palatino Linotype"/>
          <w:snapToGrid w:val="0"/>
          <w:color w:val="000000"/>
          <w:sz w:val="22"/>
          <w:szCs w:val="22"/>
          <w:lang w:val="en-GB" w:eastAsia="de-DE" w:bidi="en-US"/>
        </w:rPr>
        <w:t>) concentrations of the competitive peptide EMP-100 for 10 min at 30°C in 96 well plate for peptide competition assay. The plates were scanned in triplicate using optimized conditions (Ex/Em/COF 640/675/665nm) at room temperature. The observed change in anisotropy was fit to the following equations:</w:t>
      </w:r>
    </w:p>
    <w:p w14:paraId="1B003825" w14:textId="2A4E4A3A" w:rsidR="00283523" w:rsidRDefault="001A2482" w:rsidP="00A50A37">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Pr>
          <w:rFonts w:ascii="Palatino Linotype" w:eastAsia="Times New Roman" w:hAnsi="Palatino Linotype"/>
          <w:noProof/>
          <w:color w:val="000000"/>
          <w:sz w:val="22"/>
          <w:szCs w:val="22"/>
          <w:lang w:val="en-GB" w:eastAsia="de-DE" w:bidi="en-US"/>
        </w:rPr>
        <w:drawing>
          <wp:inline distT="0" distB="0" distL="0" distR="0" wp14:anchorId="18825B87" wp14:editId="78029427">
            <wp:extent cx="5760720" cy="890905"/>
            <wp:effectExtent l="0" t="0" r="5080" b="0"/>
            <wp:docPr id="274036360" name="Image 4" descr="Une image contenant texte, Police, ligne, blanc&#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036360" name="Image 4" descr="Une image contenant texte, Police, ligne, blanc&#10;&#10;Le contenu généré par l’IA peut être incorrect."/>
                    <pic:cNvPicPr/>
                  </pic:nvPicPr>
                  <pic:blipFill>
                    <a:blip r:embed="rId8">
                      <a:extLst>
                        <a:ext uri="{28A0092B-C50C-407E-A947-70E740481C1C}">
                          <a14:useLocalDpi xmlns:a14="http://schemas.microsoft.com/office/drawing/2010/main" val="0"/>
                        </a:ext>
                      </a:extLst>
                    </a:blip>
                    <a:stretch>
                      <a:fillRect/>
                    </a:stretch>
                  </pic:blipFill>
                  <pic:spPr>
                    <a:xfrm>
                      <a:off x="0" y="0"/>
                      <a:ext cx="5760720" cy="890905"/>
                    </a:xfrm>
                    <a:prstGeom prst="rect">
                      <a:avLst/>
                    </a:prstGeom>
                  </pic:spPr>
                </pic:pic>
              </a:graphicData>
            </a:graphic>
          </wp:inline>
        </w:drawing>
      </w:r>
    </w:p>
    <w:p w14:paraId="10EFD212" w14:textId="38F7F1B3" w:rsidR="00866325" w:rsidRDefault="003F4B1D" w:rsidP="00A50A37">
      <w:pPr>
        <w:autoSpaceDE w:val="0"/>
        <w:autoSpaceDN w:val="0"/>
        <w:adjustRightInd w:val="0"/>
        <w:spacing w:line="360" w:lineRule="auto"/>
        <w:jc w:val="both"/>
        <w:rPr>
          <w:rFonts w:ascii="Palatino Linotype" w:eastAsia="Times New Roman" w:hAnsi="Palatino Linotype"/>
          <w:snapToGrid w:val="0"/>
          <w:color w:val="000000"/>
          <w:sz w:val="22"/>
          <w:szCs w:val="22"/>
          <w:lang w:val="en-GB" w:eastAsia="de-DE" w:bidi="en-US"/>
        </w:rPr>
      </w:pPr>
      <w:r w:rsidRPr="00244727">
        <w:rPr>
          <w:rFonts w:ascii="Palatino Linotype" w:eastAsia="Times New Roman" w:hAnsi="Palatino Linotype"/>
          <w:snapToGrid w:val="0"/>
          <w:color w:val="000000"/>
          <w:sz w:val="22"/>
          <w:szCs w:val="22"/>
          <w:lang w:val="en-GB" w:eastAsia="de-DE" w:bidi="en-US"/>
        </w:rPr>
        <w:t>where r</w:t>
      </w:r>
      <w:r w:rsidRPr="00244727">
        <w:rPr>
          <w:rFonts w:ascii="Palatino Linotype" w:eastAsia="Times New Roman" w:hAnsi="Palatino Linotype"/>
          <w:snapToGrid w:val="0"/>
          <w:color w:val="000000"/>
          <w:sz w:val="22"/>
          <w:szCs w:val="22"/>
          <w:vertAlign w:val="subscript"/>
          <w:lang w:val="en-GB" w:eastAsia="de-DE" w:bidi="en-US"/>
        </w:rPr>
        <w:t>obs</w:t>
      </w:r>
      <w:r w:rsidRPr="00244727">
        <w:rPr>
          <w:rFonts w:ascii="Palatino Linotype" w:eastAsia="Times New Roman" w:hAnsi="Palatino Linotype"/>
          <w:snapToGrid w:val="0"/>
          <w:color w:val="000000"/>
          <w:sz w:val="22"/>
          <w:szCs w:val="22"/>
          <w:lang w:val="en-GB" w:eastAsia="de-DE" w:bidi="en-US"/>
        </w:rPr>
        <w:t xml:space="preserve"> is the observed anisotropy, </w:t>
      </w:r>
      <w:proofErr w:type="spellStart"/>
      <w:r w:rsidRPr="00244727">
        <w:rPr>
          <w:rFonts w:ascii="Palatino Linotype" w:eastAsia="Times New Roman" w:hAnsi="Palatino Linotype"/>
          <w:snapToGrid w:val="0"/>
          <w:color w:val="000000"/>
          <w:sz w:val="22"/>
          <w:szCs w:val="22"/>
          <w:lang w:val="en-GB" w:eastAsia="de-DE" w:bidi="en-US"/>
        </w:rPr>
        <w:t>r</w:t>
      </w:r>
      <w:r w:rsidRPr="00244727">
        <w:rPr>
          <w:rFonts w:ascii="Palatino Linotype" w:eastAsia="Times New Roman" w:hAnsi="Palatino Linotype"/>
          <w:snapToGrid w:val="0"/>
          <w:color w:val="000000"/>
          <w:sz w:val="22"/>
          <w:szCs w:val="22"/>
          <w:vertAlign w:val="subscript"/>
          <w:lang w:val="en-GB" w:eastAsia="de-DE" w:bidi="en-US"/>
        </w:rPr>
        <w:t>free</w:t>
      </w:r>
      <w:proofErr w:type="spellEnd"/>
      <w:r w:rsidRPr="00244727">
        <w:rPr>
          <w:rFonts w:ascii="Palatino Linotype" w:eastAsia="Times New Roman" w:hAnsi="Palatino Linotype"/>
          <w:snapToGrid w:val="0"/>
          <w:color w:val="000000"/>
          <w:sz w:val="22"/>
          <w:szCs w:val="22"/>
          <w:vertAlign w:val="subscript"/>
          <w:lang w:val="en-GB" w:eastAsia="de-DE" w:bidi="en-US"/>
        </w:rPr>
        <w:t xml:space="preserve"> </w:t>
      </w:r>
      <w:r w:rsidRPr="00244727">
        <w:rPr>
          <w:rFonts w:ascii="Palatino Linotype" w:eastAsia="Times New Roman" w:hAnsi="Palatino Linotype"/>
          <w:snapToGrid w:val="0"/>
          <w:color w:val="000000"/>
          <w:sz w:val="22"/>
          <w:szCs w:val="22"/>
          <w:lang w:val="en-GB" w:eastAsia="de-DE" w:bidi="en-US"/>
        </w:rPr>
        <w:t xml:space="preserve">is the anisotropy of the free peptide, </w:t>
      </w:r>
      <w:proofErr w:type="spellStart"/>
      <w:r w:rsidRPr="00244727">
        <w:rPr>
          <w:rFonts w:ascii="Palatino Linotype" w:eastAsia="Times New Roman" w:hAnsi="Palatino Linotype"/>
          <w:snapToGrid w:val="0"/>
          <w:color w:val="000000"/>
          <w:sz w:val="22"/>
          <w:szCs w:val="22"/>
          <w:lang w:val="en-GB" w:eastAsia="de-DE" w:bidi="en-US"/>
        </w:rPr>
        <w:t>r</w:t>
      </w:r>
      <w:r w:rsidRPr="00244727">
        <w:rPr>
          <w:rFonts w:ascii="Palatino Linotype" w:eastAsia="Times New Roman" w:hAnsi="Palatino Linotype"/>
          <w:snapToGrid w:val="0"/>
          <w:color w:val="000000"/>
          <w:sz w:val="22"/>
          <w:szCs w:val="22"/>
          <w:vertAlign w:val="subscript"/>
          <w:lang w:val="en-GB" w:eastAsia="de-DE" w:bidi="en-US"/>
        </w:rPr>
        <w:t>bound</w:t>
      </w:r>
      <w:proofErr w:type="spellEnd"/>
      <w:r w:rsidRPr="00244727">
        <w:rPr>
          <w:rFonts w:ascii="Palatino Linotype" w:eastAsia="Times New Roman" w:hAnsi="Palatino Linotype"/>
          <w:snapToGrid w:val="0"/>
          <w:color w:val="000000"/>
          <w:sz w:val="22"/>
          <w:szCs w:val="22"/>
          <w:lang w:val="en-GB" w:eastAsia="de-DE" w:bidi="en-US"/>
        </w:rPr>
        <w:t xml:space="preserve"> is the anisotropy of the bound peptide, </w:t>
      </w:r>
      <w:proofErr w:type="spellStart"/>
      <w:r w:rsidRPr="00244727">
        <w:rPr>
          <w:rFonts w:ascii="Palatino Linotype" w:eastAsia="Times New Roman" w:hAnsi="Palatino Linotype"/>
          <w:snapToGrid w:val="0"/>
          <w:color w:val="000000"/>
          <w:sz w:val="22"/>
          <w:szCs w:val="22"/>
          <w:lang w:val="en-GB" w:eastAsia="de-DE" w:bidi="en-US"/>
        </w:rPr>
        <w:t>K</w:t>
      </w:r>
      <w:r w:rsidRPr="00244727">
        <w:rPr>
          <w:rFonts w:ascii="Palatino Linotype" w:eastAsia="Times New Roman" w:hAnsi="Palatino Linotype"/>
          <w:snapToGrid w:val="0"/>
          <w:color w:val="000000"/>
          <w:sz w:val="22"/>
          <w:szCs w:val="22"/>
          <w:vertAlign w:val="subscript"/>
          <w:lang w:val="en-GB" w:eastAsia="de-DE" w:bidi="en-US"/>
        </w:rPr>
        <w:t>d</w:t>
      </w:r>
      <w:proofErr w:type="spellEnd"/>
      <w:r w:rsidRPr="00244727">
        <w:rPr>
          <w:rFonts w:ascii="Palatino Linotype" w:eastAsia="Times New Roman" w:hAnsi="Palatino Linotype"/>
          <w:snapToGrid w:val="0"/>
          <w:color w:val="000000"/>
          <w:sz w:val="22"/>
          <w:szCs w:val="22"/>
          <w:lang w:val="en-GB" w:eastAsia="de-DE" w:bidi="en-US"/>
        </w:rPr>
        <w:t xml:space="preserve"> is the dissociation constant, c</w:t>
      </w:r>
      <w:r>
        <w:rPr>
          <w:rFonts w:ascii="Palatino Linotype" w:eastAsia="Times New Roman" w:hAnsi="Palatino Linotype"/>
          <w:snapToGrid w:val="0"/>
          <w:color w:val="000000"/>
          <w:sz w:val="22"/>
          <w:szCs w:val="22"/>
          <w:lang w:val="en-GB" w:eastAsia="de-DE" w:bidi="en-US"/>
        </w:rPr>
        <w:t>-</w:t>
      </w:r>
      <w:r w:rsidRPr="00244727">
        <w:rPr>
          <w:rFonts w:ascii="Palatino Linotype" w:eastAsia="Times New Roman" w:hAnsi="Palatino Linotype"/>
          <w:snapToGrid w:val="0"/>
          <w:color w:val="000000"/>
          <w:sz w:val="22"/>
          <w:szCs w:val="22"/>
          <w:lang w:val="en-GB" w:eastAsia="de-DE" w:bidi="en-US"/>
        </w:rPr>
        <w:t xml:space="preserve">Met is the total </w:t>
      </w:r>
      <w:r>
        <w:rPr>
          <w:rFonts w:ascii="Palatino Linotype" w:eastAsia="Times New Roman" w:hAnsi="Palatino Linotype"/>
          <w:snapToGrid w:val="0"/>
          <w:color w:val="000000"/>
          <w:sz w:val="22"/>
          <w:szCs w:val="22"/>
          <w:lang w:val="en-GB" w:eastAsia="de-DE" w:bidi="en-US"/>
        </w:rPr>
        <w:t>c-Met</w:t>
      </w:r>
      <w:r w:rsidRPr="00244727">
        <w:rPr>
          <w:rFonts w:ascii="Palatino Linotype" w:eastAsia="Times New Roman" w:hAnsi="Palatino Linotype"/>
          <w:snapToGrid w:val="0"/>
          <w:color w:val="000000"/>
          <w:sz w:val="22"/>
          <w:szCs w:val="22"/>
          <w:lang w:val="en-GB" w:eastAsia="de-DE" w:bidi="en-US"/>
        </w:rPr>
        <w:t xml:space="preserve"> concentration, and P is the total EMI-137 concentration. The equation assumes that the candidate and the receptor form a reversible complex in solution with 1:1 stoichiometry. Data fitting was done via nonlinear regression using </w:t>
      </w:r>
      <w:proofErr w:type="spellStart"/>
      <w:r w:rsidRPr="00244727">
        <w:rPr>
          <w:rFonts w:ascii="Palatino Linotype" w:eastAsia="Times New Roman" w:hAnsi="Palatino Linotype"/>
          <w:snapToGrid w:val="0"/>
          <w:color w:val="000000"/>
          <w:sz w:val="22"/>
          <w:szCs w:val="22"/>
          <w:lang w:val="en-GB" w:eastAsia="de-DE" w:bidi="en-US"/>
        </w:rPr>
        <w:t>KaleidaGraph</w:t>
      </w:r>
      <w:proofErr w:type="spellEnd"/>
      <w:r w:rsidRPr="00244727">
        <w:rPr>
          <w:rFonts w:ascii="Palatino Linotype" w:eastAsia="Times New Roman" w:hAnsi="Palatino Linotype"/>
          <w:snapToGrid w:val="0"/>
          <w:color w:val="000000"/>
          <w:sz w:val="22"/>
          <w:szCs w:val="22"/>
          <w:lang w:val="en-GB" w:eastAsia="de-DE" w:bidi="en-US"/>
        </w:rPr>
        <w:t xml:space="preserve"> v4.03 software to obtain the </w:t>
      </w:r>
      <w:proofErr w:type="spellStart"/>
      <w:r w:rsidRPr="00244727">
        <w:rPr>
          <w:rFonts w:ascii="Palatino Linotype" w:eastAsia="Times New Roman" w:hAnsi="Palatino Linotype"/>
          <w:snapToGrid w:val="0"/>
          <w:color w:val="000000"/>
          <w:sz w:val="22"/>
          <w:szCs w:val="22"/>
          <w:lang w:val="en-GB" w:eastAsia="de-DE" w:bidi="en-US"/>
        </w:rPr>
        <w:t>K</w:t>
      </w:r>
      <w:r w:rsidRPr="00244727">
        <w:rPr>
          <w:rFonts w:ascii="Palatino Linotype" w:eastAsia="Times New Roman" w:hAnsi="Palatino Linotype"/>
          <w:snapToGrid w:val="0"/>
          <w:color w:val="000000"/>
          <w:sz w:val="22"/>
          <w:szCs w:val="22"/>
          <w:vertAlign w:val="subscript"/>
          <w:lang w:val="en-GB" w:eastAsia="de-DE" w:bidi="en-US"/>
        </w:rPr>
        <w:t>d</w:t>
      </w:r>
      <w:proofErr w:type="spellEnd"/>
      <w:r w:rsidRPr="00244727">
        <w:rPr>
          <w:rFonts w:ascii="Palatino Linotype" w:eastAsia="Times New Roman" w:hAnsi="Palatino Linotype"/>
          <w:snapToGrid w:val="0"/>
          <w:color w:val="000000"/>
          <w:sz w:val="22"/>
          <w:szCs w:val="22"/>
          <w:lang w:val="en-GB" w:eastAsia="de-DE" w:bidi="en-US"/>
        </w:rPr>
        <w:t xml:space="preserve"> value (one-site binding).</w:t>
      </w:r>
    </w:p>
    <w:p w14:paraId="6C91CAE1" w14:textId="77777777" w:rsidR="00283523" w:rsidRDefault="00283523" w:rsidP="00866325">
      <w:pPr>
        <w:spacing w:line="360" w:lineRule="auto"/>
        <w:jc w:val="both"/>
        <w:rPr>
          <w:rFonts w:ascii="Palatino Linotype" w:hAnsi="Palatino Linotype"/>
          <w:b/>
          <w:bCs/>
          <w:i/>
          <w:color w:val="000000"/>
          <w:sz w:val="22"/>
          <w:szCs w:val="22"/>
          <w:lang w:val="en-GB" w:eastAsia="en-US"/>
        </w:rPr>
      </w:pPr>
      <m:oMathPara>
        <m:oMath>
          <m:r>
            <m:rPr>
              <m:sty m:val="p"/>
            </m:rPr>
            <w:rPr>
              <w:rFonts w:ascii="Cambria Math" w:eastAsia="Times New Roman" w:hAnsi="Cambria Math"/>
              <w:noProof/>
              <w:color w:val="000000"/>
              <w:sz w:val="22"/>
              <w:szCs w:val="22"/>
              <w:lang w:val="en-GB" w:eastAsia="de-DE" w:bidi="en-US"/>
            </w:rPr>
            <w:drawing>
              <wp:inline distT="0" distB="0" distL="0" distR="0" wp14:anchorId="03E2097A" wp14:editId="11923F73">
                <wp:extent cx="3149600" cy="762000"/>
                <wp:effectExtent l="0" t="0" r="0" b="0"/>
                <wp:docPr id="44509670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096703" name="Image 445096703"/>
                        <pic:cNvPicPr/>
                      </pic:nvPicPr>
                      <pic:blipFill>
                        <a:blip r:embed="rId9">
                          <a:extLst>
                            <a:ext uri="{28A0092B-C50C-407E-A947-70E740481C1C}">
                              <a14:useLocalDpi xmlns:a14="http://schemas.microsoft.com/office/drawing/2010/main" val="0"/>
                            </a:ext>
                          </a:extLst>
                        </a:blip>
                        <a:stretch>
                          <a:fillRect/>
                        </a:stretch>
                      </pic:blipFill>
                      <pic:spPr>
                        <a:xfrm>
                          <a:off x="0" y="0"/>
                          <a:ext cx="3149600" cy="762000"/>
                        </a:xfrm>
                        <a:prstGeom prst="rect">
                          <a:avLst/>
                        </a:prstGeom>
                      </pic:spPr>
                    </pic:pic>
                  </a:graphicData>
                </a:graphic>
              </wp:inline>
            </w:drawing>
          </m:r>
        </m:oMath>
      </m:oMathPara>
    </w:p>
    <w:p w14:paraId="32587FC3" w14:textId="28980F5A" w:rsidR="008B73BA" w:rsidRPr="00866325" w:rsidRDefault="008B73BA" w:rsidP="00866325">
      <w:pPr>
        <w:spacing w:line="360" w:lineRule="auto"/>
        <w:jc w:val="both"/>
        <w:rPr>
          <w:rFonts w:ascii="Palatino Linotype" w:eastAsia="Times New Roman" w:hAnsi="Palatino Linotype"/>
          <w:snapToGrid w:val="0"/>
          <w:color w:val="000000"/>
          <w:sz w:val="22"/>
          <w:szCs w:val="22"/>
          <w:lang w:val="en-GB" w:eastAsia="de-DE" w:bidi="en-US"/>
        </w:rPr>
      </w:pPr>
      <w:r w:rsidRPr="00866325">
        <w:rPr>
          <w:rFonts w:ascii="Palatino Linotype" w:hAnsi="Palatino Linotype"/>
          <w:b/>
          <w:bCs/>
          <w:i/>
          <w:color w:val="000000"/>
          <w:sz w:val="22"/>
          <w:szCs w:val="22"/>
          <w:lang w:val="en-GB" w:eastAsia="en-US"/>
        </w:rPr>
        <w:t>MET</w:t>
      </w:r>
      <w:r w:rsidRPr="00866325">
        <w:rPr>
          <w:rFonts w:ascii="Palatino Linotype" w:hAnsi="Palatino Linotype"/>
          <w:b/>
          <w:bCs/>
          <w:color w:val="000000"/>
          <w:sz w:val="22"/>
          <w:szCs w:val="22"/>
          <w:lang w:val="en-GB" w:eastAsia="en-US"/>
        </w:rPr>
        <w:t xml:space="preserve"> </w:t>
      </w:r>
      <w:r w:rsidRPr="00866325">
        <w:rPr>
          <w:rFonts w:ascii="Palatino Linotype" w:hAnsi="Palatino Linotype"/>
          <w:b/>
          <w:bCs/>
          <w:color w:val="000000"/>
          <w:sz w:val="22"/>
          <w:szCs w:val="22"/>
          <w:lang w:val="en-US"/>
        </w:rPr>
        <w:t>gene copy number (GCN)</w:t>
      </w:r>
      <w:r w:rsidRPr="00866325">
        <w:rPr>
          <w:rFonts w:ascii="Palatino Linotype" w:hAnsi="Palatino Linotype"/>
          <w:b/>
          <w:bCs/>
          <w:color w:val="000000"/>
          <w:sz w:val="22"/>
          <w:szCs w:val="22"/>
          <w:lang w:val="en-GB" w:eastAsia="en-US"/>
        </w:rPr>
        <w:t xml:space="preserve"> detection by FISH</w:t>
      </w:r>
      <w:r w:rsidRPr="00866325">
        <w:rPr>
          <w:rFonts w:ascii="Palatino Linotype" w:eastAsia="Times New Roman" w:hAnsi="Palatino Linotype"/>
          <w:snapToGrid w:val="0"/>
          <w:color w:val="000000"/>
          <w:sz w:val="22"/>
          <w:szCs w:val="22"/>
          <w:lang w:val="en-GB" w:eastAsia="de-DE" w:bidi="en-US"/>
        </w:rPr>
        <w:t xml:space="preserve"> </w:t>
      </w:r>
    </w:p>
    <w:p w14:paraId="082A1DEE" w14:textId="77777777" w:rsidR="008B73BA" w:rsidRPr="00866325" w:rsidRDefault="008B73BA" w:rsidP="008B73BA">
      <w:pPr>
        <w:spacing w:line="360" w:lineRule="auto"/>
        <w:jc w:val="both"/>
        <w:rPr>
          <w:rFonts w:ascii="Palatino Linotype" w:hAnsi="Palatino Linotype"/>
          <w:color w:val="212121"/>
          <w:sz w:val="22"/>
          <w:szCs w:val="22"/>
          <w:lang w:val="en-US"/>
        </w:rPr>
      </w:pPr>
      <w:r w:rsidRPr="00866325">
        <w:rPr>
          <w:rFonts w:ascii="Palatino Linotype" w:hAnsi="Palatino Linotype"/>
          <w:color w:val="212121"/>
          <w:sz w:val="22"/>
          <w:szCs w:val="22"/>
          <w:lang w:val="en-US"/>
        </w:rPr>
        <w:t>The </w:t>
      </w:r>
      <w:r w:rsidRPr="00866325">
        <w:rPr>
          <w:rStyle w:val="Accentuation"/>
          <w:rFonts w:ascii="Palatino Linotype" w:hAnsi="Palatino Linotype"/>
          <w:color w:val="212121"/>
          <w:sz w:val="22"/>
          <w:szCs w:val="22"/>
          <w:lang w:val="en-US"/>
        </w:rPr>
        <w:t>MET</w:t>
      </w:r>
      <w:r w:rsidRPr="00866325">
        <w:rPr>
          <w:rFonts w:ascii="Palatino Linotype" w:hAnsi="Palatino Linotype"/>
          <w:color w:val="212121"/>
          <w:sz w:val="22"/>
          <w:szCs w:val="22"/>
          <w:lang w:val="en-US"/>
        </w:rPr>
        <w:t xml:space="preserve"> FISH protocol was performed on 1–2 µm-thick freshly cut sections from FFPE NSCLC </w:t>
      </w:r>
      <w:proofErr w:type="spellStart"/>
      <w:r w:rsidRPr="00866325">
        <w:rPr>
          <w:rFonts w:ascii="Palatino Linotype" w:hAnsi="Palatino Linotype"/>
          <w:color w:val="212121"/>
          <w:sz w:val="22"/>
          <w:szCs w:val="22"/>
          <w:lang w:val="en-US"/>
        </w:rPr>
        <w:t>tumour</w:t>
      </w:r>
      <w:proofErr w:type="spellEnd"/>
      <w:r w:rsidRPr="00866325">
        <w:rPr>
          <w:rFonts w:ascii="Palatino Linotype" w:hAnsi="Palatino Linotype"/>
          <w:color w:val="212121"/>
          <w:sz w:val="22"/>
          <w:szCs w:val="22"/>
          <w:lang w:val="en-US"/>
        </w:rPr>
        <w:t xml:space="preserve"> blocks using a </w:t>
      </w:r>
      <w:r w:rsidRPr="00866325">
        <w:rPr>
          <w:rStyle w:val="Accentuation"/>
          <w:rFonts w:ascii="Palatino Linotype" w:hAnsi="Palatino Linotype"/>
          <w:color w:val="212121"/>
          <w:sz w:val="22"/>
          <w:szCs w:val="22"/>
          <w:lang w:val="en-US"/>
        </w:rPr>
        <w:t>MET</w:t>
      </w:r>
      <w:r w:rsidRPr="00866325">
        <w:rPr>
          <w:rFonts w:ascii="Palatino Linotype" w:hAnsi="Palatino Linotype"/>
          <w:color w:val="212121"/>
          <w:sz w:val="22"/>
          <w:szCs w:val="22"/>
          <w:lang w:val="en-US"/>
        </w:rPr>
        <w:t> dual-color probe (</w:t>
      </w:r>
      <w:proofErr w:type="spellStart"/>
      <w:r w:rsidRPr="00866325">
        <w:rPr>
          <w:rFonts w:ascii="Palatino Linotype" w:hAnsi="Palatino Linotype"/>
          <w:color w:val="212121"/>
          <w:sz w:val="22"/>
          <w:szCs w:val="22"/>
          <w:lang w:val="en-US"/>
        </w:rPr>
        <w:t>ZytoLight</w:t>
      </w:r>
      <w:proofErr w:type="spellEnd"/>
      <w:r w:rsidRPr="00866325">
        <w:rPr>
          <w:rFonts w:ascii="Palatino Linotype" w:hAnsi="Palatino Linotype"/>
          <w:color w:val="212121"/>
          <w:sz w:val="22"/>
          <w:szCs w:val="22"/>
          <w:vertAlign w:val="superscript"/>
          <w:lang w:val="en-US"/>
        </w:rPr>
        <w:t>®</w:t>
      </w:r>
      <w:r w:rsidRPr="00866325">
        <w:rPr>
          <w:rFonts w:ascii="Palatino Linotype" w:hAnsi="Palatino Linotype"/>
          <w:color w:val="212121"/>
          <w:sz w:val="22"/>
          <w:szCs w:val="22"/>
          <w:lang w:val="en-US"/>
        </w:rPr>
        <w:t> SPEC </w:t>
      </w:r>
      <w:r w:rsidRPr="00866325">
        <w:rPr>
          <w:rStyle w:val="Accentuation"/>
          <w:rFonts w:ascii="Palatino Linotype" w:hAnsi="Palatino Linotype"/>
          <w:color w:val="212121"/>
          <w:sz w:val="22"/>
          <w:szCs w:val="22"/>
          <w:lang w:val="en-US"/>
        </w:rPr>
        <w:t>MET/CEN7</w:t>
      </w:r>
      <w:r w:rsidRPr="00866325">
        <w:rPr>
          <w:rFonts w:ascii="Palatino Linotype" w:hAnsi="Palatino Linotype"/>
          <w:color w:val="212121"/>
          <w:sz w:val="22"/>
          <w:szCs w:val="22"/>
          <w:lang w:val="en-US"/>
        </w:rPr>
        <w:t xml:space="preserve"> Dual Color Probe, Z-2087–50, </w:t>
      </w:r>
      <w:proofErr w:type="spellStart"/>
      <w:r w:rsidRPr="00866325">
        <w:rPr>
          <w:rFonts w:ascii="Palatino Linotype" w:hAnsi="Palatino Linotype"/>
          <w:color w:val="212121"/>
          <w:sz w:val="22"/>
          <w:szCs w:val="22"/>
          <w:lang w:val="en-US"/>
        </w:rPr>
        <w:t>ZytoVision</w:t>
      </w:r>
      <w:proofErr w:type="spellEnd"/>
      <w:r w:rsidRPr="00866325">
        <w:rPr>
          <w:rFonts w:ascii="Palatino Linotype" w:hAnsi="Palatino Linotype"/>
          <w:color w:val="212121"/>
          <w:sz w:val="22"/>
          <w:szCs w:val="22"/>
          <w:lang w:val="en-US"/>
        </w:rPr>
        <w:t xml:space="preserve"> GmbH, Bremerhaven, Germany) according to the manufacturers’ standard protocol (</w:t>
      </w:r>
      <w:proofErr w:type="spellStart"/>
      <w:r w:rsidRPr="00866325">
        <w:rPr>
          <w:rFonts w:ascii="Palatino Linotype" w:hAnsi="Palatino Linotype"/>
          <w:color w:val="212121"/>
          <w:sz w:val="22"/>
          <w:szCs w:val="22"/>
          <w:lang w:val="en-US"/>
        </w:rPr>
        <w:t>ZytoLight</w:t>
      </w:r>
      <w:proofErr w:type="spellEnd"/>
      <w:r w:rsidRPr="00866325">
        <w:rPr>
          <w:rFonts w:ascii="Palatino Linotype" w:hAnsi="Palatino Linotype"/>
          <w:color w:val="212121"/>
          <w:sz w:val="22"/>
          <w:szCs w:val="22"/>
          <w:lang w:val="en-US"/>
        </w:rPr>
        <w:t xml:space="preserve"> FISH-Tissue Implementation Kit, Z-2028-5, </w:t>
      </w:r>
      <w:proofErr w:type="spellStart"/>
      <w:r w:rsidRPr="00866325">
        <w:rPr>
          <w:rFonts w:ascii="Palatino Linotype" w:hAnsi="Palatino Linotype"/>
          <w:color w:val="212121"/>
          <w:sz w:val="22"/>
          <w:szCs w:val="22"/>
          <w:lang w:val="en-US"/>
        </w:rPr>
        <w:lastRenderedPageBreak/>
        <w:t>ZytoVision</w:t>
      </w:r>
      <w:proofErr w:type="spellEnd"/>
      <w:r w:rsidRPr="00866325">
        <w:rPr>
          <w:rFonts w:ascii="Palatino Linotype" w:hAnsi="Palatino Linotype"/>
          <w:color w:val="212121"/>
          <w:sz w:val="22"/>
          <w:szCs w:val="22"/>
          <w:lang w:val="en-US"/>
        </w:rPr>
        <w:t xml:space="preserve"> GmbH) and the routine in-house standards. Pepsin digestion was performed at 37 °C for 9 min, first hybridization at 75 °C for 10 min and the second step at 37 °C overnight. The </w:t>
      </w:r>
      <w:r w:rsidRPr="00866325">
        <w:rPr>
          <w:rStyle w:val="Accentuation"/>
          <w:rFonts w:ascii="Palatino Linotype" w:hAnsi="Palatino Linotype"/>
          <w:color w:val="212121"/>
          <w:sz w:val="22"/>
          <w:szCs w:val="22"/>
          <w:lang w:val="en-US"/>
        </w:rPr>
        <w:t>MET</w:t>
      </w:r>
      <w:r w:rsidRPr="00866325">
        <w:rPr>
          <w:rFonts w:ascii="Palatino Linotype" w:hAnsi="Palatino Linotype"/>
          <w:color w:val="212121"/>
          <w:sz w:val="22"/>
          <w:szCs w:val="22"/>
          <w:lang w:val="en-US"/>
        </w:rPr>
        <w:t> Dual Color Probe used comprises one</w:t>
      </w:r>
      <w:r w:rsidRPr="00866325">
        <w:rPr>
          <w:rFonts w:ascii="Palatino Linotype" w:hAnsi="Palatino Linotype"/>
          <w:sz w:val="22"/>
          <w:szCs w:val="22"/>
          <w:lang w:val="en-US"/>
        </w:rPr>
        <w:t xml:space="preserve"> orange </w:t>
      </w:r>
      <w:r w:rsidRPr="00866325">
        <w:rPr>
          <w:rFonts w:ascii="Palatino Linotype" w:hAnsi="Palatino Linotype"/>
          <w:color w:val="212121"/>
          <w:sz w:val="22"/>
          <w:szCs w:val="22"/>
          <w:lang w:val="en-US"/>
        </w:rPr>
        <w:t>fluorochrome (</w:t>
      </w:r>
      <w:proofErr w:type="spellStart"/>
      <w:r w:rsidRPr="00866325">
        <w:rPr>
          <w:rFonts w:ascii="Palatino Linotype" w:hAnsi="Palatino Linotype"/>
          <w:color w:val="212121"/>
          <w:sz w:val="22"/>
          <w:szCs w:val="22"/>
          <w:lang w:val="en-US"/>
        </w:rPr>
        <w:t>ZyOrange</w:t>
      </w:r>
      <w:proofErr w:type="spellEnd"/>
      <w:proofErr w:type="gramStart"/>
      <w:r w:rsidRPr="00866325">
        <w:rPr>
          <w:rFonts w:ascii="Palatino Linotype" w:hAnsi="Palatino Linotype"/>
          <w:color w:val="212121"/>
          <w:sz w:val="22"/>
          <w:szCs w:val="22"/>
          <w:lang w:val="en-US"/>
        </w:rPr>
        <w:t>)(</w:t>
      </w:r>
      <w:proofErr w:type="spellStart"/>
      <w:proofErr w:type="gramEnd"/>
      <w:r w:rsidRPr="00866325">
        <w:rPr>
          <w:rFonts w:ascii="Palatino Linotype" w:hAnsi="Palatino Linotype"/>
          <w:color w:val="212121"/>
          <w:sz w:val="22"/>
          <w:szCs w:val="22"/>
          <w:lang w:val="en-US"/>
        </w:rPr>
        <w:t>ZytoVision</w:t>
      </w:r>
      <w:proofErr w:type="spellEnd"/>
      <w:r w:rsidRPr="00866325">
        <w:rPr>
          <w:rFonts w:ascii="Palatino Linotype" w:hAnsi="Palatino Linotype"/>
          <w:color w:val="212121"/>
          <w:sz w:val="22"/>
          <w:szCs w:val="22"/>
          <w:lang w:val="en-US"/>
        </w:rPr>
        <w:t xml:space="preserve"> GmbH, Bremerhaven, Germany) directly labeled </w:t>
      </w:r>
      <w:r w:rsidRPr="00866325">
        <w:rPr>
          <w:rStyle w:val="Accentuation"/>
          <w:rFonts w:ascii="Palatino Linotype" w:hAnsi="Palatino Linotype"/>
          <w:color w:val="212121"/>
          <w:sz w:val="22"/>
          <w:szCs w:val="22"/>
          <w:lang w:val="en-US"/>
        </w:rPr>
        <w:t>CEN7</w:t>
      </w:r>
      <w:r w:rsidRPr="00866325">
        <w:rPr>
          <w:rFonts w:ascii="Palatino Linotype" w:hAnsi="Palatino Linotype"/>
          <w:color w:val="212121"/>
          <w:sz w:val="22"/>
          <w:szCs w:val="22"/>
          <w:lang w:val="en-US"/>
        </w:rPr>
        <w:t> probe binding specific to the alpha satellite centromeric region of chromosome 7 (D7Z1) and one green labeled (</w:t>
      </w:r>
      <w:proofErr w:type="spellStart"/>
      <w:r w:rsidRPr="00866325">
        <w:rPr>
          <w:rFonts w:ascii="Palatino Linotype" w:hAnsi="Palatino Linotype"/>
          <w:color w:val="212121"/>
          <w:sz w:val="22"/>
          <w:szCs w:val="22"/>
          <w:lang w:val="en-US"/>
        </w:rPr>
        <w:t>ZyGreen</w:t>
      </w:r>
      <w:proofErr w:type="spellEnd"/>
      <w:r w:rsidRPr="00866325">
        <w:rPr>
          <w:rFonts w:ascii="Palatino Linotype" w:hAnsi="Palatino Linotype"/>
          <w:color w:val="212121"/>
          <w:sz w:val="22"/>
          <w:szCs w:val="22"/>
          <w:lang w:val="en-US"/>
        </w:rPr>
        <w:t>) (</w:t>
      </w:r>
      <w:proofErr w:type="spellStart"/>
      <w:r w:rsidRPr="00866325">
        <w:rPr>
          <w:rFonts w:ascii="Palatino Linotype" w:hAnsi="Palatino Linotype"/>
          <w:color w:val="212121"/>
          <w:sz w:val="22"/>
          <w:szCs w:val="22"/>
          <w:lang w:val="en-US"/>
        </w:rPr>
        <w:t>ZytoVision</w:t>
      </w:r>
      <w:proofErr w:type="spellEnd"/>
      <w:r w:rsidRPr="00866325">
        <w:rPr>
          <w:rFonts w:ascii="Palatino Linotype" w:hAnsi="Palatino Linotype"/>
          <w:color w:val="212121"/>
          <w:sz w:val="22"/>
          <w:szCs w:val="22"/>
          <w:lang w:val="en-US"/>
        </w:rPr>
        <w:t xml:space="preserve"> GmbH, Bremerhaven, Germany) probe binding the </w:t>
      </w:r>
      <w:r w:rsidRPr="00866325">
        <w:rPr>
          <w:rStyle w:val="Accentuation"/>
          <w:rFonts w:ascii="Palatino Linotype" w:hAnsi="Palatino Linotype"/>
          <w:color w:val="212121"/>
          <w:sz w:val="22"/>
          <w:szCs w:val="22"/>
          <w:lang w:val="en-US"/>
        </w:rPr>
        <w:t>MET</w:t>
      </w:r>
      <w:r w:rsidRPr="00866325">
        <w:rPr>
          <w:rFonts w:ascii="Palatino Linotype" w:hAnsi="Palatino Linotype"/>
          <w:color w:val="212121"/>
          <w:sz w:val="22"/>
          <w:szCs w:val="22"/>
          <w:lang w:val="en-US"/>
        </w:rPr>
        <w:t> gene located at 7q31.2.</w:t>
      </w:r>
    </w:p>
    <w:p w14:paraId="63D096D0" w14:textId="35624AE3" w:rsidR="00866325" w:rsidRDefault="008B73BA" w:rsidP="008B73BA">
      <w:pPr>
        <w:spacing w:line="360" w:lineRule="auto"/>
        <w:jc w:val="both"/>
        <w:rPr>
          <w:rFonts w:ascii="Palatino Linotype" w:hAnsi="Palatino Linotype"/>
          <w:color w:val="212121"/>
          <w:sz w:val="22"/>
          <w:szCs w:val="22"/>
          <w:lang w:val="en-US"/>
        </w:rPr>
      </w:pPr>
      <w:r w:rsidRPr="00866325">
        <w:rPr>
          <w:rFonts w:ascii="Palatino Linotype" w:hAnsi="Palatino Linotype"/>
          <w:color w:val="212121"/>
          <w:sz w:val="22"/>
          <w:szCs w:val="22"/>
          <w:lang w:val="en-US"/>
        </w:rPr>
        <w:t>The </w:t>
      </w:r>
      <w:r w:rsidRPr="00866325">
        <w:rPr>
          <w:rFonts w:ascii="Palatino Linotype" w:hAnsi="Palatino Linotype"/>
          <w:i/>
          <w:iCs/>
          <w:sz w:val="22"/>
          <w:szCs w:val="22"/>
          <w:lang w:val="en-US"/>
        </w:rPr>
        <w:t>MET</w:t>
      </w:r>
      <w:r w:rsidRPr="00866325">
        <w:rPr>
          <w:rFonts w:ascii="Palatino Linotype" w:hAnsi="Palatino Linotype"/>
          <w:color w:val="212121"/>
          <w:sz w:val="22"/>
          <w:szCs w:val="22"/>
          <w:lang w:val="en-US"/>
        </w:rPr>
        <w:t> FISH status was analyzed by a pathologist with specific experience in this field (MA), blinded to NGS data, using a Zeiss Imager. Z1</w:t>
      </w:r>
      <w:r w:rsidR="00866325" w:rsidRPr="00866325">
        <w:rPr>
          <w:rFonts w:ascii="Palatino Linotype" w:hAnsi="Palatino Linotype"/>
          <w:color w:val="212121"/>
          <w:sz w:val="22"/>
          <w:szCs w:val="22"/>
          <w:lang w:val="en-US"/>
        </w:rPr>
        <w:t xml:space="preserve"> </w:t>
      </w:r>
      <w:r w:rsidRPr="00866325">
        <w:rPr>
          <w:rFonts w:ascii="Palatino Linotype" w:hAnsi="Palatino Linotype"/>
          <w:color w:val="212121"/>
          <w:sz w:val="22"/>
          <w:szCs w:val="22"/>
          <w:lang w:val="en-US"/>
        </w:rPr>
        <w:t>fluorescence microscope at 1000× magnification, Carl Zeiss Oberkochen, Germany). A DAPI filter was used to visualize nuclei, and a double-bandpass filter (green/orange) was used to quantify </w:t>
      </w:r>
      <w:r w:rsidRPr="00866325">
        <w:rPr>
          <w:rFonts w:ascii="Palatino Linotype" w:hAnsi="Palatino Linotype"/>
          <w:i/>
          <w:iCs/>
          <w:sz w:val="22"/>
          <w:szCs w:val="22"/>
          <w:lang w:val="en-US"/>
        </w:rPr>
        <w:t>MET</w:t>
      </w:r>
      <w:r w:rsidRPr="00866325">
        <w:rPr>
          <w:rFonts w:ascii="Palatino Linotype" w:hAnsi="Palatino Linotype"/>
          <w:color w:val="212121"/>
          <w:sz w:val="22"/>
          <w:szCs w:val="22"/>
          <w:lang w:val="en-US"/>
        </w:rPr>
        <w:t> and </w:t>
      </w:r>
      <w:r w:rsidRPr="00866325">
        <w:rPr>
          <w:rFonts w:ascii="Palatino Linotype" w:hAnsi="Palatino Linotype"/>
          <w:i/>
          <w:iCs/>
          <w:sz w:val="22"/>
          <w:szCs w:val="22"/>
          <w:lang w:val="en-US"/>
        </w:rPr>
        <w:t>CEN7</w:t>
      </w:r>
      <w:r w:rsidRPr="00866325">
        <w:rPr>
          <w:rFonts w:ascii="Palatino Linotype" w:hAnsi="Palatino Linotype"/>
          <w:color w:val="212121"/>
          <w:sz w:val="22"/>
          <w:szCs w:val="22"/>
          <w:lang w:val="en-US"/>
        </w:rPr>
        <w:t xml:space="preserve"> signals. After identifying the </w:t>
      </w:r>
      <w:proofErr w:type="spellStart"/>
      <w:r w:rsidRPr="00866325">
        <w:rPr>
          <w:rFonts w:ascii="Palatino Linotype" w:hAnsi="Palatino Linotype"/>
          <w:color w:val="212121"/>
          <w:sz w:val="22"/>
          <w:szCs w:val="22"/>
          <w:lang w:val="en-US"/>
        </w:rPr>
        <w:t>tumour</w:t>
      </w:r>
      <w:proofErr w:type="spellEnd"/>
      <w:r w:rsidRPr="00866325">
        <w:rPr>
          <w:rFonts w:ascii="Palatino Linotype" w:hAnsi="Palatino Linotype"/>
          <w:color w:val="212121"/>
          <w:sz w:val="22"/>
          <w:szCs w:val="22"/>
          <w:lang w:val="en-US"/>
        </w:rPr>
        <w:t xml:space="preserve"> cells in DAPI, 50 non overlapping </w:t>
      </w:r>
      <w:proofErr w:type="spellStart"/>
      <w:r w:rsidRPr="00866325">
        <w:rPr>
          <w:rFonts w:ascii="Palatino Linotype" w:hAnsi="Palatino Linotype"/>
          <w:color w:val="212121"/>
          <w:sz w:val="22"/>
          <w:szCs w:val="22"/>
          <w:lang w:val="en-US"/>
        </w:rPr>
        <w:t>tumour</w:t>
      </w:r>
      <w:proofErr w:type="spellEnd"/>
      <w:r w:rsidRPr="00866325">
        <w:rPr>
          <w:rFonts w:ascii="Palatino Linotype" w:hAnsi="Palatino Linotype"/>
          <w:color w:val="212121"/>
          <w:sz w:val="22"/>
          <w:szCs w:val="22"/>
          <w:lang w:val="en-US"/>
        </w:rPr>
        <w:t xml:space="preserve"> nuclei were evaluated, and both green and orange signals per nucleus were counted to determine the mean GCN of </w:t>
      </w:r>
      <w:r w:rsidRPr="00866325">
        <w:rPr>
          <w:rStyle w:val="Accentuation"/>
          <w:rFonts w:ascii="Palatino Linotype" w:hAnsi="Palatino Linotype"/>
          <w:color w:val="212121"/>
          <w:sz w:val="22"/>
          <w:szCs w:val="22"/>
          <w:lang w:val="en-US"/>
        </w:rPr>
        <w:t>MET</w:t>
      </w:r>
      <w:r w:rsidRPr="00866325">
        <w:rPr>
          <w:rFonts w:ascii="Palatino Linotype" w:hAnsi="Palatino Linotype"/>
          <w:color w:val="212121"/>
          <w:sz w:val="22"/>
          <w:szCs w:val="22"/>
          <w:lang w:val="en-US"/>
        </w:rPr>
        <w:t> and </w:t>
      </w:r>
      <w:r w:rsidRPr="00866325">
        <w:rPr>
          <w:rStyle w:val="Accentuation"/>
          <w:rFonts w:ascii="Palatino Linotype" w:hAnsi="Palatino Linotype"/>
          <w:color w:val="212121"/>
          <w:sz w:val="22"/>
          <w:szCs w:val="22"/>
          <w:lang w:val="en-US"/>
        </w:rPr>
        <w:t>CEN7</w:t>
      </w:r>
      <w:r w:rsidRPr="00866325">
        <w:rPr>
          <w:rFonts w:ascii="Palatino Linotype" w:hAnsi="Palatino Linotype"/>
          <w:color w:val="212121"/>
          <w:sz w:val="22"/>
          <w:szCs w:val="22"/>
          <w:lang w:val="en-US"/>
        </w:rPr>
        <w:t xml:space="preserve">, respectively. </w:t>
      </w:r>
    </w:p>
    <w:p w14:paraId="1C243087" w14:textId="77777777" w:rsidR="00866325" w:rsidRPr="00866325" w:rsidRDefault="00866325" w:rsidP="008B73BA">
      <w:pPr>
        <w:spacing w:line="360" w:lineRule="auto"/>
        <w:jc w:val="both"/>
        <w:rPr>
          <w:rFonts w:ascii="Arial" w:hAnsi="Arial" w:cs="Arial"/>
          <w:color w:val="BDC1C6"/>
          <w:sz w:val="21"/>
          <w:szCs w:val="21"/>
          <w:shd w:val="clear" w:color="auto" w:fill="1F1F1F"/>
          <w:lang w:val="en-US"/>
        </w:rPr>
      </w:pPr>
    </w:p>
    <w:p w14:paraId="1B9955FF" w14:textId="5A116D90" w:rsidR="00866325" w:rsidRPr="00866325" w:rsidRDefault="00866325" w:rsidP="00866325">
      <w:pPr>
        <w:spacing w:line="360" w:lineRule="auto"/>
        <w:jc w:val="both"/>
        <w:rPr>
          <w:rFonts w:ascii="Palatino Linotype" w:eastAsia="Times New Roman" w:hAnsi="Palatino Linotype"/>
          <w:snapToGrid w:val="0"/>
          <w:color w:val="000000"/>
          <w:sz w:val="22"/>
          <w:szCs w:val="22"/>
          <w:lang w:val="en-GB" w:eastAsia="de-DE" w:bidi="en-US"/>
        </w:rPr>
      </w:pPr>
      <w:r w:rsidRPr="00866325">
        <w:rPr>
          <w:rFonts w:ascii="Palatino Linotype" w:hAnsi="Palatino Linotype"/>
          <w:b/>
          <w:bCs/>
          <w:i/>
          <w:color w:val="000000"/>
          <w:sz w:val="22"/>
          <w:szCs w:val="22"/>
          <w:lang w:val="en-GB" w:eastAsia="en-US"/>
        </w:rPr>
        <w:t>MET</w:t>
      </w:r>
      <w:r w:rsidRPr="00866325">
        <w:rPr>
          <w:rFonts w:ascii="Palatino Linotype" w:hAnsi="Palatino Linotype"/>
          <w:b/>
          <w:bCs/>
          <w:color w:val="000000"/>
          <w:sz w:val="22"/>
          <w:szCs w:val="22"/>
          <w:lang w:val="en-GB" w:eastAsia="en-US"/>
        </w:rPr>
        <w:t xml:space="preserve"> </w:t>
      </w:r>
      <w:r w:rsidRPr="00866325">
        <w:rPr>
          <w:rFonts w:ascii="Palatino Linotype" w:hAnsi="Palatino Linotype"/>
          <w:b/>
          <w:bCs/>
          <w:color w:val="000000"/>
          <w:sz w:val="22"/>
          <w:szCs w:val="22"/>
          <w:lang w:val="en-US"/>
        </w:rPr>
        <w:t>gene copy number (GCN)</w:t>
      </w:r>
      <w:r w:rsidRPr="00866325">
        <w:rPr>
          <w:rFonts w:ascii="Palatino Linotype" w:hAnsi="Palatino Linotype"/>
          <w:b/>
          <w:bCs/>
          <w:color w:val="000000"/>
          <w:sz w:val="22"/>
          <w:szCs w:val="22"/>
          <w:lang w:val="en-GB" w:eastAsia="en-US"/>
        </w:rPr>
        <w:t xml:space="preserve"> detection by NGS</w:t>
      </w:r>
    </w:p>
    <w:p w14:paraId="78563A5A" w14:textId="77777777" w:rsidR="00EE566F" w:rsidRPr="00866325" w:rsidRDefault="00EE566F" w:rsidP="00EE566F">
      <w:pPr>
        <w:autoSpaceDE w:val="0"/>
        <w:autoSpaceDN w:val="0"/>
        <w:adjustRightInd w:val="0"/>
        <w:spacing w:line="360" w:lineRule="auto"/>
        <w:jc w:val="both"/>
        <w:rPr>
          <w:lang w:val="en-GB"/>
        </w:rPr>
      </w:pPr>
      <w:r w:rsidRPr="00866325">
        <w:rPr>
          <w:lang w:val="en-GB"/>
        </w:rPr>
        <w:t xml:space="preserve">NGS </w:t>
      </w:r>
      <w:r w:rsidRPr="00866325">
        <w:rPr>
          <w:rFonts w:eastAsia="Times New Roman"/>
          <w:snapToGrid w:val="0"/>
          <w:color w:val="000000"/>
          <w:lang w:val="en-GB" w:eastAsia="de-DE" w:bidi="en-US"/>
        </w:rPr>
        <w:t xml:space="preserve">was used to detect </w:t>
      </w:r>
      <w:r w:rsidRPr="00866325">
        <w:rPr>
          <w:lang w:val="en-GB"/>
        </w:rPr>
        <w:t xml:space="preserve">the </w:t>
      </w:r>
      <w:r w:rsidRPr="00866325">
        <w:rPr>
          <w:i/>
          <w:iCs/>
          <w:color w:val="000000"/>
          <w:lang w:val="en-GB" w:eastAsia="en-US"/>
        </w:rPr>
        <w:t>MET</w:t>
      </w:r>
      <w:r w:rsidRPr="00866325">
        <w:rPr>
          <w:color w:val="000000"/>
          <w:lang w:val="en-GB" w:eastAsia="en-US"/>
        </w:rPr>
        <w:t xml:space="preserve"> gene alterations (</w:t>
      </w:r>
      <w:r w:rsidRPr="00866325">
        <w:rPr>
          <w:rFonts w:eastAsia="Times New Roman"/>
          <w:i/>
          <w:iCs/>
          <w:snapToGrid w:val="0"/>
          <w:color w:val="000000"/>
          <w:lang w:val="en-GB" w:eastAsia="de-DE" w:bidi="en-US"/>
        </w:rPr>
        <w:t>MET</w:t>
      </w:r>
      <w:r w:rsidRPr="00866325">
        <w:rPr>
          <w:rFonts w:eastAsia="Times New Roman"/>
          <w:snapToGrid w:val="0"/>
          <w:color w:val="000000"/>
          <w:lang w:val="en-GB" w:eastAsia="de-DE" w:bidi="en-US"/>
        </w:rPr>
        <w:t xml:space="preserve"> amplifications as well as METex14) </w:t>
      </w:r>
      <w:r w:rsidRPr="00866325">
        <w:rPr>
          <w:color w:val="000000"/>
          <w:lang w:val="en-GB" w:eastAsia="en-US"/>
        </w:rPr>
        <w:t>or others NSCLC panel gene alterations in</w:t>
      </w:r>
      <w:r w:rsidRPr="00866325">
        <w:rPr>
          <w:lang w:val="en-GB"/>
        </w:rPr>
        <w:t xml:space="preserve"> the five types of CDX tumours. </w:t>
      </w:r>
    </w:p>
    <w:p w14:paraId="1F097AD2" w14:textId="77777777" w:rsidR="00EE566F" w:rsidRPr="00866325" w:rsidRDefault="00EE566F" w:rsidP="00EE566F">
      <w:pPr>
        <w:spacing w:line="360" w:lineRule="auto"/>
        <w:jc w:val="both"/>
        <w:rPr>
          <w:lang w:val="en-US"/>
        </w:rPr>
      </w:pPr>
      <w:r w:rsidRPr="00866325">
        <w:rPr>
          <w:lang w:val="en-US"/>
        </w:rPr>
        <w:t xml:space="preserve">DNA isolation was performed using the Maxwell® FFPE Tissue DNA Purification Kit on a Maxwell® RSC automated instrument (Promega GmbH, Mannheim, Germany). </w:t>
      </w:r>
    </w:p>
    <w:p w14:paraId="49B981F6" w14:textId="378A9377" w:rsidR="00EE566F" w:rsidRPr="00866325" w:rsidRDefault="00EE566F" w:rsidP="00EE566F">
      <w:pPr>
        <w:spacing w:line="360" w:lineRule="auto"/>
        <w:jc w:val="both"/>
        <w:rPr>
          <w:lang w:val="en-US"/>
        </w:rPr>
      </w:pPr>
      <w:r w:rsidRPr="00866325">
        <w:rPr>
          <w:lang w:val="en-US"/>
        </w:rPr>
        <w:t>A library was prepared from 8 ng of DNA by multiplex PCR (</w:t>
      </w:r>
      <w:proofErr w:type="spellStart"/>
      <w:r w:rsidRPr="00866325">
        <w:rPr>
          <w:lang w:val="en-US"/>
        </w:rPr>
        <w:t>AmpliSeq</w:t>
      </w:r>
      <w:proofErr w:type="spellEnd"/>
      <w:r w:rsidRPr="00866325">
        <w:rPr>
          <w:lang w:val="en-US"/>
        </w:rPr>
        <w:t xml:space="preserve">™ Kit for Illumina® Focus Panel) of part of the </w:t>
      </w:r>
      <w:proofErr w:type="spellStart"/>
      <w:r w:rsidRPr="00866325">
        <w:rPr>
          <w:lang w:val="en-US"/>
        </w:rPr>
        <w:t>exonic</w:t>
      </w:r>
      <w:proofErr w:type="spellEnd"/>
      <w:r w:rsidRPr="00866325">
        <w:rPr>
          <w:lang w:val="en-US"/>
        </w:rPr>
        <w:t xml:space="preserve"> regions covering hotspot mutations in 40 genes of interest, including </w:t>
      </w:r>
      <w:r w:rsidRPr="00866325">
        <w:rPr>
          <w:i/>
          <w:lang w:val="en-US"/>
        </w:rPr>
        <w:t>MET, BRAF, EGFR, CDK4,</w:t>
      </w:r>
      <w:r w:rsidRPr="00866325">
        <w:rPr>
          <w:lang w:val="en-US"/>
        </w:rPr>
        <w:t xml:space="preserve"> </w:t>
      </w:r>
      <w:r w:rsidRPr="00866325">
        <w:rPr>
          <w:i/>
          <w:lang w:val="en-US"/>
        </w:rPr>
        <w:t>CDK6</w:t>
      </w:r>
      <w:r w:rsidRPr="00866325">
        <w:rPr>
          <w:lang w:val="en-US"/>
        </w:rPr>
        <w:t xml:space="preserve"> and </w:t>
      </w:r>
      <w:r w:rsidRPr="00866325">
        <w:rPr>
          <w:i/>
          <w:lang w:val="en-US"/>
        </w:rPr>
        <w:t>PIK3CA</w:t>
      </w:r>
      <w:r w:rsidRPr="00866325">
        <w:rPr>
          <w:lang w:val="en-US"/>
        </w:rPr>
        <w:t xml:space="preserve"> gene, for DNA mutations with 269 amplicons. </w:t>
      </w:r>
      <w:r w:rsidRPr="00831E29">
        <w:rPr>
          <w:lang w:val="en-US"/>
        </w:rPr>
        <w:t xml:space="preserve">Bridge-PCR amplification of libraries and high-throughput sequencing were performed on </w:t>
      </w:r>
      <w:proofErr w:type="gramStart"/>
      <w:r w:rsidRPr="00831E29">
        <w:rPr>
          <w:lang w:val="en-US"/>
        </w:rPr>
        <w:t>a</w:t>
      </w:r>
      <w:proofErr w:type="gramEnd"/>
      <w:r w:rsidRPr="00831E29">
        <w:rPr>
          <w:lang w:val="en-US"/>
        </w:rPr>
        <w:t xml:space="preserve"> </w:t>
      </w:r>
      <w:r w:rsidR="00866325" w:rsidRPr="00831E29">
        <w:rPr>
          <w:lang w:val="en-US"/>
        </w:rPr>
        <w:t>I</w:t>
      </w:r>
      <w:r w:rsidRPr="00831E29">
        <w:rPr>
          <w:lang w:val="en-US"/>
        </w:rPr>
        <w:t>llumina® platform (</w:t>
      </w:r>
      <w:proofErr w:type="spellStart"/>
      <w:r w:rsidRPr="00831E29">
        <w:rPr>
          <w:lang w:val="en-US"/>
        </w:rPr>
        <w:t>MiSeq</w:t>
      </w:r>
      <w:proofErr w:type="spellEnd"/>
      <w:r w:rsidRPr="00831E29">
        <w:rPr>
          <w:lang w:val="en-US"/>
        </w:rPr>
        <w:t xml:space="preserve">™ or </w:t>
      </w:r>
      <w:proofErr w:type="spellStart"/>
      <w:r w:rsidRPr="00831E29">
        <w:rPr>
          <w:lang w:val="en-US"/>
        </w:rPr>
        <w:t>MiniSeq</w:t>
      </w:r>
      <w:proofErr w:type="spellEnd"/>
      <w:r w:rsidRPr="00831E29">
        <w:rPr>
          <w:lang w:val="en-US"/>
        </w:rPr>
        <w:t>™).</w:t>
      </w:r>
    </w:p>
    <w:p w14:paraId="6CBB92A1" w14:textId="77777777" w:rsidR="00EE566F" w:rsidRPr="00866325" w:rsidRDefault="00EE566F" w:rsidP="00EE566F">
      <w:pPr>
        <w:spacing w:line="360" w:lineRule="auto"/>
        <w:jc w:val="both"/>
        <w:rPr>
          <w:lang w:val="en-US"/>
        </w:rPr>
      </w:pPr>
      <w:r w:rsidRPr="00866325">
        <w:rPr>
          <w:lang w:val="en-US"/>
        </w:rPr>
        <w:t>Sequence alignment on the hg19 reference genome and base calling were performed using Sequence Pilot/</w:t>
      </w:r>
      <w:proofErr w:type="spellStart"/>
      <w:r w:rsidRPr="00866325">
        <w:rPr>
          <w:lang w:val="en-US"/>
        </w:rPr>
        <w:t>SeqNext</w:t>
      </w:r>
      <w:proofErr w:type="spellEnd"/>
      <w:r w:rsidRPr="00866325">
        <w:rPr>
          <w:lang w:val="en-US"/>
        </w:rPr>
        <w:t xml:space="preserve"> module software (JSI Medical Systems GmbH, </w:t>
      </w:r>
      <w:proofErr w:type="spellStart"/>
      <w:r w:rsidRPr="00866325">
        <w:rPr>
          <w:lang w:val="en-US"/>
        </w:rPr>
        <w:t>Ettenheim</w:t>
      </w:r>
      <w:proofErr w:type="spellEnd"/>
      <w:r w:rsidRPr="00866325">
        <w:rPr>
          <w:lang w:val="en-US"/>
        </w:rPr>
        <w:t xml:space="preserve">, Germany) and LRM software (Local Run Manager, Illumina®). </w:t>
      </w:r>
    </w:p>
    <w:p w14:paraId="72F529A4" w14:textId="77777777" w:rsidR="00EE566F" w:rsidRPr="00866325" w:rsidRDefault="00EE566F" w:rsidP="00EE566F">
      <w:pPr>
        <w:spacing w:line="360" w:lineRule="auto"/>
        <w:jc w:val="both"/>
        <w:rPr>
          <w:color w:val="000000" w:themeColor="text1"/>
          <w:lang w:val="en-US"/>
        </w:rPr>
      </w:pPr>
      <w:r w:rsidRPr="00866325">
        <w:rPr>
          <w:lang w:val="en-US"/>
        </w:rPr>
        <w:t xml:space="preserve">Bioinformatics analysis enables </w:t>
      </w:r>
      <w:r w:rsidRPr="00831E29">
        <w:rPr>
          <w:lang w:val="en-US"/>
        </w:rPr>
        <w:t>SNVs, indels and CNVs</w:t>
      </w:r>
      <w:r w:rsidRPr="00866325">
        <w:rPr>
          <w:lang w:val="en-US"/>
        </w:rPr>
        <w:t xml:space="preserve"> to be detected with &gt;99% sensitivity. The detection threshold for insured variants was 2% with &gt;99% coverage at 300X on hotspots. On hotspots with higher coverage, the detection threshold can be lowered to 1%.</w:t>
      </w:r>
    </w:p>
    <w:p w14:paraId="424B5BDC" w14:textId="3DAF9243" w:rsidR="00EE566F" w:rsidRPr="00866325" w:rsidRDefault="00EE566F" w:rsidP="00EE566F">
      <w:pPr>
        <w:spacing w:line="360" w:lineRule="auto"/>
        <w:jc w:val="both"/>
        <w:rPr>
          <w:color w:val="000000" w:themeColor="text1"/>
          <w:lang w:val="en-US"/>
        </w:rPr>
      </w:pPr>
      <w:r w:rsidRPr="00866325">
        <w:rPr>
          <w:color w:val="000000" w:themeColor="text1"/>
          <w:lang w:val="en-US"/>
        </w:rPr>
        <w:t>A library was prepared from 10.5 ng of RNA by multiplex PCR (</w:t>
      </w:r>
      <w:proofErr w:type="spellStart"/>
      <w:r w:rsidRPr="00866325">
        <w:rPr>
          <w:color w:val="000000" w:themeColor="text1"/>
          <w:lang w:val="en-US"/>
        </w:rPr>
        <w:t>AmpliSeq</w:t>
      </w:r>
      <w:proofErr w:type="spellEnd"/>
      <w:r w:rsidRPr="00866325">
        <w:rPr>
          <w:color w:val="000000" w:themeColor="text1"/>
          <w:lang w:val="en-US"/>
        </w:rPr>
        <w:t xml:space="preserve">™ Kit for Illumina® Focus Panel) for fusions with 284 amplicons with the following 23 target genes, including </w:t>
      </w:r>
      <w:r w:rsidRPr="00866325">
        <w:rPr>
          <w:i/>
          <w:color w:val="000000" w:themeColor="text1"/>
          <w:lang w:val="en-US"/>
        </w:rPr>
        <w:t xml:space="preserve">MET, </w:t>
      </w:r>
      <w:r w:rsidRPr="00866325">
        <w:rPr>
          <w:i/>
          <w:color w:val="000000" w:themeColor="text1"/>
          <w:lang w:val="en-US"/>
        </w:rPr>
        <w:lastRenderedPageBreak/>
        <w:t xml:space="preserve">BRAF, </w:t>
      </w:r>
      <w:r w:rsidRPr="00866325">
        <w:rPr>
          <w:color w:val="000000" w:themeColor="text1"/>
          <w:lang w:val="en-US"/>
        </w:rPr>
        <w:t>and</w:t>
      </w:r>
      <w:r w:rsidRPr="00866325">
        <w:rPr>
          <w:i/>
          <w:color w:val="000000" w:themeColor="text1"/>
          <w:lang w:val="en-US"/>
        </w:rPr>
        <w:t xml:space="preserve"> EGFR </w:t>
      </w:r>
      <w:r w:rsidRPr="00866325">
        <w:rPr>
          <w:color w:val="000000" w:themeColor="text1"/>
          <w:lang w:val="en-US"/>
        </w:rPr>
        <w:t xml:space="preserve">gene. Bridge-PCR amplification of libraries and high-throughput sequencing were performed on a </w:t>
      </w:r>
      <w:proofErr w:type="spellStart"/>
      <w:r w:rsidRPr="00866325">
        <w:rPr>
          <w:color w:val="000000" w:themeColor="text1"/>
          <w:lang w:val="en-US"/>
        </w:rPr>
        <w:t>lllumina</w:t>
      </w:r>
      <w:proofErr w:type="spellEnd"/>
      <w:r w:rsidRPr="00866325">
        <w:rPr>
          <w:color w:val="000000" w:themeColor="text1"/>
          <w:lang w:val="en-US"/>
        </w:rPr>
        <w:t>® platform (</w:t>
      </w:r>
      <w:proofErr w:type="spellStart"/>
      <w:r w:rsidRPr="00866325">
        <w:rPr>
          <w:color w:val="000000" w:themeColor="text1"/>
          <w:lang w:val="en-US"/>
        </w:rPr>
        <w:t>MiSeq</w:t>
      </w:r>
      <w:proofErr w:type="spellEnd"/>
      <w:r w:rsidRPr="00866325">
        <w:rPr>
          <w:color w:val="000000" w:themeColor="text1"/>
          <w:lang w:val="en-US"/>
        </w:rPr>
        <w:t xml:space="preserve">™ or </w:t>
      </w:r>
      <w:proofErr w:type="spellStart"/>
      <w:r w:rsidRPr="00866325">
        <w:rPr>
          <w:color w:val="000000" w:themeColor="text1"/>
          <w:lang w:val="en-US"/>
        </w:rPr>
        <w:t>MiniSeq</w:t>
      </w:r>
      <w:proofErr w:type="spellEnd"/>
      <w:r w:rsidRPr="00866325">
        <w:rPr>
          <w:color w:val="000000" w:themeColor="text1"/>
          <w:lang w:val="en-US"/>
        </w:rPr>
        <w:t xml:space="preserve">™). </w:t>
      </w:r>
    </w:p>
    <w:p w14:paraId="6C997D13" w14:textId="0CE6C596" w:rsidR="008B73BA" w:rsidRPr="0019097A" w:rsidRDefault="00EE566F" w:rsidP="0019097A">
      <w:pPr>
        <w:spacing w:line="360" w:lineRule="auto"/>
        <w:jc w:val="both"/>
        <w:rPr>
          <w:color w:val="000000" w:themeColor="text1"/>
          <w:lang w:val="en-US"/>
        </w:rPr>
      </w:pPr>
      <w:r w:rsidRPr="00866325">
        <w:rPr>
          <w:color w:val="000000" w:themeColor="text1"/>
          <w:lang w:val="en-US"/>
        </w:rPr>
        <w:t xml:space="preserve">Bioinformatics analysis (detection sensitivity &gt;99%) was performed using the </w:t>
      </w:r>
      <w:proofErr w:type="spellStart"/>
      <w:r w:rsidRPr="00866325">
        <w:rPr>
          <w:color w:val="000000" w:themeColor="text1"/>
          <w:lang w:val="en-US"/>
        </w:rPr>
        <w:t>SeqNext</w:t>
      </w:r>
      <w:proofErr w:type="spellEnd"/>
      <w:r w:rsidRPr="00866325">
        <w:rPr>
          <w:color w:val="000000" w:themeColor="text1"/>
          <w:lang w:val="en-US"/>
        </w:rPr>
        <w:t xml:space="preserve"> module (JSI Medical Systems GmbH) and LRM software (Local Run Manager, Illumina®).</w:t>
      </w:r>
    </w:p>
    <w:p w14:paraId="4032D19E" w14:textId="5BB182B4" w:rsidR="00250FC4" w:rsidRPr="0013701D" w:rsidRDefault="00AE484A" w:rsidP="00FA7981">
      <w:pPr>
        <w:pStyle w:val="MDPI21heading1"/>
        <w:spacing w:line="360" w:lineRule="auto"/>
        <w:ind w:left="0"/>
        <w:rPr>
          <w:sz w:val="28"/>
          <w:szCs w:val="28"/>
          <w:lang w:val="en-GB" w:eastAsia="en-US"/>
        </w:rPr>
      </w:pPr>
      <w:r>
        <w:rPr>
          <w:sz w:val="28"/>
          <w:szCs w:val="28"/>
          <w:lang w:val="en-GB" w:eastAsia="en-US"/>
        </w:rPr>
        <w:t xml:space="preserve">Supplemental </w:t>
      </w:r>
      <w:r w:rsidR="00FA7981">
        <w:rPr>
          <w:sz w:val="28"/>
          <w:szCs w:val="28"/>
          <w:lang w:val="en-GB" w:eastAsia="en-US"/>
        </w:rPr>
        <w:t>Results</w:t>
      </w:r>
      <w:r w:rsidR="00DC3A21">
        <w:rPr>
          <w:sz w:val="28"/>
          <w:szCs w:val="28"/>
          <w:lang w:val="en-GB" w:eastAsia="en-US"/>
        </w:rPr>
        <w:t xml:space="preserve"> </w:t>
      </w:r>
    </w:p>
    <w:p w14:paraId="105C5D1B" w14:textId="53D1E8EC" w:rsidR="00DB7A1E" w:rsidRDefault="00866325" w:rsidP="00DB7A1E">
      <w:pPr>
        <w:autoSpaceDE w:val="0"/>
        <w:autoSpaceDN w:val="0"/>
        <w:adjustRightInd w:val="0"/>
        <w:jc w:val="both"/>
        <w:rPr>
          <w:rFonts w:ascii="Palatino Linotype" w:eastAsia="Calibri" w:hAnsi="Palatino Linotype" w:cs="Arial"/>
          <w:i/>
          <w:iCs/>
          <w:color w:val="000000"/>
          <w:kern w:val="24"/>
          <w:sz w:val="22"/>
          <w:szCs w:val="22"/>
          <w:lang w:val="en-GB"/>
        </w:rPr>
      </w:pPr>
      <w:r w:rsidRPr="00306D6F">
        <w:rPr>
          <w:rFonts w:ascii="Palatino Linotype" w:eastAsia="Calibri" w:hAnsi="Palatino Linotype" w:cs="Arial"/>
          <w:b/>
          <w:i/>
          <w:iCs/>
          <w:color w:val="000000"/>
          <w:kern w:val="24"/>
          <w:sz w:val="22"/>
          <w:szCs w:val="22"/>
          <w:lang w:val="en-GB"/>
        </w:rPr>
        <w:t>F</w:t>
      </w:r>
      <w:r>
        <w:rPr>
          <w:rFonts w:ascii="Palatino Linotype" w:eastAsia="Calibri" w:hAnsi="Palatino Linotype" w:cs="Arial"/>
          <w:b/>
          <w:i/>
          <w:iCs/>
          <w:color w:val="000000"/>
          <w:kern w:val="24"/>
          <w:sz w:val="22"/>
          <w:szCs w:val="22"/>
          <w:lang w:val="en-GB"/>
        </w:rPr>
        <w:t>igure S</w:t>
      </w:r>
      <w:r w:rsidRPr="00306D6F">
        <w:rPr>
          <w:rFonts w:ascii="Palatino Linotype" w:eastAsia="Calibri" w:hAnsi="Palatino Linotype" w:cs="Arial"/>
          <w:b/>
          <w:i/>
          <w:iCs/>
          <w:color w:val="000000"/>
          <w:kern w:val="24"/>
          <w:sz w:val="22"/>
          <w:szCs w:val="22"/>
          <w:lang w:val="en-GB"/>
        </w:rPr>
        <w:t xml:space="preserve">1. </w:t>
      </w:r>
      <w:r w:rsidR="004B1AE0">
        <w:rPr>
          <w:rFonts w:ascii="Palatino Linotype" w:eastAsia="Calibri" w:hAnsi="Palatino Linotype" w:cs="Arial"/>
          <w:i/>
          <w:iCs/>
          <w:color w:val="000000"/>
          <w:kern w:val="24"/>
          <w:sz w:val="22"/>
          <w:szCs w:val="22"/>
          <w:lang w:val="en-GB"/>
        </w:rPr>
        <w:t xml:space="preserve">Determination of </w:t>
      </w:r>
      <w:r w:rsidR="004B1AE0">
        <w:rPr>
          <w:rFonts w:ascii="Palatino Linotype" w:eastAsia="Calibri" w:hAnsi="Palatino Linotype" w:cs="DejaVu Sans"/>
          <w:bCs/>
          <w:i/>
          <w:color w:val="000000"/>
          <w:kern w:val="24"/>
          <w:sz w:val="22"/>
          <w:szCs w:val="22"/>
          <w:lang w:val="en-GB"/>
        </w:rPr>
        <w:t>d</w:t>
      </w:r>
      <w:r w:rsidR="004B1AE0" w:rsidRPr="001C0925">
        <w:rPr>
          <w:rFonts w:ascii="Palatino Linotype" w:eastAsia="Calibri" w:hAnsi="Palatino Linotype" w:cs="DejaVu Sans"/>
          <w:bCs/>
          <w:i/>
          <w:color w:val="000000"/>
          <w:kern w:val="24"/>
          <w:sz w:val="22"/>
          <w:szCs w:val="22"/>
          <w:lang w:val="en-GB"/>
        </w:rPr>
        <w:t xml:space="preserve">issociation constant </w:t>
      </w:r>
      <w:r w:rsidR="004B1AE0">
        <w:rPr>
          <w:rFonts w:ascii="Palatino Linotype" w:eastAsia="Calibri" w:hAnsi="Palatino Linotype" w:cs="DejaVu Sans"/>
          <w:bCs/>
          <w:i/>
          <w:color w:val="000000"/>
          <w:kern w:val="24"/>
          <w:sz w:val="22"/>
          <w:szCs w:val="22"/>
          <w:lang w:val="en-GB"/>
        </w:rPr>
        <w:t>(</w:t>
      </w:r>
      <w:proofErr w:type="spellStart"/>
      <w:r w:rsidR="004B1AE0">
        <w:rPr>
          <w:rFonts w:ascii="Palatino Linotype" w:eastAsia="Calibri" w:hAnsi="Palatino Linotype" w:cs="Arial"/>
          <w:i/>
          <w:iCs/>
          <w:color w:val="000000"/>
          <w:kern w:val="24"/>
          <w:sz w:val="22"/>
          <w:szCs w:val="22"/>
          <w:lang w:val="en-GB"/>
        </w:rPr>
        <w:t>K</w:t>
      </w:r>
      <w:r w:rsidR="004B1AE0" w:rsidRPr="004B1AE0">
        <w:rPr>
          <w:rFonts w:ascii="Palatino Linotype" w:eastAsia="Calibri" w:hAnsi="Palatino Linotype" w:cs="Arial"/>
          <w:i/>
          <w:iCs/>
          <w:color w:val="000000"/>
          <w:kern w:val="24"/>
          <w:sz w:val="22"/>
          <w:szCs w:val="22"/>
          <w:lang w:val="en-GB"/>
        </w:rPr>
        <w:t>d</w:t>
      </w:r>
      <w:proofErr w:type="spellEnd"/>
      <w:r w:rsidR="004B1AE0">
        <w:rPr>
          <w:rFonts w:ascii="Palatino Linotype" w:eastAsia="Calibri" w:hAnsi="Palatino Linotype" w:cs="Arial"/>
          <w:i/>
          <w:iCs/>
          <w:color w:val="000000"/>
          <w:kern w:val="24"/>
          <w:sz w:val="22"/>
          <w:szCs w:val="22"/>
          <w:lang w:val="en-GB"/>
        </w:rPr>
        <w:t>)</w:t>
      </w:r>
      <w:r w:rsidR="004B1AE0" w:rsidRPr="004B1AE0">
        <w:rPr>
          <w:rFonts w:ascii="Palatino Linotype" w:eastAsia="Calibri" w:hAnsi="Palatino Linotype" w:cs="Arial"/>
          <w:i/>
          <w:iCs/>
          <w:color w:val="000000"/>
          <w:kern w:val="24"/>
          <w:sz w:val="22"/>
          <w:szCs w:val="22"/>
          <w:lang w:val="en-GB"/>
        </w:rPr>
        <w:t xml:space="preserve"> by fluorescence polarisation (direct binding of EMI</w:t>
      </w:r>
      <w:r w:rsidR="004B1AE0">
        <w:rPr>
          <w:rFonts w:ascii="Palatino Linotype" w:eastAsia="Calibri" w:hAnsi="Palatino Linotype" w:cs="Arial"/>
          <w:i/>
          <w:iCs/>
          <w:color w:val="000000"/>
          <w:kern w:val="24"/>
          <w:sz w:val="22"/>
          <w:szCs w:val="22"/>
          <w:lang w:val="en-GB"/>
        </w:rPr>
        <w:t>-</w:t>
      </w:r>
      <w:r w:rsidR="004B1AE0" w:rsidRPr="004B1AE0">
        <w:rPr>
          <w:rFonts w:ascii="Palatino Linotype" w:eastAsia="Calibri" w:hAnsi="Palatino Linotype" w:cs="Arial"/>
          <w:i/>
          <w:iCs/>
          <w:color w:val="000000"/>
          <w:kern w:val="24"/>
          <w:sz w:val="22"/>
          <w:szCs w:val="22"/>
          <w:lang w:val="en-GB"/>
        </w:rPr>
        <w:t>137 to c-Met receptor)</w:t>
      </w:r>
    </w:p>
    <w:p w14:paraId="134304D1" w14:textId="77777777" w:rsidR="00DB7A1E" w:rsidRPr="00DB7A1E" w:rsidRDefault="00DB7A1E" w:rsidP="00DB7A1E">
      <w:pPr>
        <w:autoSpaceDE w:val="0"/>
        <w:autoSpaceDN w:val="0"/>
        <w:adjustRightInd w:val="0"/>
        <w:jc w:val="both"/>
        <w:rPr>
          <w:rFonts w:ascii="Palatino Linotype" w:eastAsia="Calibri" w:hAnsi="Palatino Linotype" w:cs="Arial"/>
          <w:i/>
          <w:iCs/>
          <w:color w:val="000000"/>
          <w:kern w:val="24"/>
          <w:sz w:val="22"/>
          <w:szCs w:val="22"/>
          <w:lang w:val="en-GB"/>
        </w:rPr>
      </w:pPr>
    </w:p>
    <w:tbl>
      <w:tblPr>
        <w:tblW w:w="5040" w:type="dxa"/>
        <w:tblCellMar>
          <w:left w:w="0" w:type="dxa"/>
          <w:right w:w="0" w:type="dxa"/>
        </w:tblCellMar>
        <w:tblLook w:val="0600" w:firstRow="0" w:lastRow="0" w:firstColumn="0" w:lastColumn="0" w:noHBand="1" w:noVBand="1"/>
      </w:tblPr>
      <w:tblGrid>
        <w:gridCol w:w="2600"/>
        <w:gridCol w:w="1520"/>
        <w:gridCol w:w="920"/>
      </w:tblGrid>
      <w:tr w:rsidR="00DB7A1E" w:rsidRPr="00DB7A1E" w14:paraId="09A85D0F" w14:textId="77777777">
        <w:trPr>
          <w:trHeight w:val="340"/>
        </w:trPr>
        <w:tc>
          <w:tcPr>
            <w:tcW w:w="2600" w:type="dxa"/>
            <w:tcBorders>
              <w:top w:val="nil"/>
              <w:left w:val="nil"/>
              <w:bottom w:val="nil"/>
              <w:right w:val="single" w:sz="4" w:space="0" w:color="000000"/>
            </w:tcBorders>
            <w:tcMar>
              <w:top w:w="15" w:type="dxa"/>
              <w:left w:w="15" w:type="dxa"/>
              <w:bottom w:w="0" w:type="dxa"/>
              <w:right w:w="15" w:type="dxa"/>
            </w:tcMar>
            <w:vAlign w:val="bottom"/>
            <w:hideMark/>
          </w:tcPr>
          <w:p w14:paraId="426C909A" w14:textId="77777777" w:rsidR="00DB7A1E" w:rsidRPr="00184D75" w:rsidRDefault="00DB7A1E" w:rsidP="00DB7A1E">
            <w:pPr>
              <w:rPr>
                <w:sz w:val="22"/>
                <w:szCs w:val="22"/>
                <w:lang w:val="en-GB"/>
              </w:rPr>
            </w:pPr>
          </w:p>
        </w:tc>
        <w:tc>
          <w:tcPr>
            <w:tcW w:w="2440"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59F43BD6" w14:textId="77777777" w:rsidR="00DB7A1E" w:rsidRPr="00DB7A1E" w:rsidRDefault="00DB7A1E" w:rsidP="00DB7A1E">
            <w:pPr>
              <w:jc w:val="center"/>
              <w:rPr>
                <w:b/>
                <w:bCs/>
                <w:sz w:val="22"/>
                <w:szCs w:val="22"/>
              </w:rPr>
            </w:pPr>
            <w:r w:rsidRPr="00DB7A1E">
              <w:rPr>
                <w:b/>
                <w:bCs/>
                <w:sz w:val="22"/>
                <w:szCs w:val="22"/>
              </w:rPr>
              <w:t xml:space="preserve">EBC1 CDX </w:t>
            </w:r>
            <w:proofErr w:type="spellStart"/>
            <w:r w:rsidRPr="00DB7A1E">
              <w:rPr>
                <w:b/>
                <w:bCs/>
                <w:sz w:val="22"/>
                <w:szCs w:val="22"/>
              </w:rPr>
              <w:t>mice</w:t>
            </w:r>
            <w:proofErr w:type="spellEnd"/>
          </w:p>
        </w:tc>
      </w:tr>
      <w:tr w:rsidR="00DB7A1E" w:rsidRPr="00DB7A1E" w14:paraId="2F13F898" w14:textId="77777777">
        <w:trPr>
          <w:trHeight w:val="340"/>
        </w:trPr>
        <w:tc>
          <w:tcPr>
            <w:tcW w:w="2600" w:type="dxa"/>
            <w:tcBorders>
              <w:top w:val="nil"/>
              <w:left w:val="nil"/>
              <w:bottom w:val="single" w:sz="4" w:space="0" w:color="000000"/>
              <w:right w:val="single" w:sz="4" w:space="0" w:color="000000"/>
            </w:tcBorders>
            <w:tcMar>
              <w:top w:w="15" w:type="dxa"/>
              <w:left w:w="15" w:type="dxa"/>
              <w:bottom w:w="0" w:type="dxa"/>
              <w:right w:w="15" w:type="dxa"/>
            </w:tcMar>
            <w:vAlign w:val="bottom"/>
            <w:hideMark/>
          </w:tcPr>
          <w:p w14:paraId="1B06B389" w14:textId="77777777" w:rsidR="00DB7A1E" w:rsidRPr="00DB7A1E" w:rsidRDefault="00DB7A1E" w:rsidP="00DB7A1E">
            <w:pPr>
              <w:rPr>
                <w:sz w:val="22"/>
                <w:szCs w:val="22"/>
              </w:rPr>
            </w:pP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B225340" w14:textId="6D94DBC8" w:rsidR="00DB7A1E" w:rsidRPr="00DB7A1E" w:rsidRDefault="00DB7A1E" w:rsidP="00DB7A1E">
            <w:pPr>
              <w:jc w:val="center"/>
              <w:rPr>
                <w:b/>
                <w:bCs/>
                <w:sz w:val="22"/>
                <w:szCs w:val="22"/>
              </w:rPr>
            </w:pPr>
            <w:proofErr w:type="spellStart"/>
            <w:r w:rsidRPr="00DB7A1E">
              <w:rPr>
                <w:b/>
                <w:bCs/>
                <w:sz w:val="22"/>
                <w:szCs w:val="22"/>
              </w:rPr>
              <w:t>Mean</w:t>
            </w:r>
            <w:proofErr w:type="spellEnd"/>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EE0BF34" w14:textId="77777777" w:rsidR="00DB7A1E" w:rsidRPr="00DB7A1E" w:rsidRDefault="00DB7A1E" w:rsidP="00DB7A1E">
            <w:pPr>
              <w:jc w:val="center"/>
              <w:rPr>
                <w:b/>
                <w:bCs/>
                <w:sz w:val="22"/>
                <w:szCs w:val="22"/>
              </w:rPr>
            </w:pPr>
            <w:r w:rsidRPr="00DB7A1E">
              <w:rPr>
                <w:b/>
                <w:bCs/>
                <w:sz w:val="22"/>
                <w:szCs w:val="22"/>
              </w:rPr>
              <w:t>SEM</w:t>
            </w:r>
          </w:p>
        </w:tc>
      </w:tr>
      <w:tr w:rsidR="00DB7A1E" w:rsidRPr="00DB7A1E" w14:paraId="40C0EAD4"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C34BCBB" w14:textId="77777777" w:rsidR="00DB7A1E" w:rsidRPr="00DB7A1E" w:rsidRDefault="00DB7A1E" w:rsidP="00DB7A1E">
            <w:pPr>
              <w:rPr>
                <w:rFonts w:ascii="Arial" w:hAnsi="Arial" w:cs="Arial"/>
                <w:sz w:val="22"/>
                <w:szCs w:val="22"/>
              </w:rPr>
            </w:pPr>
            <w:r w:rsidRPr="00DB7A1E">
              <w:rPr>
                <w:rFonts w:ascii="Arial" w:hAnsi="Arial" w:cs="Arial"/>
                <w:sz w:val="22"/>
                <w:szCs w:val="22"/>
              </w:rPr>
              <w:t>Blood</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E391FC8" w14:textId="6ED5E2F5" w:rsidR="00DB7A1E" w:rsidRPr="00DB7A1E" w:rsidRDefault="00DB7A1E" w:rsidP="00DB7A1E">
            <w:pPr>
              <w:jc w:val="center"/>
              <w:rPr>
                <w:rFonts w:ascii="Arial" w:hAnsi="Arial" w:cs="Arial"/>
                <w:sz w:val="22"/>
                <w:szCs w:val="22"/>
              </w:rPr>
            </w:pPr>
            <w:r w:rsidRPr="00DB7A1E">
              <w:rPr>
                <w:rFonts w:ascii="Arial" w:hAnsi="Arial" w:cs="Arial"/>
                <w:sz w:val="22"/>
                <w:szCs w:val="22"/>
              </w:rPr>
              <w:t>0.17</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085314B" w14:textId="66C96A6F" w:rsidR="00DB7A1E" w:rsidRPr="00DB7A1E" w:rsidRDefault="00DB7A1E" w:rsidP="00DB7A1E">
            <w:pPr>
              <w:jc w:val="center"/>
              <w:rPr>
                <w:rFonts w:ascii="Arial" w:hAnsi="Arial" w:cs="Arial"/>
                <w:sz w:val="22"/>
                <w:szCs w:val="22"/>
              </w:rPr>
            </w:pPr>
            <w:r w:rsidRPr="00DB7A1E">
              <w:rPr>
                <w:rFonts w:ascii="Arial" w:hAnsi="Arial" w:cs="Arial"/>
                <w:sz w:val="22"/>
                <w:szCs w:val="22"/>
              </w:rPr>
              <w:t>0.06</w:t>
            </w:r>
          </w:p>
        </w:tc>
      </w:tr>
      <w:tr w:rsidR="00DB7A1E" w:rsidRPr="00DB7A1E" w14:paraId="0F2B6626"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43FDA61A" w14:textId="77777777" w:rsidR="00DB7A1E" w:rsidRPr="00DB7A1E" w:rsidRDefault="00DB7A1E" w:rsidP="00DB7A1E">
            <w:pPr>
              <w:rPr>
                <w:rFonts w:ascii="Arial" w:hAnsi="Arial" w:cs="Arial"/>
                <w:sz w:val="22"/>
                <w:szCs w:val="22"/>
              </w:rPr>
            </w:pPr>
            <w:proofErr w:type="spellStart"/>
            <w:r w:rsidRPr="00DB7A1E">
              <w:rPr>
                <w:rFonts w:ascii="Arial" w:hAnsi="Arial" w:cs="Arial"/>
                <w:sz w:val="22"/>
                <w:szCs w:val="22"/>
              </w:rPr>
              <w:t>Liver</w:t>
            </w:r>
            <w:proofErr w:type="spellEnd"/>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4D9FA2D" w14:textId="58658011" w:rsidR="00DB7A1E" w:rsidRPr="00DB7A1E" w:rsidRDefault="00DB7A1E" w:rsidP="00DB7A1E">
            <w:pPr>
              <w:jc w:val="center"/>
              <w:rPr>
                <w:rFonts w:ascii="Arial" w:hAnsi="Arial" w:cs="Arial"/>
                <w:sz w:val="22"/>
                <w:szCs w:val="22"/>
              </w:rPr>
            </w:pPr>
            <w:r w:rsidRPr="00DB7A1E">
              <w:rPr>
                <w:rFonts w:ascii="Arial" w:hAnsi="Arial" w:cs="Arial"/>
                <w:sz w:val="22"/>
                <w:szCs w:val="22"/>
              </w:rPr>
              <w:t>0.26</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95F7C2B" w14:textId="1292FB41" w:rsidR="00DB7A1E" w:rsidRPr="00DB7A1E" w:rsidRDefault="00DB7A1E" w:rsidP="00DB7A1E">
            <w:pPr>
              <w:jc w:val="center"/>
              <w:rPr>
                <w:rFonts w:ascii="Arial" w:hAnsi="Arial" w:cs="Arial"/>
                <w:sz w:val="22"/>
                <w:szCs w:val="22"/>
              </w:rPr>
            </w:pPr>
            <w:r w:rsidRPr="00DB7A1E">
              <w:rPr>
                <w:rFonts w:ascii="Arial" w:hAnsi="Arial" w:cs="Arial"/>
                <w:sz w:val="22"/>
                <w:szCs w:val="22"/>
              </w:rPr>
              <w:t>0.06</w:t>
            </w:r>
          </w:p>
        </w:tc>
      </w:tr>
      <w:tr w:rsidR="00DB7A1E" w:rsidRPr="00DB7A1E" w14:paraId="3FCC145B"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EFA8232" w14:textId="77777777" w:rsidR="00DB7A1E" w:rsidRPr="00DB7A1E" w:rsidRDefault="00DB7A1E" w:rsidP="00DB7A1E">
            <w:pPr>
              <w:rPr>
                <w:rFonts w:ascii="Arial" w:hAnsi="Arial" w:cs="Arial"/>
                <w:sz w:val="22"/>
                <w:szCs w:val="22"/>
              </w:rPr>
            </w:pPr>
            <w:r w:rsidRPr="00DB7A1E">
              <w:rPr>
                <w:rFonts w:ascii="Arial" w:hAnsi="Arial" w:cs="Arial"/>
                <w:sz w:val="22"/>
                <w:szCs w:val="22"/>
              </w:rPr>
              <w:t>Spleen</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B616918" w14:textId="25B33885" w:rsidR="00DB7A1E" w:rsidRPr="00DB7A1E" w:rsidRDefault="00DB7A1E" w:rsidP="00DB7A1E">
            <w:pPr>
              <w:jc w:val="center"/>
              <w:rPr>
                <w:rFonts w:ascii="Arial" w:hAnsi="Arial" w:cs="Arial"/>
                <w:sz w:val="22"/>
                <w:szCs w:val="22"/>
              </w:rPr>
            </w:pPr>
            <w:r w:rsidRPr="00DB7A1E">
              <w:rPr>
                <w:rFonts w:ascii="Arial" w:hAnsi="Arial" w:cs="Arial"/>
                <w:sz w:val="22"/>
                <w:szCs w:val="22"/>
              </w:rPr>
              <w:t>0.11</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30988A6" w14:textId="0270361A" w:rsidR="00DB7A1E" w:rsidRPr="00DB7A1E" w:rsidRDefault="00DB7A1E" w:rsidP="00DB7A1E">
            <w:pPr>
              <w:jc w:val="center"/>
              <w:rPr>
                <w:rFonts w:ascii="Arial" w:hAnsi="Arial" w:cs="Arial"/>
                <w:sz w:val="22"/>
                <w:szCs w:val="22"/>
              </w:rPr>
            </w:pPr>
            <w:r w:rsidRPr="00DB7A1E">
              <w:rPr>
                <w:rFonts w:ascii="Arial" w:hAnsi="Arial" w:cs="Arial"/>
                <w:sz w:val="22"/>
                <w:szCs w:val="22"/>
              </w:rPr>
              <w:t>0.01</w:t>
            </w:r>
          </w:p>
        </w:tc>
      </w:tr>
      <w:tr w:rsidR="00DB7A1E" w:rsidRPr="00DB7A1E" w14:paraId="633E4602"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335CEEA" w14:textId="77777777" w:rsidR="00DB7A1E" w:rsidRPr="00DB7A1E" w:rsidRDefault="00DB7A1E" w:rsidP="00DB7A1E">
            <w:pPr>
              <w:rPr>
                <w:rFonts w:ascii="Arial" w:hAnsi="Arial" w:cs="Arial"/>
                <w:sz w:val="22"/>
                <w:szCs w:val="22"/>
              </w:rPr>
            </w:pPr>
            <w:r w:rsidRPr="00DB7A1E">
              <w:rPr>
                <w:rFonts w:ascii="Arial" w:hAnsi="Arial" w:cs="Arial"/>
                <w:sz w:val="22"/>
                <w:szCs w:val="22"/>
              </w:rPr>
              <w:t xml:space="preserve">Right </w:t>
            </w:r>
            <w:proofErr w:type="spellStart"/>
            <w:r w:rsidRPr="00DB7A1E">
              <w:rPr>
                <w:rFonts w:ascii="Arial" w:hAnsi="Arial" w:cs="Arial"/>
                <w:sz w:val="22"/>
                <w:szCs w:val="22"/>
              </w:rPr>
              <w:t>kidney</w:t>
            </w:r>
            <w:proofErr w:type="spellEnd"/>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24F910C" w14:textId="6FA950F8" w:rsidR="00DB7A1E" w:rsidRPr="00DB7A1E" w:rsidRDefault="00DB7A1E" w:rsidP="00DB7A1E">
            <w:pPr>
              <w:jc w:val="center"/>
              <w:rPr>
                <w:rFonts w:ascii="Arial" w:hAnsi="Arial" w:cs="Arial"/>
                <w:sz w:val="22"/>
                <w:szCs w:val="22"/>
              </w:rPr>
            </w:pPr>
            <w:r w:rsidRPr="00DB7A1E">
              <w:rPr>
                <w:rFonts w:ascii="Arial" w:hAnsi="Arial" w:cs="Arial"/>
                <w:sz w:val="22"/>
                <w:szCs w:val="22"/>
              </w:rPr>
              <w:t>6.81</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17C2904" w14:textId="4B4AFED2" w:rsidR="00DB7A1E" w:rsidRPr="00DB7A1E" w:rsidRDefault="00DB7A1E" w:rsidP="00DB7A1E">
            <w:pPr>
              <w:jc w:val="center"/>
              <w:rPr>
                <w:rFonts w:ascii="Arial" w:hAnsi="Arial" w:cs="Arial"/>
                <w:sz w:val="22"/>
                <w:szCs w:val="22"/>
              </w:rPr>
            </w:pPr>
            <w:r w:rsidRPr="00DB7A1E">
              <w:rPr>
                <w:rFonts w:ascii="Arial" w:hAnsi="Arial" w:cs="Arial"/>
                <w:sz w:val="22"/>
                <w:szCs w:val="22"/>
              </w:rPr>
              <w:t>1.14</w:t>
            </w:r>
          </w:p>
        </w:tc>
      </w:tr>
      <w:tr w:rsidR="00DB7A1E" w:rsidRPr="00DB7A1E" w14:paraId="21534AE5"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710A679" w14:textId="77777777" w:rsidR="00DB7A1E" w:rsidRPr="00DB7A1E" w:rsidRDefault="00DB7A1E" w:rsidP="00DB7A1E">
            <w:pPr>
              <w:rPr>
                <w:rFonts w:ascii="Arial" w:hAnsi="Arial" w:cs="Arial"/>
                <w:sz w:val="22"/>
                <w:szCs w:val="22"/>
              </w:rPr>
            </w:pPr>
            <w:proofErr w:type="spellStart"/>
            <w:r w:rsidRPr="00DB7A1E">
              <w:rPr>
                <w:rFonts w:ascii="Arial" w:hAnsi="Arial" w:cs="Arial"/>
                <w:sz w:val="22"/>
                <w:szCs w:val="22"/>
              </w:rPr>
              <w:t>Left</w:t>
            </w:r>
            <w:proofErr w:type="spellEnd"/>
            <w:r w:rsidRPr="00DB7A1E">
              <w:rPr>
                <w:rFonts w:ascii="Arial" w:hAnsi="Arial" w:cs="Arial"/>
                <w:sz w:val="22"/>
                <w:szCs w:val="22"/>
              </w:rPr>
              <w:t xml:space="preserve"> </w:t>
            </w:r>
            <w:proofErr w:type="spellStart"/>
            <w:r w:rsidRPr="00DB7A1E">
              <w:rPr>
                <w:rFonts w:ascii="Arial" w:hAnsi="Arial" w:cs="Arial"/>
                <w:sz w:val="22"/>
                <w:szCs w:val="22"/>
              </w:rPr>
              <w:t>kidney</w:t>
            </w:r>
            <w:proofErr w:type="spellEnd"/>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04CF5171" w14:textId="0C34D65C" w:rsidR="00DB7A1E" w:rsidRPr="00DB7A1E" w:rsidRDefault="00DB7A1E" w:rsidP="00DB7A1E">
            <w:pPr>
              <w:jc w:val="center"/>
              <w:rPr>
                <w:rFonts w:ascii="Arial" w:hAnsi="Arial" w:cs="Arial"/>
                <w:sz w:val="22"/>
                <w:szCs w:val="22"/>
              </w:rPr>
            </w:pPr>
            <w:r w:rsidRPr="00DB7A1E">
              <w:rPr>
                <w:rFonts w:ascii="Arial" w:hAnsi="Arial" w:cs="Arial"/>
                <w:sz w:val="22"/>
                <w:szCs w:val="22"/>
              </w:rPr>
              <w:t>6.65</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0741B98" w14:textId="270BD48F" w:rsidR="00DB7A1E" w:rsidRPr="00DB7A1E" w:rsidRDefault="00DB7A1E" w:rsidP="00DB7A1E">
            <w:pPr>
              <w:jc w:val="center"/>
              <w:rPr>
                <w:rFonts w:ascii="Arial" w:hAnsi="Arial" w:cs="Arial"/>
                <w:sz w:val="22"/>
                <w:szCs w:val="22"/>
              </w:rPr>
            </w:pPr>
            <w:r w:rsidRPr="00DB7A1E">
              <w:rPr>
                <w:rFonts w:ascii="Arial" w:hAnsi="Arial" w:cs="Arial"/>
                <w:sz w:val="22"/>
                <w:szCs w:val="22"/>
              </w:rPr>
              <w:t>0.93</w:t>
            </w:r>
          </w:p>
        </w:tc>
      </w:tr>
      <w:tr w:rsidR="00DB7A1E" w:rsidRPr="00DB7A1E" w14:paraId="01478CED"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36D0145" w14:textId="77777777" w:rsidR="00DB7A1E" w:rsidRPr="00DB7A1E" w:rsidRDefault="00DB7A1E" w:rsidP="00DB7A1E">
            <w:pPr>
              <w:rPr>
                <w:rFonts w:ascii="Arial" w:hAnsi="Arial" w:cs="Arial"/>
                <w:sz w:val="22"/>
                <w:szCs w:val="22"/>
              </w:rPr>
            </w:pPr>
            <w:proofErr w:type="spellStart"/>
            <w:r w:rsidRPr="00DB7A1E">
              <w:rPr>
                <w:rFonts w:ascii="Arial" w:hAnsi="Arial" w:cs="Arial"/>
                <w:sz w:val="22"/>
                <w:szCs w:val="22"/>
              </w:rPr>
              <w:t>Stomach</w:t>
            </w:r>
            <w:proofErr w:type="spellEnd"/>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57D671E2" w14:textId="1C35BEB9" w:rsidR="00DB7A1E" w:rsidRPr="00DB7A1E" w:rsidRDefault="00DB7A1E" w:rsidP="00DB7A1E">
            <w:pPr>
              <w:jc w:val="center"/>
              <w:rPr>
                <w:rFonts w:ascii="Arial" w:hAnsi="Arial" w:cs="Arial"/>
                <w:sz w:val="22"/>
                <w:szCs w:val="22"/>
              </w:rPr>
            </w:pPr>
            <w:r w:rsidRPr="00DB7A1E">
              <w:rPr>
                <w:rFonts w:ascii="Arial" w:hAnsi="Arial" w:cs="Arial"/>
                <w:sz w:val="22"/>
                <w:szCs w:val="22"/>
              </w:rPr>
              <w:t>0.09</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58DBBF52" w14:textId="0F6788F7" w:rsidR="00DB7A1E" w:rsidRPr="00DB7A1E" w:rsidRDefault="00DB7A1E" w:rsidP="00DB7A1E">
            <w:pPr>
              <w:jc w:val="center"/>
              <w:rPr>
                <w:rFonts w:ascii="Arial" w:hAnsi="Arial" w:cs="Arial"/>
                <w:sz w:val="22"/>
                <w:szCs w:val="22"/>
              </w:rPr>
            </w:pPr>
            <w:r w:rsidRPr="00DB7A1E">
              <w:rPr>
                <w:rFonts w:ascii="Arial" w:hAnsi="Arial" w:cs="Arial"/>
                <w:sz w:val="22"/>
                <w:szCs w:val="22"/>
              </w:rPr>
              <w:t>0.02</w:t>
            </w:r>
          </w:p>
        </w:tc>
      </w:tr>
      <w:tr w:rsidR="00DB7A1E" w:rsidRPr="00DB7A1E" w14:paraId="5E03E652"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30F6154C" w14:textId="77777777" w:rsidR="00DB7A1E" w:rsidRPr="00DB7A1E" w:rsidRDefault="00DB7A1E" w:rsidP="00DB7A1E">
            <w:pPr>
              <w:rPr>
                <w:rFonts w:ascii="Arial" w:hAnsi="Arial" w:cs="Arial"/>
                <w:sz w:val="22"/>
                <w:szCs w:val="22"/>
              </w:rPr>
            </w:pPr>
            <w:r w:rsidRPr="00DB7A1E">
              <w:rPr>
                <w:rFonts w:ascii="Arial" w:hAnsi="Arial" w:cs="Arial"/>
                <w:sz w:val="22"/>
                <w:szCs w:val="22"/>
              </w:rPr>
              <w:t>Intestine</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6B9BDD19" w14:textId="5BC0F448" w:rsidR="00DB7A1E" w:rsidRPr="00DB7A1E" w:rsidRDefault="00DB7A1E" w:rsidP="00DB7A1E">
            <w:pPr>
              <w:jc w:val="center"/>
              <w:rPr>
                <w:rFonts w:ascii="Arial" w:hAnsi="Arial" w:cs="Arial"/>
                <w:sz w:val="22"/>
                <w:szCs w:val="22"/>
              </w:rPr>
            </w:pPr>
            <w:r w:rsidRPr="00DB7A1E">
              <w:rPr>
                <w:rFonts w:ascii="Arial" w:hAnsi="Arial" w:cs="Arial"/>
                <w:sz w:val="22"/>
                <w:szCs w:val="22"/>
              </w:rPr>
              <w:t>0.14</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557E0147" w14:textId="7F1D7920" w:rsidR="00DB7A1E" w:rsidRPr="00DB7A1E" w:rsidRDefault="00DB7A1E" w:rsidP="00DB7A1E">
            <w:pPr>
              <w:jc w:val="center"/>
              <w:rPr>
                <w:rFonts w:ascii="Arial" w:hAnsi="Arial" w:cs="Arial"/>
                <w:sz w:val="22"/>
                <w:szCs w:val="22"/>
              </w:rPr>
            </w:pPr>
            <w:r w:rsidRPr="00DB7A1E">
              <w:rPr>
                <w:rFonts w:ascii="Arial" w:hAnsi="Arial" w:cs="Arial"/>
                <w:sz w:val="22"/>
                <w:szCs w:val="22"/>
              </w:rPr>
              <w:t>0.05</w:t>
            </w:r>
          </w:p>
        </w:tc>
      </w:tr>
      <w:tr w:rsidR="00DB7A1E" w:rsidRPr="00DB7A1E" w14:paraId="4DB43885"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56A7B659" w14:textId="77777777" w:rsidR="00DB7A1E" w:rsidRPr="00DB7A1E" w:rsidRDefault="00DB7A1E" w:rsidP="00DB7A1E">
            <w:pPr>
              <w:rPr>
                <w:rFonts w:ascii="Arial" w:hAnsi="Arial" w:cs="Arial"/>
                <w:sz w:val="22"/>
                <w:szCs w:val="22"/>
              </w:rPr>
            </w:pPr>
            <w:r w:rsidRPr="00DB7A1E">
              <w:rPr>
                <w:rFonts w:ascii="Arial" w:hAnsi="Arial" w:cs="Arial"/>
                <w:sz w:val="22"/>
                <w:szCs w:val="22"/>
              </w:rPr>
              <w:t>Colon</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B0B5702" w14:textId="6B38C274" w:rsidR="00DB7A1E" w:rsidRPr="00DB7A1E" w:rsidRDefault="00DB7A1E" w:rsidP="00DB7A1E">
            <w:pPr>
              <w:jc w:val="center"/>
              <w:rPr>
                <w:rFonts w:ascii="Arial" w:hAnsi="Arial" w:cs="Arial"/>
                <w:sz w:val="22"/>
                <w:szCs w:val="22"/>
              </w:rPr>
            </w:pPr>
            <w:r w:rsidRPr="00DB7A1E">
              <w:rPr>
                <w:rFonts w:ascii="Arial" w:hAnsi="Arial" w:cs="Arial"/>
                <w:sz w:val="22"/>
                <w:szCs w:val="22"/>
              </w:rPr>
              <w:t>0.16</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7D15F064" w14:textId="4B1E1D4A" w:rsidR="00DB7A1E" w:rsidRPr="00DB7A1E" w:rsidRDefault="00DB7A1E" w:rsidP="00DB7A1E">
            <w:pPr>
              <w:jc w:val="center"/>
              <w:rPr>
                <w:rFonts w:ascii="Arial" w:hAnsi="Arial" w:cs="Arial"/>
                <w:sz w:val="22"/>
                <w:szCs w:val="22"/>
              </w:rPr>
            </w:pPr>
            <w:r w:rsidRPr="00DB7A1E">
              <w:rPr>
                <w:rFonts w:ascii="Arial" w:hAnsi="Arial" w:cs="Arial"/>
                <w:sz w:val="22"/>
                <w:szCs w:val="22"/>
              </w:rPr>
              <w:t>0.02</w:t>
            </w:r>
          </w:p>
        </w:tc>
      </w:tr>
      <w:tr w:rsidR="00DB7A1E" w:rsidRPr="00DB7A1E" w14:paraId="4B2A4CF9"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15E91A77" w14:textId="77777777" w:rsidR="00DB7A1E" w:rsidRPr="00DB7A1E" w:rsidRDefault="00DB7A1E" w:rsidP="00DB7A1E">
            <w:pPr>
              <w:rPr>
                <w:rFonts w:ascii="Arial" w:hAnsi="Arial" w:cs="Arial"/>
                <w:b/>
                <w:bCs/>
                <w:sz w:val="22"/>
                <w:szCs w:val="22"/>
              </w:rPr>
            </w:pPr>
            <w:proofErr w:type="spellStart"/>
            <w:r w:rsidRPr="00DB7A1E">
              <w:rPr>
                <w:rFonts w:ascii="Arial" w:hAnsi="Arial" w:cs="Arial"/>
                <w:b/>
                <w:bCs/>
                <w:sz w:val="22"/>
                <w:szCs w:val="22"/>
              </w:rPr>
              <w:t>Tumour</w:t>
            </w:r>
            <w:proofErr w:type="spellEnd"/>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AA8FA09" w14:textId="597740A7" w:rsidR="00DB7A1E" w:rsidRPr="00DB7A1E" w:rsidRDefault="00DB7A1E" w:rsidP="00DB7A1E">
            <w:pPr>
              <w:jc w:val="center"/>
              <w:rPr>
                <w:rFonts w:ascii="Arial" w:hAnsi="Arial" w:cs="Arial"/>
                <w:b/>
                <w:bCs/>
                <w:sz w:val="22"/>
                <w:szCs w:val="22"/>
              </w:rPr>
            </w:pPr>
            <w:r w:rsidRPr="00DB7A1E">
              <w:rPr>
                <w:rFonts w:ascii="Arial" w:hAnsi="Arial" w:cs="Arial"/>
                <w:b/>
                <w:bCs/>
                <w:sz w:val="22"/>
                <w:szCs w:val="22"/>
              </w:rPr>
              <w:t>1.83</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hideMark/>
          </w:tcPr>
          <w:p w14:paraId="2F8CE497" w14:textId="62C21184" w:rsidR="00DB7A1E" w:rsidRPr="00DB7A1E" w:rsidRDefault="00DB7A1E" w:rsidP="00DB7A1E">
            <w:pPr>
              <w:jc w:val="center"/>
              <w:rPr>
                <w:rFonts w:ascii="Arial" w:hAnsi="Arial" w:cs="Arial"/>
                <w:b/>
                <w:bCs/>
                <w:sz w:val="22"/>
                <w:szCs w:val="22"/>
              </w:rPr>
            </w:pPr>
            <w:r w:rsidRPr="00DB7A1E">
              <w:rPr>
                <w:rFonts w:ascii="Arial" w:hAnsi="Arial" w:cs="Arial"/>
                <w:b/>
                <w:bCs/>
                <w:sz w:val="22"/>
                <w:szCs w:val="22"/>
              </w:rPr>
              <w:t>0.32</w:t>
            </w:r>
          </w:p>
        </w:tc>
      </w:tr>
      <w:tr w:rsidR="00DB7A1E" w:rsidRPr="00DB7A1E" w14:paraId="29DC565C"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1A1E9814" w14:textId="53B0C118" w:rsidR="00DB7A1E" w:rsidRPr="00DB7A1E" w:rsidRDefault="00DB7A1E" w:rsidP="00DB7A1E">
            <w:pPr>
              <w:rPr>
                <w:rFonts w:ascii="Arial" w:hAnsi="Arial" w:cs="Arial"/>
                <w:sz w:val="22"/>
                <w:szCs w:val="22"/>
              </w:rPr>
            </w:pPr>
            <w:proofErr w:type="spellStart"/>
            <w:r w:rsidRPr="00DB7A1E">
              <w:rPr>
                <w:rFonts w:ascii="Arial" w:hAnsi="Arial" w:cs="Arial"/>
                <w:color w:val="000000" w:themeColor="text1"/>
                <w:kern w:val="24"/>
                <w:sz w:val="22"/>
                <w:szCs w:val="22"/>
              </w:rPr>
              <w:t>Tumour</w:t>
            </w:r>
            <w:proofErr w:type="spellEnd"/>
            <w:r w:rsidRPr="00DB7A1E">
              <w:rPr>
                <w:rFonts w:ascii="Arial" w:hAnsi="Arial" w:cs="Arial"/>
                <w:color w:val="000000" w:themeColor="text1"/>
                <w:kern w:val="24"/>
                <w:sz w:val="22"/>
                <w:szCs w:val="22"/>
              </w:rPr>
              <w:t xml:space="preserve"> / </w:t>
            </w:r>
            <w:proofErr w:type="spellStart"/>
            <w:r w:rsidRPr="00DB7A1E">
              <w:rPr>
                <w:rFonts w:ascii="Arial" w:hAnsi="Arial" w:cs="Arial"/>
                <w:color w:val="000000" w:themeColor="text1"/>
                <w:kern w:val="24"/>
                <w:sz w:val="22"/>
                <w:szCs w:val="22"/>
              </w:rPr>
              <w:t>blood</w:t>
            </w:r>
            <w:proofErr w:type="spellEnd"/>
            <w:r w:rsidRPr="00DB7A1E">
              <w:rPr>
                <w:rFonts w:ascii="Arial" w:hAnsi="Arial" w:cs="Arial"/>
                <w:color w:val="000000" w:themeColor="text1"/>
                <w:kern w:val="24"/>
                <w:sz w:val="22"/>
                <w:szCs w:val="22"/>
              </w:rPr>
              <w:t xml:space="preserve"> ratios</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22BCFC5A" w14:textId="5730A3A8" w:rsidR="00DB7A1E" w:rsidRPr="00DB7A1E" w:rsidRDefault="00DB7A1E" w:rsidP="00DB7A1E">
            <w:pPr>
              <w:jc w:val="center"/>
              <w:rPr>
                <w:rFonts w:ascii="Arial" w:hAnsi="Arial" w:cs="Arial"/>
                <w:sz w:val="22"/>
                <w:szCs w:val="22"/>
              </w:rPr>
            </w:pPr>
            <w:r w:rsidRPr="00DB7A1E">
              <w:rPr>
                <w:rFonts w:ascii="Arial" w:hAnsi="Arial" w:cs="Arial"/>
                <w:color w:val="000000" w:themeColor="text1"/>
                <w:kern w:val="24"/>
                <w:sz w:val="22"/>
                <w:szCs w:val="22"/>
              </w:rPr>
              <w:t>12.8</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4729CE4E" w14:textId="18523B36" w:rsidR="00DB7A1E" w:rsidRPr="00DB7A1E" w:rsidRDefault="00DB7A1E" w:rsidP="00DB7A1E">
            <w:pPr>
              <w:jc w:val="center"/>
              <w:rPr>
                <w:rFonts w:ascii="Arial" w:hAnsi="Arial" w:cs="Arial"/>
                <w:sz w:val="22"/>
                <w:szCs w:val="22"/>
              </w:rPr>
            </w:pPr>
            <w:r w:rsidRPr="00DB7A1E">
              <w:rPr>
                <w:rFonts w:ascii="Arial" w:hAnsi="Arial" w:cs="Arial"/>
                <w:color w:val="000000" w:themeColor="text1"/>
                <w:kern w:val="24"/>
                <w:sz w:val="22"/>
                <w:szCs w:val="22"/>
              </w:rPr>
              <w:t>3.6</w:t>
            </w:r>
          </w:p>
        </w:tc>
      </w:tr>
      <w:tr w:rsidR="00DB7A1E" w:rsidRPr="00DB7A1E" w14:paraId="6709605E" w14:textId="77777777">
        <w:trPr>
          <w:trHeight w:val="340"/>
        </w:trPr>
        <w:tc>
          <w:tcPr>
            <w:tcW w:w="260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283FA868" w14:textId="59F26C17" w:rsidR="00DB7A1E" w:rsidRPr="00DB7A1E" w:rsidRDefault="00DB7A1E" w:rsidP="00DB7A1E">
            <w:pPr>
              <w:rPr>
                <w:rFonts w:ascii="Arial" w:hAnsi="Arial" w:cs="Arial"/>
                <w:sz w:val="22"/>
                <w:szCs w:val="22"/>
              </w:rPr>
            </w:pPr>
            <w:proofErr w:type="spellStart"/>
            <w:r w:rsidRPr="00DB7A1E">
              <w:rPr>
                <w:rFonts w:ascii="Arial" w:hAnsi="Arial" w:cs="Arial"/>
                <w:color w:val="000000" w:themeColor="text1"/>
                <w:kern w:val="24"/>
                <w:sz w:val="22"/>
                <w:szCs w:val="22"/>
              </w:rPr>
              <w:t>Tumour</w:t>
            </w:r>
            <w:proofErr w:type="spellEnd"/>
            <w:r w:rsidRPr="00DB7A1E">
              <w:rPr>
                <w:rFonts w:ascii="Arial" w:hAnsi="Arial" w:cs="Arial"/>
                <w:color w:val="000000" w:themeColor="text1"/>
                <w:kern w:val="24"/>
                <w:sz w:val="22"/>
                <w:szCs w:val="22"/>
              </w:rPr>
              <w:t xml:space="preserve"> / </w:t>
            </w:r>
            <w:proofErr w:type="spellStart"/>
            <w:r w:rsidRPr="00DB7A1E">
              <w:rPr>
                <w:rFonts w:ascii="Arial" w:hAnsi="Arial" w:cs="Arial"/>
                <w:color w:val="000000" w:themeColor="text1"/>
                <w:kern w:val="24"/>
                <w:sz w:val="22"/>
                <w:szCs w:val="22"/>
              </w:rPr>
              <w:t>kidneys</w:t>
            </w:r>
            <w:proofErr w:type="spellEnd"/>
            <w:r w:rsidRPr="00DB7A1E">
              <w:rPr>
                <w:rFonts w:ascii="Arial" w:hAnsi="Arial" w:cs="Arial"/>
                <w:color w:val="000000" w:themeColor="text1"/>
                <w:kern w:val="24"/>
                <w:sz w:val="22"/>
                <w:szCs w:val="22"/>
              </w:rPr>
              <w:t xml:space="preserve"> ratios</w:t>
            </w:r>
          </w:p>
        </w:tc>
        <w:tc>
          <w:tcPr>
            <w:tcW w:w="15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2D2C772C" w14:textId="5C861739" w:rsidR="00DB7A1E" w:rsidRPr="00DB7A1E" w:rsidRDefault="00DB7A1E" w:rsidP="00DB7A1E">
            <w:pPr>
              <w:jc w:val="center"/>
              <w:rPr>
                <w:rFonts w:ascii="Arial" w:hAnsi="Arial" w:cs="Arial"/>
                <w:sz w:val="22"/>
                <w:szCs w:val="22"/>
              </w:rPr>
            </w:pPr>
            <w:r w:rsidRPr="00DB7A1E">
              <w:rPr>
                <w:rFonts w:ascii="Arial" w:hAnsi="Arial" w:cs="Arial"/>
                <w:color w:val="000000" w:themeColor="text1"/>
                <w:kern w:val="24"/>
                <w:sz w:val="22"/>
                <w:szCs w:val="22"/>
              </w:rPr>
              <w:t>0.3</w:t>
            </w:r>
          </w:p>
        </w:tc>
        <w:tc>
          <w:tcPr>
            <w:tcW w:w="92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bottom"/>
          </w:tcPr>
          <w:p w14:paraId="1DE4A136" w14:textId="75B98B77" w:rsidR="00DB7A1E" w:rsidRPr="00DB7A1E" w:rsidRDefault="00DB7A1E" w:rsidP="00DB7A1E">
            <w:pPr>
              <w:jc w:val="center"/>
              <w:rPr>
                <w:rFonts w:ascii="Arial" w:hAnsi="Arial" w:cs="Arial"/>
                <w:sz w:val="22"/>
                <w:szCs w:val="22"/>
              </w:rPr>
            </w:pPr>
            <w:r w:rsidRPr="00DB7A1E">
              <w:rPr>
                <w:rFonts w:ascii="Arial" w:hAnsi="Arial" w:cs="Arial"/>
                <w:color w:val="000000" w:themeColor="text1"/>
                <w:kern w:val="24"/>
                <w:sz w:val="22"/>
                <w:szCs w:val="22"/>
              </w:rPr>
              <w:t>0.1</w:t>
            </w:r>
          </w:p>
        </w:tc>
      </w:tr>
    </w:tbl>
    <w:p w14:paraId="657F35C8" w14:textId="3857837E" w:rsidR="008A30A9" w:rsidRPr="00332A75" w:rsidRDefault="008A30A9" w:rsidP="00934ECA">
      <w:pPr>
        <w:rPr>
          <w:sz w:val="22"/>
          <w:szCs w:val="22"/>
          <w:lang w:val="en-GB"/>
        </w:rPr>
      </w:pPr>
    </w:p>
    <w:p w14:paraId="7D6F90D4" w14:textId="07416009" w:rsidR="00866325" w:rsidRDefault="00866325" w:rsidP="00AE484A">
      <w:pPr>
        <w:jc w:val="right"/>
        <w:rPr>
          <w:rFonts w:ascii="Palatino Linotype" w:eastAsia="Calibri" w:hAnsi="Palatino Linotype" w:cs="Arial"/>
          <w:i/>
          <w:iCs/>
          <w:color w:val="000000"/>
          <w:kern w:val="24"/>
          <w:sz w:val="22"/>
          <w:szCs w:val="22"/>
          <w:lang w:val="en-GB"/>
        </w:rPr>
      </w:pPr>
    </w:p>
    <w:p w14:paraId="01D04E04" w14:textId="69FB7949" w:rsidR="00A23FE7" w:rsidRDefault="00332A75" w:rsidP="00A23FE7">
      <w:pPr>
        <w:autoSpaceDE w:val="0"/>
        <w:autoSpaceDN w:val="0"/>
        <w:adjustRightInd w:val="0"/>
        <w:jc w:val="both"/>
        <w:rPr>
          <w:rFonts w:ascii="Palatino Linotype" w:eastAsia="Calibri" w:hAnsi="Palatino Linotype" w:cs="Arial"/>
          <w:i/>
          <w:iCs/>
          <w:color w:val="000000"/>
          <w:kern w:val="24"/>
          <w:sz w:val="22"/>
          <w:szCs w:val="22"/>
          <w:lang w:val="en-GB"/>
        </w:rPr>
      </w:pPr>
      <w:r w:rsidRPr="00306D6F">
        <w:rPr>
          <w:rFonts w:ascii="Palatino Linotype" w:eastAsia="Calibri" w:hAnsi="Palatino Linotype" w:cs="Arial"/>
          <w:b/>
          <w:i/>
          <w:iCs/>
          <w:color w:val="000000"/>
          <w:kern w:val="24"/>
          <w:sz w:val="22"/>
          <w:szCs w:val="22"/>
          <w:lang w:val="en-GB"/>
        </w:rPr>
        <w:t xml:space="preserve">Table </w:t>
      </w:r>
      <w:r w:rsidR="002D1B7E">
        <w:rPr>
          <w:rFonts w:ascii="Palatino Linotype" w:eastAsia="Calibri" w:hAnsi="Palatino Linotype" w:cs="Arial"/>
          <w:b/>
          <w:i/>
          <w:iCs/>
          <w:color w:val="000000"/>
          <w:kern w:val="24"/>
          <w:sz w:val="22"/>
          <w:szCs w:val="22"/>
          <w:lang w:val="en-GB"/>
        </w:rPr>
        <w:t>S</w:t>
      </w:r>
      <w:r w:rsidRPr="00306D6F">
        <w:rPr>
          <w:rFonts w:ascii="Palatino Linotype" w:eastAsia="Calibri" w:hAnsi="Palatino Linotype" w:cs="Arial"/>
          <w:b/>
          <w:i/>
          <w:iCs/>
          <w:color w:val="000000"/>
          <w:kern w:val="24"/>
          <w:sz w:val="22"/>
          <w:szCs w:val="22"/>
          <w:lang w:val="en-GB"/>
        </w:rPr>
        <w:t>1:</w:t>
      </w:r>
      <w:r w:rsidR="00767010" w:rsidRPr="00306D6F">
        <w:rPr>
          <w:rFonts w:ascii="Palatino Linotype" w:eastAsia="Calibri" w:hAnsi="Palatino Linotype" w:cs="Arial"/>
          <w:i/>
          <w:iCs/>
          <w:color w:val="000000"/>
          <w:kern w:val="24"/>
          <w:sz w:val="22"/>
          <w:szCs w:val="22"/>
          <w:lang w:val="en-GB"/>
        </w:rPr>
        <w:t xml:space="preserve"> </w:t>
      </w:r>
      <w:r w:rsidR="00A23FE7">
        <w:rPr>
          <w:rFonts w:ascii="Palatino Linotype" w:eastAsia="Calibri" w:hAnsi="Palatino Linotype" w:cs="Arial"/>
          <w:i/>
          <w:iCs/>
          <w:color w:val="000000"/>
          <w:kern w:val="24"/>
          <w:sz w:val="22"/>
          <w:szCs w:val="22"/>
          <w:lang w:val="en-GB"/>
        </w:rPr>
        <w:t>Ex</w:t>
      </w:r>
      <w:r w:rsidR="00A23FE7" w:rsidRPr="00306D6F">
        <w:rPr>
          <w:rFonts w:ascii="Palatino Linotype" w:eastAsia="Calibri" w:hAnsi="Palatino Linotype" w:cs="Arial"/>
          <w:i/>
          <w:iCs/>
          <w:color w:val="000000"/>
          <w:kern w:val="24"/>
          <w:sz w:val="22"/>
          <w:szCs w:val="22"/>
          <w:lang w:val="en-GB"/>
        </w:rPr>
        <w:t xml:space="preserve"> vivo biodistribution of [</w:t>
      </w:r>
      <w:r w:rsidR="00A23FE7" w:rsidRPr="00332A75">
        <w:rPr>
          <w:rFonts w:ascii="Palatino Linotype" w:eastAsia="Calibri" w:hAnsi="Palatino Linotype" w:cs="Arial"/>
          <w:i/>
          <w:iCs/>
          <w:color w:val="000000"/>
          <w:kern w:val="24"/>
          <w:sz w:val="22"/>
          <w:szCs w:val="22"/>
          <w:vertAlign w:val="superscript"/>
          <w:lang w:val="en-GB"/>
        </w:rPr>
        <w:t>68</w:t>
      </w:r>
      <w:proofErr w:type="gramStart"/>
      <w:r w:rsidR="00A23FE7" w:rsidRPr="00306D6F">
        <w:rPr>
          <w:rFonts w:ascii="Palatino Linotype" w:eastAsia="Calibri" w:hAnsi="Palatino Linotype" w:cs="Arial"/>
          <w:i/>
          <w:iCs/>
          <w:color w:val="000000"/>
          <w:kern w:val="24"/>
          <w:sz w:val="22"/>
          <w:szCs w:val="22"/>
          <w:lang w:val="en-GB"/>
        </w:rPr>
        <w:t>Ga]Ga</w:t>
      </w:r>
      <w:proofErr w:type="gramEnd"/>
      <w:r w:rsidR="00A23FE7" w:rsidRPr="00306D6F">
        <w:rPr>
          <w:rFonts w:ascii="Palatino Linotype" w:eastAsia="Calibri" w:hAnsi="Palatino Linotype" w:cs="Arial"/>
          <w:i/>
          <w:iCs/>
          <w:color w:val="000000"/>
          <w:kern w:val="24"/>
          <w:sz w:val="22"/>
          <w:szCs w:val="22"/>
          <w:lang w:val="en-GB"/>
        </w:rPr>
        <w:t xml:space="preserve">-EMP-100 at 2h </w:t>
      </w:r>
      <w:proofErr w:type="spellStart"/>
      <w:r w:rsidR="00A23FE7" w:rsidRPr="00306D6F">
        <w:rPr>
          <w:rFonts w:ascii="Palatino Linotype" w:eastAsia="Calibri" w:hAnsi="Palatino Linotype" w:cs="Arial"/>
          <w:i/>
          <w:iCs/>
          <w:color w:val="000000"/>
          <w:kern w:val="24"/>
          <w:sz w:val="22"/>
          <w:szCs w:val="22"/>
          <w:lang w:val="en-GB"/>
        </w:rPr>
        <w:t>p.i.</w:t>
      </w:r>
      <w:proofErr w:type="spellEnd"/>
      <w:r w:rsidR="00A23FE7" w:rsidRPr="00306D6F">
        <w:rPr>
          <w:rFonts w:ascii="Palatino Linotype" w:eastAsia="Calibri" w:hAnsi="Palatino Linotype" w:cs="Arial"/>
          <w:i/>
          <w:iCs/>
          <w:color w:val="000000"/>
          <w:kern w:val="24"/>
          <w:sz w:val="22"/>
          <w:szCs w:val="22"/>
          <w:lang w:val="en-GB"/>
        </w:rPr>
        <w:t xml:space="preserve"> in EBC-1 tumour bearing mice</w:t>
      </w:r>
      <w:r w:rsidR="00AE484A">
        <w:rPr>
          <w:rFonts w:ascii="Palatino Linotype" w:eastAsia="Calibri" w:hAnsi="Palatino Linotype" w:cs="Arial"/>
          <w:i/>
          <w:iCs/>
          <w:color w:val="000000"/>
          <w:kern w:val="24"/>
          <w:sz w:val="22"/>
          <w:szCs w:val="22"/>
          <w:lang w:val="en-GB"/>
        </w:rPr>
        <w:t>.</w:t>
      </w:r>
    </w:p>
    <w:p w14:paraId="16212BC2" w14:textId="2F4DAD58" w:rsidR="006734B8" w:rsidRDefault="00767010" w:rsidP="00831E29">
      <w:pPr>
        <w:autoSpaceDE w:val="0"/>
        <w:autoSpaceDN w:val="0"/>
        <w:adjustRightInd w:val="0"/>
        <w:jc w:val="both"/>
        <w:rPr>
          <w:lang w:val="en-GB"/>
        </w:rPr>
      </w:pPr>
      <w:r w:rsidRPr="00306D6F">
        <w:rPr>
          <w:rFonts w:ascii="Palatino Linotype" w:eastAsia="Calibri" w:hAnsi="Palatino Linotype" w:cs="Arial"/>
          <w:i/>
          <w:iCs/>
          <w:color w:val="000000"/>
          <w:kern w:val="24"/>
          <w:sz w:val="22"/>
          <w:szCs w:val="22"/>
          <w:lang w:val="en-GB"/>
        </w:rPr>
        <w:t xml:space="preserve">Tissue radioactivity is expressed as the percentage of injected activity per gram (% IA/g, mean ± SEM). </w:t>
      </w:r>
    </w:p>
    <w:sectPr w:rsidR="006734B8" w:rsidSect="00934ECA">
      <w:footerReference w:type="even" r:id="rId10"/>
      <w:footerReference w:type="default" r:id="rId11"/>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6CAB11" w14:textId="77777777" w:rsidR="004079DD" w:rsidRDefault="004079DD" w:rsidP="006806F8">
      <w:r>
        <w:separator/>
      </w:r>
    </w:p>
  </w:endnote>
  <w:endnote w:type="continuationSeparator" w:id="0">
    <w:p w14:paraId="44B3D81E" w14:textId="77777777" w:rsidR="004079DD" w:rsidRDefault="004079DD" w:rsidP="00680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DejaVu Sans">
    <w:panose1 w:val="020B0604020202020204"/>
    <w:charset w:val="00"/>
    <w:family w:val="swiss"/>
    <w:pitch w:val="variable"/>
    <w:sig w:usb0="E7002EFF" w:usb1="D200FDFF" w:usb2="0A24602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860781759"/>
      <w:docPartObj>
        <w:docPartGallery w:val="Page Numbers (Bottom of Page)"/>
        <w:docPartUnique/>
      </w:docPartObj>
    </w:sdtPr>
    <w:sdtContent>
      <w:p w14:paraId="7E65AC4B" w14:textId="2BA25B5B" w:rsidR="000A2885" w:rsidRDefault="000A2885" w:rsidP="00BB728A">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C986B9F" w14:textId="77777777" w:rsidR="000A2885" w:rsidRDefault="000A2885" w:rsidP="004402EA">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1634216901"/>
      <w:docPartObj>
        <w:docPartGallery w:val="Page Numbers (Bottom of Page)"/>
        <w:docPartUnique/>
      </w:docPartObj>
    </w:sdtPr>
    <w:sdtContent>
      <w:p w14:paraId="1BE6BB57" w14:textId="07DF78FE" w:rsidR="000A2885" w:rsidRDefault="000A2885" w:rsidP="00BB728A">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sidR="001064C2">
          <w:rPr>
            <w:rStyle w:val="Numrodepage"/>
            <w:noProof/>
          </w:rPr>
          <w:t>3</w:t>
        </w:r>
        <w:r>
          <w:rPr>
            <w:rStyle w:val="Numrodepage"/>
          </w:rPr>
          <w:fldChar w:fldCharType="end"/>
        </w:r>
      </w:p>
    </w:sdtContent>
  </w:sdt>
  <w:p w14:paraId="0060C809" w14:textId="77777777" w:rsidR="000A2885" w:rsidRDefault="000A2885" w:rsidP="00C10FC8">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40E14F" w14:textId="77777777" w:rsidR="004079DD" w:rsidRDefault="004079DD" w:rsidP="006806F8">
      <w:r>
        <w:separator/>
      </w:r>
    </w:p>
  </w:footnote>
  <w:footnote w:type="continuationSeparator" w:id="0">
    <w:p w14:paraId="750A3910" w14:textId="77777777" w:rsidR="004079DD" w:rsidRDefault="004079DD" w:rsidP="006806F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6F3771"/>
    <w:multiLevelType w:val="multilevel"/>
    <w:tmpl w:val="2EFAA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B16825"/>
    <w:multiLevelType w:val="multilevel"/>
    <w:tmpl w:val="5AC6B83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7B0CDD"/>
    <w:multiLevelType w:val="hybridMultilevel"/>
    <w:tmpl w:val="4B9CF822"/>
    <w:lvl w:ilvl="0" w:tplc="E6749D9A">
      <w:start w:val="1"/>
      <w:numFmt w:val="bullet"/>
      <w:lvlText w:val=""/>
      <w:lvlJc w:val="left"/>
      <w:pPr>
        <w:tabs>
          <w:tab w:val="num" w:pos="720"/>
        </w:tabs>
        <w:ind w:left="720" w:hanging="360"/>
      </w:pPr>
      <w:rPr>
        <w:rFonts w:ascii="Wingdings" w:hAnsi="Wingdings" w:hint="default"/>
      </w:rPr>
    </w:lvl>
    <w:lvl w:ilvl="1" w:tplc="CD70F2CA" w:tentative="1">
      <w:start w:val="1"/>
      <w:numFmt w:val="bullet"/>
      <w:lvlText w:val=""/>
      <w:lvlJc w:val="left"/>
      <w:pPr>
        <w:tabs>
          <w:tab w:val="num" w:pos="1440"/>
        </w:tabs>
        <w:ind w:left="1440" w:hanging="360"/>
      </w:pPr>
      <w:rPr>
        <w:rFonts w:ascii="Wingdings" w:hAnsi="Wingdings" w:hint="default"/>
      </w:rPr>
    </w:lvl>
    <w:lvl w:ilvl="2" w:tplc="D12074AE" w:tentative="1">
      <w:start w:val="1"/>
      <w:numFmt w:val="bullet"/>
      <w:lvlText w:val=""/>
      <w:lvlJc w:val="left"/>
      <w:pPr>
        <w:tabs>
          <w:tab w:val="num" w:pos="2160"/>
        </w:tabs>
        <w:ind w:left="2160" w:hanging="360"/>
      </w:pPr>
      <w:rPr>
        <w:rFonts w:ascii="Wingdings" w:hAnsi="Wingdings" w:hint="default"/>
      </w:rPr>
    </w:lvl>
    <w:lvl w:ilvl="3" w:tplc="9A4A86BC" w:tentative="1">
      <w:start w:val="1"/>
      <w:numFmt w:val="bullet"/>
      <w:lvlText w:val=""/>
      <w:lvlJc w:val="left"/>
      <w:pPr>
        <w:tabs>
          <w:tab w:val="num" w:pos="2880"/>
        </w:tabs>
        <w:ind w:left="2880" w:hanging="360"/>
      </w:pPr>
      <w:rPr>
        <w:rFonts w:ascii="Wingdings" w:hAnsi="Wingdings" w:hint="default"/>
      </w:rPr>
    </w:lvl>
    <w:lvl w:ilvl="4" w:tplc="7590887C" w:tentative="1">
      <w:start w:val="1"/>
      <w:numFmt w:val="bullet"/>
      <w:lvlText w:val=""/>
      <w:lvlJc w:val="left"/>
      <w:pPr>
        <w:tabs>
          <w:tab w:val="num" w:pos="3600"/>
        </w:tabs>
        <w:ind w:left="3600" w:hanging="360"/>
      </w:pPr>
      <w:rPr>
        <w:rFonts w:ascii="Wingdings" w:hAnsi="Wingdings" w:hint="default"/>
      </w:rPr>
    </w:lvl>
    <w:lvl w:ilvl="5" w:tplc="7C1470B0" w:tentative="1">
      <w:start w:val="1"/>
      <w:numFmt w:val="bullet"/>
      <w:lvlText w:val=""/>
      <w:lvlJc w:val="left"/>
      <w:pPr>
        <w:tabs>
          <w:tab w:val="num" w:pos="4320"/>
        </w:tabs>
        <w:ind w:left="4320" w:hanging="360"/>
      </w:pPr>
      <w:rPr>
        <w:rFonts w:ascii="Wingdings" w:hAnsi="Wingdings" w:hint="default"/>
      </w:rPr>
    </w:lvl>
    <w:lvl w:ilvl="6" w:tplc="801C57BA" w:tentative="1">
      <w:start w:val="1"/>
      <w:numFmt w:val="bullet"/>
      <w:lvlText w:val=""/>
      <w:lvlJc w:val="left"/>
      <w:pPr>
        <w:tabs>
          <w:tab w:val="num" w:pos="5040"/>
        </w:tabs>
        <w:ind w:left="5040" w:hanging="360"/>
      </w:pPr>
      <w:rPr>
        <w:rFonts w:ascii="Wingdings" w:hAnsi="Wingdings" w:hint="default"/>
      </w:rPr>
    </w:lvl>
    <w:lvl w:ilvl="7" w:tplc="F648BDF8" w:tentative="1">
      <w:start w:val="1"/>
      <w:numFmt w:val="bullet"/>
      <w:lvlText w:val=""/>
      <w:lvlJc w:val="left"/>
      <w:pPr>
        <w:tabs>
          <w:tab w:val="num" w:pos="5760"/>
        </w:tabs>
        <w:ind w:left="5760" w:hanging="360"/>
      </w:pPr>
      <w:rPr>
        <w:rFonts w:ascii="Wingdings" w:hAnsi="Wingdings" w:hint="default"/>
      </w:rPr>
    </w:lvl>
    <w:lvl w:ilvl="8" w:tplc="8CDEC87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A634D66"/>
    <w:multiLevelType w:val="hybridMultilevel"/>
    <w:tmpl w:val="A6EAE82E"/>
    <w:lvl w:ilvl="0" w:tplc="B3DC8A5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CCF32D7"/>
    <w:multiLevelType w:val="multilevel"/>
    <w:tmpl w:val="19E02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2510154"/>
    <w:multiLevelType w:val="hybridMultilevel"/>
    <w:tmpl w:val="4142EBD4"/>
    <w:lvl w:ilvl="0" w:tplc="C2D4C738">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32696998">
    <w:abstractNumId w:val="1"/>
  </w:num>
  <w:num w:numId="2" w16cid:durableId="1799765046">
    <w:abstractNumId w:val="0"/>
  </w:num>
  <w:num w:numId="3" w16cid:durableId="1437018722">
    <w:abstractNumId w:val="5"/>
  </w:num>
  <w:num w:numId="4" w16cid:durableId="458454738">
    <w:abstractNumId w:val="2"/>
  </w:num>
  <w:num w:numId="5" w16cid:durableId="925112670">
    <w:abstractNumId w:val="3"/>
  </w:num>
  <w:num w:numId="6" w16cid:durableId="9325890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05F"/>
    <w:rsid w:val="00004260"/>
    <w:rsid w:val="00014A68"/>
    <w:rsid w:val="00014FE8"/>
    <w:rsid w:val="000261D8"/>
    <w:rsid w:val="00031832"/>
    <w:rsid w:val="00052673"/>
    <w:rsid w:val="00053D34"/>
    <w:rsid w:val="000559B7"/>
    <w:rsid w:val="00062419"/>
    <w:rsid w:val="0006376E"/>
    <w:rsid w:val="00064CCF"/>
    <w:rsid w:val="00065844"/>
    <w:rsid w:val="00066120"/>
    <w:rsid w:val="000761B9"/>
    <w:rsid w:val="0007794B"/>
    <w:rsid w:val="00082867"/>
    <w:rsid w:val="0008339E"/>
    <w:rsid w:val="000930E5"/>
    <w:rsid w:val="000A2885"/>
    <w:rsid w:val="000C26F0"/>
    <w:rsid w:val="000C4C6F"/>
    <w:rsid w:val="000C701C"/>
    <w:rsid w:val="00100CCB"/>
    <w:rsid w:val="00102077"/>
    <w:rsid w:val="001064C2"/>
    <w:rsid w:val="001159BE"/>
    <w:rsid w:val="00122CC0"/>
    <w:rsid w:val="001244EC"/>
    <w:rsid w:val="001245CF"/>
    <w:rsid w:val="00133637"/>
    <w:rsid w:val="0013701D"/>
    <w:rsid w:val="00137BC8"/>
    <w:rsid w:val="0014240B"/>
    <w:rsid w:val="001463AF"/>
    <w:rsid w:val="00147645"/>
    <w:rsid w:val="0015605F"/>
    <w:rsid w:val="00161179"/>
    <w:rsid w:val="00175D71"/>
    <w:rsid w:val="00181DB0"/>
    <w:rsid w:val="00184D75"/>
    <w:rsid w:val="00190200"/>
    <w:rsid w:val="0019097A"/>
    <w:rsid w:val="00191C22"/>
    <w:rsid w:val="00192C6C"/>
    <w:rsid w:val="001A2482"/>
    <w:rsid w:val="001A7287"/>
    <w:rsid w:val="001B0F7F"/>
    <w:rsid w:val="001B5B54"/>
    <w:rsid w:val="001D4939"/>
    <w:rsid w:val="001D75B0"/>
    <w:rsid w:val="001E5B43"/>
    <w:rsid w:val="001F2C77"/>
    <w:rsid w:val="001F2F20"/>
    <w:rsid w:val="001F4EB8"/>
    <w:rsid w:val="00200153"/>
    <w:rsid w:val="00202B34"/>
    <w:rsid w:val="0020368D"/>
    <w:rsid w:val="00206D56"/>
    <w:rsid w:val="00207C72"/>
    <w:rsid w:val="002103A2"/>
    <w:rsid w:val="00211983"/>
    <w:rsid w:val="00215A8D"/>
    <w:rsid w:val="00224937"/>
    <w:rsid w:val="002361C3"/>
    <w:rsid w:val="002379B9"/>
    <w:rsid w:val="002502B2"/>
    <w:rsid w:val="00250FC4"/>
    <w:rsid w:val="00251954"/>
    <w:rsid w:val="0025539C"/>
    <w:rsid w:val="00267E70"/>
    <w:rsid w:val="00272272"/>
    <w:rsid w:val="00277574"/>
    <w:rsid w:val="00283523"/>
    <w:rsid w:val="002A70F8"/>
    <w:rsid w:val="002B6F41"/>
    <w:rsid w:val="002B7366"/>
    <w:rsid w:val="002D0DF1"/>
    <w:rsid w:val="002D1B7E"/>
    <w:rsid w:val="002D1CC8"/>
    <w:rsid w:val="002E7AA6"/>
    <w:rsid w:val="003009B0"/>
    <w:rsid w:val="00300F2A"/>
    <w:rsid w:val="00302CE3"/>
    <w:rsid w:val="00304EDB"/>
    <w:rsid w:val="00306D6F"/>
    <w:rsid w:val="003157A6"/>
    <w:rsid w:val="00332A75"/>
    <w:rsid w:val="0033512D"/>
    <w:rsid w:val="003361AF"/>
    <w:rsid w:val="003443CD"/>
    <w:rsid w:val="003477A3"/>
    <w:rsid w:val="00347FF5"/>
    <w:rsid w:val="00351279"/>
    <w:rsid w:val="0035527C"/>
    <w:rsid w:val="00357244"/>
    <w:rsid w:val="003613EB"/>
    <w:rsid w:val="003726B6"/>
    <w:rsid w:val="00373FA1"/>
    <w:rsid w:val="00375E08"/>
    <w:rsid w:val="00381E0C"/>
    <w:rsid w:val="00381FB2"/>
    <w:rsid w:val="003A0211"/>
    <w:rsid w:val="003B060A"/>
    <w:rsid w:val="003B156D"/>
    <w:rsid w:val="003C1795"/>
    <w:rsid w:val="003C1D4D"/>
    <w:rsid w:val="003E2234"/>
    <w:rsid w:val="003E538A"/>
    <w:rsid w:val="003F07A5"/>
    <w:rsid w:val="003F2D71"/>
    <w:rsid w:val="003F4B1D"/>
    <w:rsid w:val="004079DD"/>
    <w:rsid w:val="00407F55"/>
    <w:rsid w:val="00410AAA"/>
    <w:rsid w:val="004223A1"/>
    <w:rsid w:val="00427A3F"/>
    <w:rsid w:val="0043695D"/>
    <w:rsid w:val="004402EA"/>
    <w:rsid w:val="00445D3F"/>
    <w:rsid w:val="00460C46"/>
    <w:rsid w:val="004625BC"/>
    <w:rsid w:val="004625C7"/>
    <w:rsid w:val="00463C1C"/>
    <w:rsid w:val="0047107E"/>
    <w:rsid w:val="004768FA"/>
    <w:rsid w:val="00483117"/>
    <w:rsid w:val="00487C43"/>
    <w:rsid w:val="00491FB2"/>
    <w:rsid w:val="004A2A3E"/>
    <w:rsid w:val="004B15ED"/>
    <w:rsid w:val="004B1AE0"/>
    <w:rsid w:val="004B6F3D"/>
    <w:rsid w:val="004F26DA"/>
    <w:rsid w:val="004F5B7E"/>
    <w:rsid w:val="004F751B"/>
    <w:rsid w:val="005073CE"/>
    <w:rsid w:val="00532191"/>
    <w:rsid w:val="005330DB"/>
    <w:rsid w:val="00547E1F"/>
    <w:rsid w:val="00557598"/>
    <w:rsid w:val="005806B7"/>
    <w:rsid w:val="005879D6"/>
    <w:rsid w:val="005A2C7D"/>
    <w:rsid w:val="005B156A"/>
    <w:rsid w:val="005B20C8"/>
    <w:rsid w:val="005C0E6B"/>
    <w:rsid w:val="005C12EF"/>
    <w:rsid w:val="005C2C24"/>
    <w:rsid w:val="005D5363"/>
    <w:rsid w:val="005D59FA"/>
    <w:rsid w:val="005E04E9"/>
    <w:rsid w:val="005F23B9"/>
    <w:rsid w:val="006026BE"/>
    <w:rsid w:val="006149D8"/>
    <w:rsid w:val="0062223B"/>
    <w:rsid w:val="00623D2F"/>
    <w:rsid w:val="006251D3"/>
    <w:rsid w:val="0063149F"/>
    <w:rsid w:val="00635810"/>
    <w:rsid w:val="00642EE5"/>
    <w:rsid w:val="00644A19"/>
    <w:rsid w:val="0064585B"/>
    <w:rsid w:val="0064614A"/>
    <w:rsid w:val="006501A2"/>
    <w:rsid w:val="00653BD6"/>
    <w:rsid w:val="00654BD5"/>
    <w:rsid w:val="00656CA9"/>
    <w:rsid w:val="006638D1"/>
    <w:rsid w:val="00666F31"/>
    <w:rsid w:val="0066714A"/>
    <w:rsid w:val="00667E77"/>
    <w:rsid w:val="00671581"/>
    <w:rsid w:val="006734B8"/>
    <w:rsid w:val="00677F3F"/>
    <w:rsid w:val="006806F8"/>
    <w:rsid w:val="00681909"/>
    <w:rsid w:val="006829F8"/>
    <w:rsid w:val="00691D4F"/>
    <w:rsid w:val="006A0B8C"/>
    <w:rsid w:val="006A12A8"/>
    <w:rsid w:val="006B4DC2"/>
    <w:rsid w:val="006C0934"/>
    <w:rsid w:val="006C09BA"/>
    <w:rsid w:val="006C4B82"/>
    <w:rsid w:val="006C72BE"/>
    <w:rsid w:val="006D4AF0"/>
    <w:rsid w:val="006D7BB2"/>
    <w:rsid w:val="006E53DE"/>
    <w:rsid w:val="006F5D13"/>
    <w:rsid w:val="006F5EE1"/>
    <w:rsid w:val="006F7038"/>
    <w:rsid w:val="006F72E9"/>
    <w:rsid w:val="006F7EE2"/>
    <w:rsid w:val="00702E55"/>
    <w:rsid w:val="007060C6"/>
    <w:rsid w:val="00707CBF"/>
    <w:rsid w:val="00720D2B"/>
    <w:rsid w:val="007232D8"/>
    <w:rsid w:val="0072333D"/>
    <w:rsid w:val="00725D11"/>
    <w:rsid w:val="00726DAE"/>
    <w:rsid w:val="00727E28"/>
    <w:rsid w:val="007303E2"/>
    <w:rsid w:val="00740E5B"/>
    <w:rsid w:val="00741067"/>
    <w:rsid w:val="00741FA7"/>
    <w:rsid w:val="007444CD"/>
    <w:rsid w:val="00746489"/>
    <w:rsid w:val="00751D30"/>
    <w:rsid w:val="00765839"/>
    <w:rsid w:val="00767010"/>
    <w:rsid w:val="00772DA7"/>
    <w:rsid w:val="007739AC"/>
    <w:rsid w:val="0077434F"/>
    <w:rsid w:val="007744F3"/>
    <w:rsid w:val="007770BD"/>
    <w:rsid w:val="00782171"/>
    <w:rsid w:val="007868F8"/>
    <w:rsid w:val="007902E3"/>
    <w:rsid w:val="007A1D10"/>
    <w:rsid w:val="007A3337"/>
    <w:rsid w:val="007A4591"/>
    <w:rsid w:val="007C4342"/>
    <w:rsid w:val="007D4B04"/>
    <w:rsid w:val="007E01E7"/>
    <w:rsid w:val="007E5765"/>
    <w:rsid w:val="007E600F"/>
    <w:rsid w:val="007E7656"/>
    <w:rsid w:val="00807700"/>
    <w:rsid w:val="0081678F"/>
    <w:rsid w:val="00831E29"/>
    <w:rsid w:val="0084012A"/>
    <w:rsid w:val="008401F3"/>
    <w:rsid w:val="00842936"/>
    <w:rsid w:val="00842F68"/>
    <w:rsid w:val="0084541B"/>
    <w:rsid w:val="00845EDC"/>
    <w:rsid w:val="00860451"/>
    <w:rsid w:val="00861914"/>
    <w:rsid w:val="008631A3"/>
    <w:rsid w:val="00866325"/>
    <w:rsid w:val="008711D2"/>
    <w:rsid w:val="00871D4F"/>
    <w:rsid w:val="00875307"/>
    <w:rsid w:val="00875B90"/>
    <w:rsid w:val="00881EFE"/>
    <w:rsid w:val="00881F6A"/>
    <w:rsid w:val="0089051E"/>
    <w:rsid w:val="00894D90"/>
    <w:rsid w:val="0089691A"/>
    <w:rsid w:val="008A0C26"/>
    <w:rsid w:val="008A30A9"/>
    <w:rsid w:val="008A5138"/>
    <w:rsid w:val="008A6923"/>
    <w:rsid w:val="008B73BA"/>
    <w:rsid w:val="008C26C2"/>
    <w:rsid w:val="008C61E8"/>
    <w:rsid w:val="008C6B18"/>
    <w:rsid w:val="008C7FE3"/>
    <w:rsid w:val="008E50B6"/>
    <w:rsid w:val="008F1384"/>
    <w:rsid w:val="008F2758"/>
    <w:rsid w:val="008F6724"/>
    <w:rsid w:val="00900967"/>
    <w:rsid w:val="009024B5"/>
    <w:rsid w:val="00902509"/>
    <w:rsid w:val="009040EE"/>
    <w:rsid w:val="0090613C"/>
    <w:rsid w:val="00912047"/>
    <w:rsid w:val="00914B1C"/>
    <w:rsid w:val="00920F7E"/>
    <w:rsid w:val="00927844"/>
    <w:rsid w:val="00927EC7"/>
    <w:rsid w:val="00930819"/>
    <w:rsid w:val="009308FD"/>
    <w:rsid w:val="00930A6C"/>
    <w:rsid w:val="009342B6"/>
    <w:rsid w:val="00934ECA"/>
    <w:rsid w:val="00935E5C"/>
    <w:rsid w:val="00936522"/>
    <w:rsid w:val="00946E07"/>
    <w:rsid w:val="0095401A"/>
    <w:rsid w:val="00961F07"/>
    <w:rsid w:val="00963B52"/>
    <w:rsid w:val="00964CD0"/>
    <w:rsid w:val="00971BDB"/>
    <w:rsid w:val="00973829"/>
    <w:rsid w:val="00980472"/>
    <w:rsid w:val="00982D91"/>
    <w:rsid w:val="009905A9"/>
    <w:rsid w:val="00997678"/>
    <w:rsid w:val="009A6548"/>
    <w:rsid w:val="009A7F41"/>
    <w:rsid w:val="009B192F"/>
    <w:rsid w:val="009B6FBA"/>
    <w:rsid w:val="009C1189"/>
    <w:rsid w:val="009C3A13"/>
    <w:rsid w:val="009C7F42"/>
    <w:rsid w:val="009D0CB2"/>
    <w:rsid w:val="009E1DA8"/>
    <w:rsid w:val="009E4366"/>
    <w:rsid w:val="009F0C33"/>
    <w:rsid w:val="00A07B71"/>
    <w:rsid w:val="00A13992"/>
    <w:rsid w:val="00A23198"/>
    <w:rsid w:val="00A23FE7"/>
    <w:rsid w:val="00A329A2"/>
    <w:rsid w:val="00A35E5B"/>
    <w:rsid w:val="00A3677D"/>
    <w:rsid w:val="00A37EA5"/>
    <w:rsid w:val="00A46755"/>
    <w:rsid w:val="00A500F2"/>
    <w:rsid w:val="00A50A37"/>
    <w:rsid w:val="00A56238"/>
    <w:rsid w:val="00A637BC"/>
    <w:rsid w:val="00A76035"/>
    <w:rsid w:val="00A768CB"/>
    <w:rsid w:val="00A9610B"/>
    <w:rsid w:val="00A97CD9"/>
    <w:rsid w:val="00AA270A"/>
    <w:rsid w:val="00AA3B4F"/>
    <w:rsid w:val="00AA463A"/>
    <w:rsid w:val="00AA686D"/>
    <w:rsid w:val="00AB355B"/>
    <w:rsid w:val="00AB48AB"/>
    <w:rsid w:val="00AC3A0A"/>
    <w:rsid w:val="00AD0B0F"/>
    <w:rsid w:val="00AD0DE0"/>
    <w:rsid w:val="00AD323C"/>
    <w:rsid w:val="00AD3B0E"/>
    <w:rsid w:val="00AE04EA"/>
    <w:rsid w:val="00AE2B83"/>
    <w:rsid w:val="00AE484A"/>
    <w:rsid w:val="00AE567C"/>
    <w:rsid w:val="00AE57AF"/>
    <w:rsid w:val="00AF154A"/>
    <w:rsid w:val="00AF3626"/>
    <w:rsid w:val="00B0337E"/>
    <w:rsid w:val="00B0455A"/>
    <w:rsid w:val="00B1045D"/>
    <w:rsid w:val="00B32335"/>
    <w:rsid w:val="00B3542A"/>
    <w:rsid w:val="00B4469C"/>
    <w:rsid w:val="00B45363"/>
    <w:rsid w:val="00B540EC"/>
    <w:rsid w:val="00B570FB"/>
    <w:rsid w:val="00B745D0"/>
    <w:rsid w:val="00B75C80"/>
    <w:rsid w:val="00B855F2"/>
    <w:rsid w:val="00B87426"/>
    <w:rsid w:val="00B9502D"/>
    <w:rsid w:val="00BA143F"/>
    <w:rsid w:val="00BA2DFD"/>
    <w:rsid w:val="00BA4DB5"/>
    <w:rsid w:val="00BB728A"/>
    <w:rsid w:val="00BB764A"/>
    <w:rsid w:val="00BC2442"/>
    <w:rsid w:val="00BC73AF"/>
    <w:rsid w:val="00BD3D16"/>
    <w:rsid w:val="00BD4F5D"/>
    <w:rsid w:val="00BD5FB7"/>
    <w:rsid w:val="00BE2611"/>
    <w:rsid w:val="00BF5CC7"/>
    <w:rsid w:val="00C0219A"/>
    <w:rsid w:val="00C02BCB"/>
    <w:rsid w:val="00C04218"/>
    <w:rsid w:val="00C07CAF"/>
    <w:rsid w:val="00C10FC8"/>
    <w:rsid w:val="00C11D50"/>
    <w:rsid w:val="00C13E6C"/>
    <w:rsid w:val="00C23443"/>
    <w:rsid w:val="00C30F3D"/>
    <w:rsid w:val="00C31518"/>
    <w:rsid w:val="00C34BBB"/>
    <w:rsid w:val="00C443FC"/>
    <w:rsid w:val="00C45A46"/>
    <w:rsid w:val="00C45D67"/>
    <w:rsid w:val="00C467D2"/>
    <w:rsid w:val="00C506DC"/>
    <w:rsid w:val="00C6218A"/>
    <w:rsid w:val="00C75DD5"/>
    <w:rsid w:val="00C83623"/>
    <w:rsid w:val="00C94F8F"/>
    <w:rsid w:val="00C95A6B"/>
    <w:rsid w:val="00CA426E"/>
    <w:rsid w:val="00CA64C4"/>
    <w:rsid w:val="00CC2E33"/>
    <w:rsid w:val="00CD54F7"/>
    <w:rsid w:val="00CD7174"/>
    <w:rsid w:val="00CD7AB8"/>
    <w:rsid w:val="00CE37C2"/>
    <w:rsid w:val="00CE52B7"/>
    <w:rsid w:val="00CE5A0F"/>
    <w:rsid w:val="00D0191C"/>
    <w:rsid w:val="00D10EBD"/>
    <w:rsid w:val="00D142C7"/>
    <w:rsid w:val="00D14EAD"/>
    <w:rsid w:val="00D1595D"/>
    <w:rsid w:val="00D24906"/>
    <w:rsid w:val="00D43E7A"/>
    <w:rsid w:val="00D506F6"/>
    <w:rsid w:val="00D60BC8"/>
    <w:rsid w:val="00D65711"/>
    <w:rsid w:val="00D671AD"/>
    <w:rsid w:val="00D77618"/>
    <w:rsid w:val="00D800D0"/>
    <w:rsid w:val="00D97A5B"/>
    <w:rsid w:val="00DA0C0E"/>
    <w:rsid w:val="00DA6FE8"/>
    <w:rsid w:val="00DB03A3"/>
    <w:rsid w:val="00DB3477"/>
    <w:rsid w:val="00DB7A1E"/>
    <w:rsid w:val="00DC1A58"/>
    <w:rsid w:val="00DC3A21"/>
    <w:rsid w:val="00DD10FE"/>
    <w:rsid w:val="00DD1F46"/>
    <w:rsid w:val="00DE1A0F"/>
    <w:rsid w:val="00DE55E3"/>
    <w:rsid w:val="00DE6E29"/>
    <w:rsid w:val="00DE7E16"/>
    <w:rsid w:val="00DF5EB8"/>
    <w:rsid w:val="00E02CE9"/>
    <w:rsid w:val="00E02D3D"/>
    <w:rsid w:val="00E03124"/>
    <w:rsid w:val="00E04CF0"/>
    <w:rsid w:val="00E06D22"/>
    <w:rsid w:val="00E1061B"/>
    <w:rsid w:val="00E13CEB"/>
    <w:rsid w:val="00E4263C"/>
    <w:rsid w:val="00E53968"/>
    <w:rsid w:val="00E5403E"/>
    <w:rsid w:val="00E613DE"/>
    <w:rsid w:val="00E613EC"/>
    <w:rsid w:val="00E665DC"/>
    <w:rsid w:val="00E67BDF"/>
    <w:rsid w:val="00E72F16"/>
    <w:rsid w:val="00E80F74"/>
    <w:rsid w:val="00E86106"/>
    <w:rsid w:val="00E91C94"/>
    <w:rsid w:val="00E960FF"/>
    <w:rsid w:val="00EA7852"/>
    <w:rsid w:val="00EB09C5"/>
    <w:rsid w:val="00EB0AD7"/>
    <w:rsid w:val="00EB533D"/>
    <w:rsid w:val="00EB5DC1"/>
    <w:rsid w:val="00EB62D1"/>
    <w:rsid w:val="00EC4896"/>
    <w:rsid w:val="00ED24AD"/>
    <w:rsid w:val="00ED503B"/>
    <w:rsid w:val="00EE10E7"/>
    <w:rsid w:val="00EE1427"/>
    <w:rsid w:val="00EE4952"/>
    <w:rsid w:val="00EE566F"/>
    <w:rsid w:val="00EE6C8C"/>
    <w:rsid w:val="00EF3B94"/>
    <w:rsid w:val="00F00A4F"/>
    <w:rsid w:val="00F20B51"/>
    <w:rsid w:val="00F20F28"/>
    <w:rsid w:val="00F27D03"/>
    <w:rsid w:val="00F27F49"/>
    <w:rsid w:val="00F30339"/>
    <w:rsid w:val="00F30991"/>
    <w:rsid w:val="00F32AD0"/>
    <w:rsid w:val="00F3755A"/>
    <w:rsid w:val="00F41919"/>
    <w:rsid w:val="00F41A71"/>
    <w:rsid w:val="00F45D20"/>
    <w:rsid w:val="00F47FD0"/>
    <w:rsid w:val="00F558D7"/>
    <w:rsid w:val="00F613DF"/>
    <w:rsid w:val="00F73AC4"/>
    <w:rsid w:val="00F755DB"/>
    <w:rsid w:val="00F75B1A"/>
    <w:rsid w:val="00F83F8A"/>
    <w:rsid w:val="00F854E5"/>
    <w:rsid w:val="00F90B41"/>
    <w:rsid w:val="00F9609D"/>
    <w:rsid w:val="00FA002A"/>
    <w:rsid w:val="00FA3F1A"/>
    <w:rsid w:val="00FA4730"/>
    <w:rsid w:val="00FA72C1"/>
    <w:rsid w:val="00FA7981"/>
    <w:rsid w:val="00FC0638"/>
    <w:rsid w:val="00FC45AC"/>
    <w:rsid w:val="00FC523D"/>
    <w:rsid w:val="00FD73B0"/>
    <w:rsid w:val="00FD75C6"/>
    <w:rsid w:val="00FE014F"/>
    <w:rsid w:val="00FF3E2F"/>
    <w:rsid w:val="00FF46E7"/>
    <w:rsid w:val="00FF6ACE"/>
    <w:rsid w:val="1A7AA410"/>
    <w:rsid w:val="63A714BE"/>
    <w:rsid w:val="6476C099"/>
    <w:rsid w:val="7C853ECB"/>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37A20"/>
  <w15:chartTrackingRefBased/>
  <w15:docId w15:val="{2F2AD9A4-D67C-498C-9C89-3261D4C32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983"/>
    <w:pPr>
      <w:spacing w:after="0" w:line="240" w:lineRule="auto"/>
    </w:pPr>
    <w:rPr>
      <w:rFonts w:ascii="Times New Roman" w:hAnsi="Times New Roman" w:cs="Times New Roman"/>
      <w:sz w:val="24"/>
      <w:szCs w:val="24"/>
      <w:lang w:eastAsia="fr-FR"/>
    </w:rPr>
  </w:style>
  <w:style w:type="paragraph" w:styleId="Titre1">
    <w:name w:val="heading 1"/>
    <w:basedOn w:val="Normal"/>
    <w:link w:val="Titre1Car"/>
    <w:uiPriority w:val="9"/>
    <w:qFormat/>
    <w:rsid w:val="00FF3E2F"/>
    <w:pPr>
      <w:spacing w:before="100" w:beforeAutospacing="1" w:after="100" w:afterAutospacing="1"/>
      <w:outlineLvl w:val="0"/>
    </w:pPr>
    <w:rPr>
      <w:rFonts w:eastAsia="Times New Roman"/>
      <w:b/>
      <w:bCs/>
      <w:kern w:val="36"/>
      <w:sz w:val="48"/>
      <w:szCs w:val="48"/>
    </w:rPr>
  </w:style>
  <w:style w:type="paragraph" w:styleId="Titre2">
    <w:name w:val="heading 2"/>
    <w:basedOn w:val="Normal"/>
    <w:next w:val="Normal"/>
    <w:link w:val="Titre2Car"/>
    <w:uiPriority w:val="9"/>
    <w:semiHidden/>
    <w:unhideWhenUsed/>
    <w:qFormat/>
    <w:rsid w:val="00902509"/>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6C4B82"/>
    <w:pPr>
      <w:keepNext/>
      <w:keepLines/>
      <w:spacing w:before="40"/>
      <w:outlineLvl w:val="2"/>
    </w:pPr>
    <w:rPr>
      <w:rFonts w:asciiTheme="majorHAnsi" w:eastAsiaTheme="majorEastAsia" w:hAnsiTheme="majorHAnsi" w:cstheme="majorBidi"/>
      <w:color w:val="1F4D78" w:themeColor="accent1" w:themeShade="7F"/>
    </w:rPr>
  </w:style>
  <w:style w:type="paragraph" w:styleId="Titre4">
    <w:name w:val="heading 4"/>
    <w:basedOn w:val="Normal"/>
    <w:next w:val="Normal"/>
    <w:link w:val="Titre4Car"/>
    <w:uiPriority w:val="9"/>
    <w:unhideWhenUsed/>
    <w:qFormat/>
    <w:rsid w:val="00D142C7"/>
    <w:pPr>
      <w:keepNext/>
      <w:keepLines/>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C30F3D"/>
    <w:pPr>
      <w:keepNext/>
      <w:keepLines/>
      <w:spacing w:before="4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ev">
    <w:name w:val="Strong"/>
    <w:basedOn w:val="Policepardfaut"/>
    <w:uiPriority w:val="22"/>
    <w:qFormat/>
    <w:rsid w:val="00AE57AF"/>
    <w:rPr>
      <w:b/>
      <w:bCs/>
    </w:rPr>
  </w:style>
  <w:style w:type="paragraph" w:styleId="NormalWeb">
    <w:name w:val="Normal (Web)"/>
    <w:basedOn w:val="Normal"/>
    <w:uiPriority w:val="99"/>
    <w:unhideWhenUsed/>
    <w:rsid w:val="002B7366"/>
    <w:pPr>
      <w:spacing w:before="100" w:beforeAutospacing="1" w:after="100" w:afterAutospacing="1"/>
    </w:pPr>
    <w:rPr>
      <w:rFonts w:eastAsia="Times New Roman"/>
    </w:rPr>
  </w:style>
  <w:style w:type="paragraph" w:styleId="Paragraphedeliste">
    <w:name w:val="List Paragraph"/>
    <w:basedOn w:val="Normal"/>
    <w:uiPriority w:val="34"/>
    <w:qFormat/>
    <w:rsid w:val="00065844"/>
    <w:pPr>
      <w:ind w:left="720"/>
      <w:contextualSpacing/>
    </w:pPr>
  </w:style>
  <w:style w:type="character" w:customStyle="1" w:styleId="Titre1Car">
    <w:name w:val="Titre 1 Car"/>
    <w:basedOn w:val="Policepardfaut"/>
    <w:link w:val="Titre1"/>
    <w:uiPriority w:val="9"/>
    <w:rsid w:val="00FF3E2F"/>
    <w:rPr>
      <w:rFonts w:ascii="Times New Roman" w:eastAsia="Times New Roman" w:hAnsi="Times New Roman" w:cs="Times New Roman"/>
      <w:b/>
      <w:bCs/>
      <w:kern w:val="36"/>
      <w:sz w:val="48"/>
      <w:szCs w:val="48"/>
      <w:lang w:eastAsia="fr-FR"/>
    </w:rPr>
  </w:style>
  <w:style w:type="character" w:customStyle="1" w:styleId="hlfld-title">
    <w:name w:val="hlfld-title"/>
    <w:basedOn w:val="Policepardfaut"/>
    <w:rsid w:val="00FF3E2F"/>
  </w:style>
  <w:style w:type="character" w:styleId="Accentuation">
    <w:name w:val="Emphasis"/>
    <w:basedOn w:val="Policepardfaut"/>
    <w:uiPriority w:val="20"/>
    <w:qFormat/>
    <w:rsid w:val="00900967"/>
    <w:rPr>
      <w:i/>
      <w:iCs/>
    </w:rPr>
  </w:style>
  <w:style w:type="character" w:styleId="Lienhypertexte">
    <w:name w:val="Hyperlink"/>
    <w:basedOn w:val="Policepardfaut"/>
    <w:uiPriority w:val="99"/>
    <w:unhideWhenUsed/>
    <w:rsid w:val="00964CD0"/>
    <w:rPr>
      <w:color w:val="0000FF"/>
      <w:u w:val="single"/>
    </w:rPr>
  </w:style>
  <w:style w:type="character" w:styleId="Lienhypertextesuivivisit">
    <w:name w:val="FollowedHyperlink"/>
    <w:basedOn w:val="Policepardfaut"/>
    <w:uiPriority w:val="99"/>
    <w:semiHidden/>
    <w:unhideWhenUsed/>
    <w:rsid w:val="00E67BDF"/>
    <w:rPr>
      <w:color w:val="954F72" w:themeColor="followedHyperlink"/>
      <w:u w:val="single"/>
    </w:rPr>
  </w:style>
  <w:style w:type="character" w:customStyle="1" w:styleId="anchor-text">
    <w:name w:val="anchor-text"/>
    <w:basedOn w:val="Policepardfaut"/>
    <w:rsid w:val="008C6B18"/>
  </w:style>
  <w:style w:type="paragraph" w:styleId="Textedebulles">
    <w:name w:val="Balloon Text"/>
    <w:basedOn w:val="Normal"/>
    <w:link w:val="TextedebullesCar"/>
    <w:uiPriority w:val="99"/>
    <w:semiHidden/>
    <w:unhideWhenUsed/>
    <w:rsid w:val="00082867"/>
    <w:rPr>
      <w:rFonts w:ascii="Segoe UI" w:hAnsi="Segoe UI" w:cs="Segoe UI"/>
      <w:sz w:val="18"/>
      <w:szCs w:val="18"/>
    </w:rPr>
  </w:style>
  <w:style w:type="character" w:customStyle="1" w:styleId="TextedebullesCar">
    <w:name w:val="Texte de bulles Car"/>
    <w:basedOn w:val="Policepardfaut"/>
    <w:link w:val="Textedebulles"/>
    <w:uiPriority w:val="99"/>
    <w:semiHidden/>
    <w:rsid w:val="00082867"/>
    <w:rPr>
      <w:rFonts w:ascii="Segoe UI" w:hAnsi="Segoe UI" w:cs="Segoe UI"/>
      <w:sz w:val="18"/>
      <w:szCs w:val="18"/>
      <w:lang w:eastAsia="fr-FR"/>
    </w:rPr>
  </w:style>
  <w:style w:type="paragraph" w:customStyle="1" w:styleId="MDPI11articletype">
    <w:name w:val="MDPI_1.1_article_type"/>
    <w:next w:val="Normal"/>
    <w:qFormat/>
    <w:rsid w:val="004625BC"/>
    <w:pPr>
      <w:adjustRightInd w:val="0"/>
      <w:snapToGrid w:val="0"/>
      <w:spacing w:before="240" w:after="0" w:line="240" w:lineRule="auto"/>
    </w:pPr>
    <w:rPr>
      <w:rFonts w:ascii="Palatino Linotype" w:eastAsia="Times New Roman" w:hAnsi="Palatino Linotype" w:cs="Times New Roman"/>
      <w:i/>
      <w:snapToGrid w:val="0"/>
      <w:color w:val="000000"/>
      <w:sz w:val="20"/>
      <w:lang w:val="en-US" w:eastAsia="de-DE" w:bidi="en-US"/>
    </w:rPr>
  </w:style>
  <w:style w:type="paragraph" w:customStyle="1" w:styleId="MDPI12title">
    <w:name w:val="MDPI_1.2_title"/>
    <w:next w:val="Normal"/>
    <w:qFormat/>
    <w:rsid w:val="004625BC"/>
    <w:pPr>
      <w:adjustRightInd w:val="0"/>
      <w:snapToGrid w:val="0"/>
      <w:spacing w:after="240" w:line="240" w:lineRule="atLeast"/>
    </w:pPr>
    <w:rPr>
      <w:rFonts w:ascii="Palatino Linotype" w:eastAsia="Times New Roman" w:hAnsi="Palatino Linotype" w:cs="Times New Roman"/>
      <w:b/>
      <w:snapToGrid w:val="0"/>
      <w:color w:val="000000"/>
      <w:sz w:val="36"/>
      <w:szCs w:val="20"/>
      <w:lang w:val="en-US" w:eastAsia="de-DE" w:bidi="en-US"/>
    </w:rPr>
  </w:style>
  <w:style w:type="paragraph" w:customStyle="1" w:styleId="MDPI13authornames">
    <w:name w:val="MDPI_1.3_authornames"/>
    <w:next w:val="Normal"/>
    <w:qFormat/>
    <w:rsid w:val="004625BC"/>
    <w:pPr>
      <w:adjustRightInd w:val="0"/>
      <w:snapToGrid w:val="0"/>
      <w:spacing w:after="360" w:line="260" w:lineRule="atLeast"/>
    </w:pPr>
    <w:rPr>
      <w:rFonts w:ascii="Palatino Linotype" w:eastAsia="Times New Roman" w:hAnsi="Palatino Linotype" w:cs="Times New Roman"/>
      <w:b/>
      <w:color w:val="000000"/>
      <w:sz w:val="20"/>
      <w:lang w:val="en-US" w:eastAsia="de-DE" w:bidi="en-US"/>
    </w:rPr>
  </w:style>
  <w:style w:type="paragraph" w:customStyle="1" w:styleId="MDPI14history">
    <w:name w:val="MDPI_1.4_history"/>
    <w:basedOn w:val="Normal"/>
    <w:next w:val="Normal"/>
    <w:qFormat/>
    <w:rsid w:val="004625BC"/>
    <w:pPr>
      <w:adjustRightInd w:val="0"/>
      <w:snapToGrid w:val="0"/>
      <w:spacing w:line="240" w:lineRule="atLeast"/>
      <w:ind w:right="113"/>
    </w:pPr>
    <w:rPr>
      <w:rFonts w:ascii="Palatino Linotype" w:eastAsia="Times New Roman" w:hAnsi="Palatino Linotype"/>
      <w:color w:val="000000"/>
      <w:sz w:val="14"/>
      <w:szCs w:val="20"/>
      <w:lang w:val="en-US" w:eastAsia="de-DE" w:bidi="en-US"/>
    </w:rPr>
  </w:style>
  <w:style w:type="paragraph" w:customStyle="1" w:styleId="MDPI16affiliation">
    <w:name w:val="MDPI_1.6_affiliation"/>
    <w:qFormat/>
    <w:rsid w:val="004625BC"/>
    <w:pPr>
      <w:adjustRightInd w:val="0"/>
      <w:snapToGrid w:val="0"/>
      <w:spacing w:after="0" w:line="200" w:lineRule="atLeast"/>
      <w:ind w:left="2806" w:hanging="198"/>
    </w:pPr>
    <w:rPr>
      <w:rFonts w:ascii="Palatino Linotype" w:eastAsia="Times New Roman" w:hAnsi="Palatino Linotype" w:cs="Times New Roman"/>
      <w:color w:val="000000"/>
      <w:sz w:val="16"/>
      <w:szCs w:val="18"/>
      <w:lang w:val="en-US" w:eastAsia="de-DE" w:bidi="en-US"/>
    </w:rPr>
  </w:style>
  <w:style w:type="paragraph" w:customStyle="1" w:styleId="MDPI17abstract">
    <w:name w:val="MDPI_1.7_abstract"/>
    <w:next w:val="Normal"/>
    <w:qFormat/>
    <w:rsid w:val="004625BC"/>
    <w:pPr>
      <w:adjustRightInd w:val="0"/>
      <w:snapToGrid w:val="0"/>
      <w:spacing w:before="240" w:after="0" w:line="260" w:lineRule="atLeast"/>
      <w:ind w:left="2608"/>
      <w:jc w:val="both"/>
    </w:pPr>
    <w:rPr>
      <w:rFonts w:ascii="Palatino Linotype" w:eastAsia="Times New Roman" w:hAnsi="Palatino Linotype" w:cs="Times New Roman"/>
      <w:color w:val="000000"/>
      <w:sz w:val="18"/>
      <w:lang w:val="en-US" w:eastAsia="de-DE" w:bidi="en-US"/>
    </w:rPr>
  </w:style>
  <w:style w:type="paragraph" w:customStyle="1" w:styleId="MDPI18keywords">
    <w:name w:val="MDPI_1.8_keywords"/>
    <w:next w:val="Normal"/>
    <w:qFormat/>
    <w:rsid w:val="004625BC"/>
    <w:pPr>
      <w:adjustRightInd w:val="0"/>
      <w:snapToGrid w:val="0"/>
      <w:spacing w:before="240" w:after="0" w:line="260" w:lineRule="atLeast"/>
      <w:ind w:left="2608"/>
      <w:jc w:val="both"/>
    </w:pPr>
    <w:rPr>
      <w:rFonts w:ascii="Palatino Linotype" w:eastAsia="Times New Roman" w:hAnsi="Palatino Linotype" w:cs="Times New Roman"/>
      <w:snapToGrid w:val="0"/>
      <w:color w:val="000000"/>
      <w:sz w:val="18"/>
      <w:lang w:val="en-US" w:eastAsia="de-DE" w:bidi="en-US"/>
    </w:rPr>
  </w:style>
  <w:style w:type="paragraph" w:customStyle="1" w:styleId="MDPI19line">
    <w:name w:val="MDPI_1.9_line"/>
    <w:qFormat/>
    <w:rsid w:val="004625BC"/>
    <w:pPr>
      <w:pBdr>
        <w:bottom w:val="single" w:sz="6" w:space="1" w:color="auto"/>
      </w:pBdr>
      <w:adjustRightInd w:val="0"/>
      <w:snapToGrid w:val="0"/>
      <w:spacing w:after="480" w:line="260" w:lineRule="atLeast"/>
      <w:ind w:left="2608"/>
      <w:jc w:val="both"/>
    </w:pPr>
    <w:rPr>
      <w:rFonts w:ascii="Palatino Linotype" w:eastAsia="Times New Roman" w:hAnsi="Palatino Linotype" w:cs="Cordia New"/>
      <w:color w:val="000000"/>
      <w:sz w:val="20"/>
      <w:szCs w:val="24"/>
      <w:lang w:val="en-US" w:eastAsia="de-DE" w:bidi="en-US"/>
    </w:rPr>
  </w:style>
  <w:style w:type="paragraph" w:customStyle="1" w:styleId="MDPI31text">
    <w:name w:val="MDPI_3.1_text"/>
    <w:qFormat/>
    <w:rsid w:val="004625BC"/>
    <w:pPr>
      <w:adjustRightInd w:val="0"/>
      <w:snapToGrid w:val="0"/>
      <w:spacing w:after="0" w:line="228" w:lineRule="auto"/>
      <w:ind w:left="2608"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21heading1">
    <w:name w:val="MDPI_2.1_heading1"/>
    <w:qFormat/>
    <w:rsid w:val="004625BC"/>
    <w:pPr>
      <w:adjustRightInd w:val="0"/>
      <w:snapToGrid w:val="0"/>
      <w:spacing w:before="240" w:after="60" w:line="228" w:lineRule="auto"/>
      <w:ind w:left="2608"/>
      <w:outlineLvl w:val="0"/>
    </w:pPr>
    <w:rPr>
      <w:rFonts w:ascii="Palatino Linotype" w:eastAsia="Times New Roman" w:hAnsi="Palatino Linotype" w:cs="Times New Roman"/>
      <w:b/>
      <w:snapToGrid w:val="0"/>
      <w:color w:val="000000"/>
      <w:sz w:val="20"/>
      <w:lang w:val="en-US" w:eastAsia="de-DE" w:bidi="en-US"/>
    </w:rPr>
  </w:style>
  <w:style w:type="paragraph" w:customStyle="1" w:styleId="MDPI61Citation">
    <w:name w:val="MDPI_6.1_Citation"/>
    <w:qFormat/>
    <w:rsid w:val="004625BC"/>
    <w:pPr>
      <w:adjustRightInd w:val="0"/>
      <w:snapToGrid w:val="0"/>
      <w:spacing w:after="0" w:line="240" w:lineRule="atLeast"/>
      <w:ind w:right="113"/>
    </w:pPr>
    <w:rPr>
      <w:rFonts w:ascii="Palatino Linotype" w:eastAsia="SimSun" w:hAnsi="Palatino Linotype" w:cs="Cordia New"/>
      <w:sz w:val="14"/>
      <w:lang w:val="en-US" w:eastAsia="zh-CN"/>
    </w:rPr>
  </w:style>
  <w:style w:type="paragraph" w:customStyle="1" w:styleId="MDPI15academiceditor">
    <w:name w:val="MDPI_1.5_academic_editor"/>
    <w:qFormat/>
    <w:rsid w:val="004625BC"/>
    <w:pPr>
      <w:adjustRightInd w:val="0"/>
      <w:snapToGrid w:val="0"/>
      <w:spacing w:before="120" w:after="0" w:line="240" w:lineRule="atLeast"/>
      <w:ind w:right="113"/>
    </w:pPr>
    <w:rPr>
      <w:rFonts w:ascii="Palatino Linotype" w:eastAsia="Times New Roman" w:hAnsi="Palatino Linotype" w:cs="Times New Roman"/>
      <w:color w:val="000000"/>
      <w:sz w:val="14"/>
      <w:lang w:val="en-US" w:eastAsia="de-DE" w:bidi="en-US"/>
    </w:rPr>
  </w:style>
  <w:style w:type="paragraph" w:customStyle="1" w:styleId="MDPI72Copyright">
    <w:name w:val="MDPI_7.2_Copyright"/>
    <w:qFormat/>
    <w:rsid w:val="004625BC"/>
    <w:pPr>
      <w:adjustRightInd w:val="0"/>
      <w:snapToGrid w:val="0"/>
      <w:spacing w:before="60" w:after="0" w:line="240" w:lineRule="atLeast"/>
      <w:ind w:right="113"/>
      <w:jc w:val="both"/>
    </w:pPr>
    <w:rPr>
      <w:rFonts w:ascii="Palatino Linotype" w:eastAsia="Times New Roman" w:hAnsi="Palatino Linotype" w:cs="Times New Roman"/>
      <w:noProof/>
      <w:snapToGrid w:val="0"/>
      <w:color w:val="000000"/>
      <w:sz w:val="14"/>
      <w:szCs w:val="20"/>
      <w:lang w:val="en-GB" w:eastAsia="en-GB"/>
    </w:rPr>
  </w:style>
  <w:style w:type="character" w:customStyle="1" w:styleId="Titre2Car">
    <w:name w:val="Titre 2 Car"/>
    <w:basedOn w:val="Policepardfaut"/>
    <w:link w:val="Titre2"/>
    <w:uiPriority w:val="9"/>
    <w:semiHidden/>
    <w:rsid w:val="00902509"/>
    <w:rPr>
      <w:rFonts w:asciiTheme="majorHAnsi" w:eastAsiaTheme="majorEastAsia" w:hAnsiTheme="majorHAnsi" w:cstheme="majorBidi"/>
      <w:color w:val="2E74B5" w:themeColor="accent1" w:themeShade="BF"/>
      <w:sz w:val="26"/>
      <w:szCs w:val="26"/>
      <w:lang w:eastAsia="fr-FR"/>
    </w:rPr>
  </w:style>
  <w:style w:type="character" w:customStyle="1" w:styleId="Titre4Car">
    <w:name w:val="Titre 4 Car"/>
    <w:basedOn w:val="Policepardfaut"/>
    <w:link w:val="Titre4"/>
    <w:uiPriority w:val="9"/>
    <w:rsid w:val="00D142C7"/>
    <w:rPr>
      <w:rFonts w:asciiTheme="majorHAnsi" w:eastAsiaTheme="majorEastAsia" w:hAnsiTheme="majorHAnsi" w:cstheme="majorBidi"/>
      <w:i/>
      <w:iCs/>
      <w:color w:val="2E74B5" w:themeColor="accent1" w:themeShade="BF"/>
      <w:sz w:val="24"/>
      <w:szCs w:val="24"/>
      <w:lang w:eastAsia="fr-FR"/>
    </w:rPr>
  </w:style>
  <w:style w:type="paragraph" w:customStyle="1" w:styleId="MDPI22heading2">
    <w:name w:val="MDPI_2.2_heading2"/>
    <w:qFormat/>
    <w:rsid w:val="00DD10FE"/>
    <w:pPr>
      <w:adjustRightInd w:val="0"/>
      <w:snapToGrid w:val="0"/>
      <w:spacing w:before="60" w:after="60" w:line="228" w:lineRule="auto"/>
      <w:ind w:left="2608"/>
      <w:outlineLvl w:val="1"/>
    </w:pPr>
    <w:rPr>
      <w:rFonts w:ascii="Palatino Linotype" w:eastAsia="Times New Roman" w:hAnsi="Palatino Linotype" w:cs="Times New Roman"/>
      <w:i/>
      <w:noProof/>
      <w:snapToGrid w:val="0"/>
      <w:color w:val="000000"/>
      <w:sz w:val="20"/>
      <w:lang w:val="en-US" w:eastAsia="de-DE" w:bidi="en-US"/>
    </w:rPr>
  </w:style>
  <w:style w:type="character" w:styleId="Marquedecommentaire">
    <w:name w:val="annotation reference"/>
    <w:basedOn w:val="Policepardfaut"/>
    <w:uiPriority w:val="99"/>
    <w:semiHidden/>
    <w:unhideWhenUsed/>
    <w:rsid w:val="007232D8"/>
    <w:rPr>
      <w:sz w:val="16"/>
      <w:szCs w:val="16"/>
    </w:rPr>
  </w:style>
  <w:style w:type="character" w:styleId="Numrodeligne">
    <w:name w:val="line number"/>
    <w:basedOn w:val="Policepardfaut"/>
    <w:uiPriority w:val="99"/>
    <w:semiHidden/>
    <w:unhideWhenUsed/>
    <w:rsid w:val="006D7BB2"/>
  </w:style>
  <w:style w:type="character" w:customStyle="1" w:styleId="Titre5Car">
    <w:name w:val="Titre 5 Car"/>
    <w:basedOn w:val="Policepardfaut"/>
    <w:link w:val="Titre5"/>
    <w:uiPriority w:val="9"/>
    <w:semiHidden/>
    <w:rsid w:val="00C30F3D"/>
    <w:rPr>
      <w:rFonts w:asciiTheme="majorHAnsi" w:eastAsiaTheme="majorEastAsia" w:hAnsiTheme="majorHAnsi" w:cstheme="majorBidi"/>
      <w:color w:val="2E74B5" w:themeColor="accent1" w:themeShade="BF"/>
      <w:sz w:val="24"/>
      <w:szCs w:val="24"/>
      <w:lang w:eastAsia="fr-FR"/>
    </w:rPr>
  </w:style>
  <w:style w:type="paragraph" w:customStyle="1" w:styleId="Default">
    <w:name w:val="Default"/>
    <w:rsid w:val="00C30F3D"/>
    <w:pPr>
      <w:autoSpaceDE w:val="0"/>
      <w:autoSpaceDN w:val="0"/>
      <w:adjustRightInd w:val="0"/>
      <w:spacing w:after="0" w:line="240" w:lineRule="auto"/>
    </w:pPr>
    <w:rPr>
      <w:rFonts w:ascii="Calibri" w:hAnsi="Calibri" w:cs="Calibri"/>
      <w:color w:val="000000"/>
      <w:sz w:val="24"/>
      <w:szCs w:val="24"/>
    </w:rPr>
  </w:style>
  <w:style w:type="character" w:customStyle="1" w:styleId="Titre3Car">
    <w:name w:val="Titre 3 Car"/>
    <w:basedOn w:val="Policepardfaut"/>
    <w:link w:val="Titre3"/>
    <w:uiPriority w:val="9"/>
    <w:rsid w:val="006C4B82"/>
    <w:rPr>
      <w:rFonts w:asciiTheme="majorHAnsi" w:eastAsiaTheme="majorEastAsia" w:hAnsiTheme="majorHAnsi" w:cstheme="majorBidi"/>
      <w:color w:val="1F4D78" w:themeColor="accent1" w:themeShade="7F"/>
      <w:sz w:val="24"/>
      <w:szCs w:val="24"/>
      <w:lang w:eastAsia="fr-FR"/>
    </w:rPr>
  </w:style>
  <w:style w:type="paragraph" w:styleId="Rvision">
    <w:name w:val="Revision"/>
    <w:hidden/>
    <w:uiPriority w:val="99"/>
    <w:semiHidden/>
    <w:rsid w:val="00861914"/>
    <w:pPr>
      <w:spacing w:after="0" w:line="240" w:lineRule="auto"/>
    </w:pPr>
    <w:rPr>
      <w:rFonts w:ascii="Times New Roman" w:hAnsi="Times New Roman" w:cs="Times New Roman"/>
      <w:sz w:val="24"/>
      <w:szCs w:val="24"/>
      <w:lang w:eastAsia="fr-FR"/>
    </w:rPr>
  </w:style>
  <w:style w:type="paragraph" w:styleId="Commentaire">
    <w:name w:val="annotation text"/>
    <w:basedOn w:val="Normal"/>
    <w:link w:val="CommentaireCar"/>
    <w:uiPriority w:val="99"/>
    <w:semiHidden/>
    <w:unhideWhenUsed/>
    <w:rsid w:val="00861914"/>
    <w:rPr>
      <w:sz w:val="20"/>
      <w:szCs w:val="20"/>
    </w:rPr>
  </w:style>
  <w:style w:type="character" w:customStyle="1" w:styleId="CommentaireCar">
    <w:name w:val="Commentaire Car"/>
    <w:basedOn w:val="Policepardfaut"/>
    <w:link w:val="Commentaire"/>
    <w:uiPriority w:val="99"/>
    <w:semiHidden/>
    <w:rsid w:val="00861914"/>
    <w:rPr>
      <w:rFonts w:ascii="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861914"/>
    <w:rPr>
      <w:b/>
      <w:bCs/>
    </w:rPr>
  </w:style>
  <w:style w:type="character" w:customStyle="1" w:styleId="ObjetducommentaireCar">
    <w:name w:val="Objet du commentaire Car"/>
    <w:basedOn w:val="CommentaireCar"/>
    <w:link w:val="Objetducommentaire"/>
    <w:uiPriority w:val="99"/>
    <w:semiHidden/>
    <w:rsid w:val="00861914"/>
    <w:rPr>
      <w:rFonts w:ascii="Times New Roman" w:hAnsi="Times New Roman" w:cs="Times New Roman"/>
      <w:b/>
      <w:bCs/>
      <w:sz w:val="20"/>
      <w:szCs w:val="20"/>
      <w:lang w:eastAsia="fr-FR"/>
    </w:rPr>
  </w:style>
  <w:style w:type="paragraph" w:styleId="Pieddepage">
    <w:name w:val="footer"/>
    <w:basedOn w:val="Normal"/>
    <w:link w:val="PieddepageCar"/>
    <w:uiPriority w:val="99"/>
    <w:unhideWhenUsed/>
    <w:rsid w:val="006806F8"/>
    <w:pPr>
      <w:tabs>
        <w:tab w:val="center" w:pos="4536"/>
        <w:tab w:val="right" w:pos="9072"/>
      </w:tabs>
    </w:pPr>
  </w:style>
  <w:style w:type="character" w:customStyle="1" w:styleId="PieddepageCar">
    <w:name w:val="Pied de page Car"/>
    <w:basedOn w:val="Policepardfaut"/>
    <w:link w:val="Pieddepage"/>
    <w:uiPriority w:val="99"/>
    <w:rsid w:val="006806F8"/>
    <w:rPr>
      <w:rFonts w:ascii="Times New Roman" w:hAnsi="Times New Roman" w:cs="Times New Roman"/>
      <w:sz w:val="24"/>
      <w:szCs w:val="24"/>
      <w:lang w:eastAsia="fr-FR"/>
    </w:rPr>
  </w:style>
  <w:style w:type="character" w:styleId="Numrodepage">
    <w:name w:val="page number"/>
    <w:basedOn w:val="Policepardfaut"/>
    <w:uiPriority w:val="99"/>
    <w:semiHidden/>
    <w:unhideWhenUsed/>
    <w:rsid w:val="006806F8"/>
  </w:style>
  <w:style w:type="table" w:customStyle="1" w:styleId="Grilledutableau1">
    <w:name w:val="Grille du tableau1"/>
    <w:basedOn w:val="TableauNormal"/>
    <w:next w:val="Grilledutableau"/>
    <w:uiPriority w:val="39"/>
    <w:rsid w:val="0062223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utableau">
    <w:name w:val="Table Grid"/>
    <w:basedOn w:val="TableauNormal"/>
    <w:uiPriority w:val="39"/>
    <w:rsid w:val="00622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
    <w:name w:val="p"/>
    <w:basedOn w:val="Normal"/>
    <w:rsid w:val="00881EFE"/>
    <w:pPr>
      <w:spacing w:before="100" w:beforeAutospacing="1" w:after="100" w:afterAutospacing="1"/>
    </w:pPr>
    <w:rPr>
      <w:rFonts w:eastAsia="Times New Roman"/>
    </w:rPr>
  </w:style>
  <w:style w:type="paragraph" w:styleId="Bibliographie">
    <w:name w:val="Bibliography"/>
    <w:basedOn w:val="Normal"/>
    <w:next w:val="Normal"/>
    <w:uiPriority w:val="37"/>
    <w:unhideWhenUsed/>
    <w:rsid w:val="00053D34"/>
    <w:pPr>
      <w:ind w:left="720" w:hanging="720"/>
    </w:pPr>
  </w:style>
  <w:style w:type="paragraph" w:styleId="En-tte">
    <w:name w:val="header"/>
    <w:basedOn w:val="Normal"/>
    <w:link w:val="En-tteCar"/>
    <w:uiPriority w:val="99"/>
    <w:unhideWhenUsed/>
    <w:rsid w:val="00C10FC8"/>
    <w:pPr>
      <w:tabs>
        <w:tab w:val="center" w:pos="4536"/>
        <w:tab w:val="right" w:pos="9072"/>
      </w:tabs>
    </w:pPr>
  </w:style>
  <w:style w:type="character" w:customStyle="1" w:styleId="En-tteCar">
    <w:name w:val="En-tête Car"/>
    <w:basedOn w:val="Policepardfaut"/>
    <w:link w:val="En-tte"/>
    <w:uiPriority w:val="99"/>
    <w:rsid w:val="00C10FC8"/>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62572">
      <w:bodyDiv w:val="1"/>
      <w:marLeft w:val="0"/>
      <w:marRight w:val="0"/>
      <w:marTop w:val="0"/>
      <w:marBottom w:val="0"/>
      <w:divBdr>
        <w:top w:val="none" w:sz="0" w:space="0" w:color="auto"/>
        <w:left w:val="none" w:sz="0" w:space="0" w:color="auto"/>
        <w:bottom w:val="none" w:sz="0" w:space="0" w:color="auto"/>
        <w:right w:val="none" w:sz="0" w:space="0" w:color="auto"/>
      </w:divBdr>
    </w:div>
    <w:div w:id="33896656">
      <w:bodyDiv w:val="1"/>
      <w:marLeft w:val="0"/>
      <w:marRight w:val="0"/>
      <w:marTop w:val="0"/>
      <w:marBottom w:val="0"/>
      <w:divBdr>
        <w:top w:val="none" w:sz="0" w:space="0" w:color="auto"/>
        <w:left w:val="none" w:sz="0" w:space="0" w:color="auto"/>
        <w:bottom w:val="none" w:sz="0" w:space="0" w:color="auto"/>
        <w:right w:val="none" w:sz="0" w:space="0" w:color="auto"/>
      </w:divBdr>
    </w:div>
    <w:div w:id="81487940">
      <w:bodyDiv w:val="1"/>
      <w:marLeft w:val="0"/>
      <w:marRight w:val="0"/>
      <w:marTop w:val="0"/>
      <w:marBottom w:val="0"/>
      <w:divBdr>
        <w:top w:val="none" w:sz="0" w:space="0" w:color="auto"/>
        <w:left w:val="none" w:sz="0" w:space="0" w:color="auto"/>
        <w:bottom w:val="none" w:sz="0" w:space="0" w:color="auto"/>
        <w:right w:val="none" w:sz="0" w:space="0" w:color="auto"/>
      </w:divBdr>
    </w:div>
    <w:div w:id="117920105">
      <w:bodyDiv w:val="1"/>
      <w:marLeft w:val="0"/>
      <w:marRight w:val="0"/>
      <w:marTop w:val="0"/>
      <w:marBottom w:val="0"/>
      <w:divBdr>
        <w:top w:val="none" w:sz="0" w:space="0" w:color="auto"/>
        <w:left w:val="none" w:sz="0" w:space="0" w:color="auto"/>
        <w:bottom w:val="none" w:sz="0" w:space="0" w:color="auto"/>
        <w:right w:val="none" w:sz="0" w:space="0" w:color="auto"/>
      </w:divBdr>
    </w:div>
    <w:div w:id="154418424">
      <w:bodyDiv w:val="1"/>
      <w:marLeft w:val="0"/>
      <w:marRight w:val="0"/>
      <w:marTop w:val="0"/>
      <w:marBottom w:val="0"/>
      <w:divBdr>
        <w:top w:val="none" w:sz="0" w:space="0" w:color="auto"/>
        <w:left w:val="none" w:sz="0" w:space="0" w:color="auto"/>
        <w:bottom w:val="none" w:sz="0" w:space="0" w:color="auto"/>
        <w:right w:val="none" w:sz="0" w:space="0" w:color="auto"/>
      </w:divBdr>
    </w:div>
    <w:div w:id="206723295">
      <w:bodyDiv w:val="1"/>
      <w:marLeft w:val="0"/>
      <w:marRight w:val="0"/>
      <w:marTop w:val="0"/>
      <w:marBottom w:val="0"/>
      <w:divBdr>
        <w:top w:val="none" w:sz="0" w:space="0" w:color="auto"/>
        <w:left w:val="none" w:sz="0" w:space="0" w:color="auto"/>
        <w:bottom w:val="none" w:sz="0" w:space="0" w:color="auto"/>
        <w:right w:val="none" w:sz="0" w:space="0" w:color="auto"/>
      </w:divBdr>
      <w:divsChild>
        <w:div w:id="1458837406">
          <w:marLeft w:val="562"/>
          <w:marRight w:val="14"/>
          <w:marTop w:val="19"/>
          <w:marBottom w:val="0"/>
          <w:divBdr>
            <w:top w:val="none" w:sz="0" w:space="0" w:color="auto"/>
            <w:left w:val="none" w:sz="0" w:space="0" w:color="auto"/>
            <w:bottom w:val="none" w:sz="0" w:space="0" w:color="auto"/>
            <w:right w:val="none" w:sz="0" w:space="0" w:color="auto"/>
          </w:divBdr>
        </w:div>
      </w:divsChild>
    </w:div>
    <w:div w:id="271321982">
      <w:bodyDiv w:val="1"/>
      <w:marLeft w:val="0"/>
      <w:marRight w:val="0"/>
      <w:marTop w:val="0"/>
      <w:marBottom w:val="0"/>
      <w:divBdr>
        <w:top w:val="none" w:sz="0" w:space="0" w:color="auto"/>
        <w:left w:val="none" w:sz="0" w:space="0" w:color="auto"/>
        <w:bottom w:val="none" w:sz="0" w:space="0" w:color="auto"/>
        <w:right w:val="none" w:sz="0" w:space="0" w:color="auto"/>
      </w:divBdr>
    </w:div>
    <w:div w:id="363020004">
      <w:bodyDiv w:val="1"/>
      <w:marLeft w:val="0"/>
      <w:marRight w:val="0"/>
      <w:marTop w:val="0"/>
      <w:marBottom w:val="0"/>
      <w:divBdr>
        <w:top w:val="none" w:sz="0" w:space="0" w:color="auto"/>
        <w:left w:val="none" w:sz="0" w:space="0" w:color="auto"/>
        <w:bottom w:val="none" w:sz="0" w:space="0" w:color="auto"/>
        <w:right w:val="none" w:sz="0" w:space="0" w:color="auto"/>
      </w:divBdr>
    </w:div>
    <w:div w:id="408354846">
      <w:bodyDiv w:val="1"/>
      <w:marLeft w:val="0"/>
      <w:marRight w:val="0"/>
      <w:marTop w:val="0"/>
      <w:marBottom w:val="0"/>
      <w:divBdr>
        <w:top w:val="none" w:sz="0" w:space="0" w:color="auto"/>
        <w:left w:val="none" w:sz="0" w:space="0" w:color="auto"/>
        <w:bottom w:val="none" w:sz="0" w:space="0" w:color="auto"/>
        <w:right w:val="none" w:sz="0" w:space="0" w:color="auto"/>
      </w:divBdr>
    </w:div>
    <w:div w:id="629895559">
      <w:bodyDiv w:val="1"/>
      <w:marLeft w:val="0"/>
      <w:marRight w:val="0"/>
      <w:marTop w:val="0"/>
      <w:marBottom w:val="0"/>
      <w:divBdr>
        <w:top w:val="none" w:sz="0" w:space="0" w:color="auto"/>
        <w:left w:val="none" w:sz="0" w:space="0" w:color="auto"/>
        <w:bottom w:val="none" w:sz="0" w:space="0" w:color="auto"/>
        <w:right w:val="none" w:sz="0" w:space="0" w:color="auto"/>
      </w:divBdr>
    </w:div>
    <w:div w:id="635794260">
      <w:bodyDiv w:val="1"/>
      <w:marLeft w:val="0"/>
      <w:marRight w:val="0"/>
      <w:marTop w:val="0"/>
      <w:marBottom w:val="0"/>
      <w:divBdr>
        <w:top w:val="none" w:sz="0" w:space="0" w:color="auto"/>
        <w:left w:val="none" w:sz="0" w:space="0" w:color="auto"/>
        <w:bottom w:val="none" w:sz="0" w:space="0" w:color="auto"/>
        <w:right w:val="none" w:sz="0" w:space="0" w:color="auto"/>
      </w:divBdr>
    </w:div>
    <w:div w:id="681125450">
      <w:bodyDiv w:val="1"/>
      <w:marLeft w:val="0"/>
      <w:marRight w:val="0"/>
      <w:marTop w:val="0"/>
      <w:marBottom w:val="0"/>
      <w:divBdr>
        <w:top w:val="none" w:sz="0" w:space="0" w:color="auto"/>
        <w:left w:val="none" w:sz="0" w:space="0" w:color="auto"/>
        <w:bottom w:val="none" w:sz="0" w:space="0" w:color="auto"/>
        <w:right w:val="none" w:sz="0" w:space="0" w:color="auto"/>
      </w:divBdr>
    </w:div>
    <w:div w:id="681132496">
      <w:bodyDiv w:val="1"/>
      <w:marLeft w:val="0"/>
      <w:marRight w:val="0"/>
      <w:marTop w:val="0"/>
      <w:marBottom w:val="0"/>
      <w:divBdr>
        <w:top w:val="none" w:sz="0" w:space="0" w:color="auto"/>
        <w:left w:val="none" w:sz="0" w:space="0" w:color="auto"/>
        <w:bottom w:val="none" w:sz="0" w:space="0" w:color="auto"/>
        <w:right w:val="none" w:sz="0" w:space="0" w:color="auto"/>
      </w:divBdr>
      <w:divsChild>
        <w:div w:id="1203204415">
          <w:marLeft w:val="0"/>
          <w:marRight w:val="0"/>
          <w:marTop w:val="0"/>
          <w:marBottom w:val="0"/>
          <w:divBdr>
            <w:top w:val="none" w:sz="0" w:space="0" w:color="auto"/>
            <w:left w:val="none" w:sz="0" w:space="0" w:color="auto"/>
            <w:bottom w:val="none" w:sz="0" w:space="0" w:color="auto"/>
            <w:right w:val="none" w:sz="0" w:space="0" w:color="auto"/>
          </w:divBdr>
        </w:div>
        <w:div w:id="1876773148">
          <w:marLeft w:val="0"/>
          <w:marRight w:val="0"/>
          <w:marTop w:val="0"/>
          <w:marBottom w:val="0"/>
          <w:divBdr>
            <w:top w:val="none" w:sz="0" w:space="0" w:color="auto"/>
            <w:left w:val="none" w:sz="0" w:space="0" w:color="auto"/>
            <w:bottom w:val="none" w:sz="0" w:space="0" w:color="auto"/>
            <w:right w:val="none" w:sz="0" w:space="0" w:color="auto"/>
          </w:divBdr>
        </w:div>
      </w:divsChild>
    </w:div>
    <w:div w:id="828063300">
      <w:bodyDiv w:val="1"/>
      <w:marLeft w:val="0"/>
      <w:marRight w:val="0"/>
      <w:marTop w:val="0"/>
      <w:marBottom w:val="0"/>
      <w:divBdr>
        <w:top w:val="none" w:sz="0" w:space="0" w:color="auto"/>
        <w:left w:val="none" w:sz="0" w:space="0" w:color="auto"/>
        <w:bottom w:val="none" w:sz="0" w:space="0" w:color="auto"/>
        <w:right w:val="none" w:sz="0" w:space="0" w:color="auto"/>
      </w:divBdr>
    </w:div>
    <w:div w:id="856625536">
      <w:bodyDiv w:val="1"/>
      <w:marLeft w:val="0"/>
      <w:marRight w:val="0"/>
      <w:marTop w:val="0"/>
      <w:marBottom w:val="0"/>
      <w:divBdr>
        <w:top w:val="none" w:sz="0" w:space="0" w:color="auto"/>
        <w:left w:val="none" w:sz="0" w:space="0" w:color="auto"/>
        <w:bottom w:val="none" w:sz="0" w:space="0" w:color="auto"/>
        <w:right w:val="none" w:sz="0" w:space="0" w:color="auto"/>
      </w:divBdr>
    </w:div>
    <w:div w:id="907305944">
      <w:bodyDiv w:val="1"/>
      <w:marLeft w:val="0"/>
      <w:marRight w:val="0"/>
      <w:marTop w:val="0"/>
      <w:marBottom w:val="0"/>
      <w:divBdr>
        <w:top w:val="none" w:sz="0" w:space="0" w:color="auto"/>
        <w:left w:val="none" w:sz="0" w:space="0" w:color="auto"/>
        <w:bottom w:val="none" w:sz="0" w:space="0" w:color="auto"/>
        <w:right w:val="none" w:sz="0" w:space="0" w:color="auto"/>
      </w:divBdr>
    </w:div>
    <w:div w:id="967012970">
      <w:bodyDiv w:val="1"/>
      <w:marLeft w:val="0"/>
      <w:marRight w:val="0"/>
      <w:marTop w:val="0"/>
      <w:marBottom w:val="0"/>
      <w:divBdr>
        <w:top w:val="none" w:sz="0" w:space="0" w:color="auto"/>
        <w:left w:val="none" w:sz="0" w:space="0" w:color="auto"/>
        <w:bottom w:val="none" w:sz="0" w:space="0" w:color="auto"/>
        <w:right w:val="none" w:sz="0" w:space="0" w:color="auto"/>
      </w:divBdr>
    </w:div>
    <w:div w:id="971523667">
      <w:bodyDiv w:val="1"/>
      <w:marLeft w:val="0"/>
      <w:marRight w:val="0"/>
      <w:marTop w:val="0"/>
      <w:marBottom w:val="0"/>
      <w:divBdr>
        <w:top w:val="none" w:sz="0" w:space="0" w:color="auto"/>
        <w:left w:val="none" w:sz="0" w:space="0" w:color="auto"/>
        <w:bottom w:val="none" w:sz="0" w:space="0" w:color="auto"/>
        <w:right w:val="none" w:sz="0" w:space="0" w:color="auto"/>
      </w:divBdr>
    </w:div>
    <w:div w:id="987441556">
      <w:bodyDiv w:val="1"/>
      <w:marLeft w:val="0"/>
      <w:marRight w:val="0"/>
      <w:marTop w:val="0"/>
      <w:marBottom w:val="0"/>
      <w:divBdr>
        <w:top w:val="none" w:sz="0" w:space="0" w:color="auto"/>
        <w:left w:val="none" w:sz="0" w:space="0" w:color="auto"/>
        <w:bottom w:val="none" w:sz="0" w:space="0" w:color="auto"/>
        <w:right w:val="none" w:sz="0" w:space="0" w:color="auto"/>
      </w:divBdr>
    </w:div>
    <w:div w:id="991718437">
      <w:bodyDiv w:val="1"/>
      <w:marLeft w:val="0"/>
      <w:marRight w:val="0"/>
      <w:marTop w:val="0"/>
      <w:marBottom w:val="0"/>
      <w:divBdr>
        <w:top w:val="none" w:sz="0" w:space="0" w:color="auto"/>
        <w:left w:val="none" w:sz="0" w:space="0" w:color="auto"/>
        <w:bottom w:val="none" w:sz="0" w:space="0" w:color="auto"/>
        <w:right w:val="none" w:sz="0" w:space="0" w:color="auto"/>
      </w:divBdr>
    </w:div>
    <w:div w:id="1011759793">
      <w:bodyDiv w:val="1"/>
      <w:marLeft w:val="0"/>
      <w:marRight w:val="0"/>
      <w:marTop w:val="0"/>
      <w:marBottom w:val="0"/>
      <w:divBdr>
        <w:top w:val="none" w:sz="0" w:space="0" w:color="auto"/>
        <w:left w:val="none" w:sz="0" w:space="0" w:color="auto"/>
        <w:bottom w:val="none" w:sz="0" w:space="0" w:color="auto"/>
        <w:right w:val="none" w:sz="0" w:space="0" w:color="auto"/>
      </w:divBdr>
    </w:div>
    <w:div w:id="1023361970">
      <w:bodyDiv w:val="1"/>
      <w:marLeft w:val="0"/>
      <w:marRight w:val="0"/>
      <w:marTop w:val="0"/>
      <w:marBottom w:val="0"/>
      <w:divBdr>
        <w:top w:val="none" w:sz="0" w:space="0" w:color="auto"/>
        <w:left w:val="none" w:sz="0" w:space="0" w:color="auto"/>
        <w:bottom w:val="none" w:sz="0" w:space="0" w:color="auto"/>
        <w:right w:val="none" w:sz="0" w:space="0" w:color="auto"/>
      </w:divBdr>
      <w:divsChild>
        <w:div w:id="238175041">
          <w:marLeft w:val="0"/>
          <w:marRight w:val="0"/>
          <w:marTop w:val="0"/>
          <w:marBottom w:val="0"/>
          <w:divBdr>
            <w:top w:val="none" w:sz="0" w:space="0" w:color="auto"/>
            <w:left w:val="none" w:sz="0" w:space="0" w:color="auto"/>
            <w:bottom w:val="none" w:sz="0" w:space="0" w:color="auto"/>
            <w:right w:val="none" w:sz="0" w:space="0" w:color="auto"/>
          </w:divBdr>
          <w:divsChild>
            <w:div w:id="495388621">
              <w:marLeft w:val="0"/>
              <w:marRight w:val="0"/>
              <w:marTop w:val="0"/>
              <w:marBottom w:val="0"/>
              <w:divBdr>
                <w:top w:val="none" w:sz="0" w:space="0" w:color="auto"/>
                <w:left w:val="none" w:sz="0" w:space="0" w:color="auto"/>
                <w:bottom w:val="none" w:sz="0" w:space="0" w:color="auto"/>
                <w:right w:val="none" w:sz="0" w:space="0" w:color="auto"/>
              </w:divBdr>
            </w:div>
            <w:div w:id="575238187">
              <w:marLeft w:val="0"/>
              <w:marRight w:val="0"/>
              <w:marTop w:val="0"/>
              <w:marBottom w:val="0"/>
              <w:divBdr>
                <w:top w:val="none" w:sz="0" w:space="0" w:color="auto"/>
                <w:left w:val="none" w:sz="0" w:space="0" w:color="auto"/>
                <w:bottom w:val="none" w:sz="0" w:space="0" w:color="auto"/>
                <w:right w:val="none" w:sz="0" w:space="0" w:color="auto"/>
              </w:divBdr>
            </w:div>
            <w:div w:id="1341544985">
              <w:marLeft w:val="0"/>
              <w:marRight w:val="0"/>
              <w:marTop w:val="0"/>
              <w:marBottom w:val="0"/>
              <w:divBdr>
                <w:top w:val="none" w:sz="0" w:space="0" w:color="auto"/>
                <w:left w:val="none" w:sz="0" w:space="0" w:color="auto"/>
                <w:bottom w:val="none" w:sz="0" w:space="0" w:color="auto"/>
                <w:right w:val="none" w:sz="0" w:space="0" w:color="auto"/>
              </w:divBdr>
            </w:div>
            <w:div w:id="1471089984">
              <w:marLeft w:val="0"/>
              <w:marRight w:val="0"/>
              <w:marTop w:val="0"/>
              <w:marBottom w:val="0"/>
              <w:divBdr>
                <w:top w:val="none" w:sz="0" w:space="0" w:color="auto"/>
                <w:left w:val="none" w:sz="0" w:space="0" w:color="auto"/>
                <w:bottom w:val="none" w:sz="0" w:space="0" w:color="auto"/>
                <w:right w:val="none" w:sz="0" w:space="0" w:color="auto"/>
              </w:divBdr>
            </w:div>
            <w:div w:id="1537111306">
              <w:marLeft w:val="0"/>
              <w:marRight w:val="0"/>
              <w:marTop w:val="0"/>
              <w:marBottom w:val="0"/>
              <w:divBdr>
                <w:top w:val="none" w:sz="0" w:space="0" w:color="auto"/>
                <w:left w:val="none" w:sz="0" w:space="0" w:color="auto"/>
                <w:bottom w:val="none" w:sz="0" w:space="0" w:color="auto"/>
                <w:right w:val="none" w:sz="0" w:space="0" w:color="auto"/>
              </w:divBdr>
            </w:div>
            <w:div w:id="1573655494">
              <w:marLeft w:val="0"/>
              <w:marRight w:val="0"/>
              <w:marTop w:val="0"/>
              <w:marBottom w:val="0"/>
              <w:divBdr>
                <w:top w:val="none" w:sz="0" w:space="0" w:color="auto"/>
                <w:left w:val="none" w:sz="0" w:space="0" w:color="auto"/>
                <w:bottom w:val="none" w:sz="0" w:space="0" w:color="auto"/>
                <w:right w:val="none" w:sz="0" w:space="0" w:color="auto"/>
              </w:divBdr>
            </w:div>
          </w:divsChild>
        </w:div>
        <w:div w:id="329674766">
          <w:marLeft w:val="0"/>
          <w:marRight w:val="0"/>
          <w:marTop w:val="0"/>
          <w:marBottom w:val="0"/>
          <w:divBdr>
            <w:top w:val="none" w:sz="0" w:space="0" w:color="auto"/>
            <w:left w:val="none" w:sz="0" w:space="0" w:color="auto"/>
            <w:bottom w:val="none" w:sz="0" w:space="0" w:color="auto"/>
            <w:right w:val="none" w:sz="0" w:space="0" w:color="auto"/>
          </w:divBdr>
          <w:divsChild>
            <w:div w:id="1776291401">
              <w:marLeft w:val="0"/>
              <w:marRight w:val="0"/>
              <w:marTop w:val="150"/>
              <w:marBottom w:val="0"/>
              <w:divBdr>
                <w:top w:val="none" w:sz="0" w:space="0" w:color="auto"/>
                <w:left w:val="none" w:sz="0" w:space="0" w:color="auto"/>
                <w:bottom w:val="none" w:sz="0" w:space="0" w:color="auto"/>
                <w:right w:val="none" w:sz="0" w:space="0" w:color="auto"/>
              </w:divBdr>
              <w:divsChild>
                <w:div w:id="323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105591">
          <w:marLeft w:val="0"/>
          <w:marRight w:val="0"/>
          <w:marTop w:val="0"/>
          <w:marBottom w:val="150"/>
          <w:divBdr>
            <w:top w:val="none" w:sz="0" w:space="0" w:color="auto"/>
            <w:left w:val="none" w:sz="0" w:space="0" w:color="auto"/>
            <w:bottom w:val="none" w:sz="0" w:space="0" w:color="auto"/>
            <w:right w:val="none" w:sz="0" w:space="0" w:color="auto"/>
          </w:divBdr>
        </w:div>
        <w:div w:id="1122925025">
          <w:marLeft w:val="0"/>
          <w:marRight w:val="0"/>
          <w:marTop w:val="0"/>
          <w:marBottom w:val="0"/>
          <w:divBdr>
            <w:top w:val="none" w:sz="0" w:space="0" w:color="auto"/>
            <w:left w:val="none" w:sz="0" w:space="0" w:color="auto"/>
            <w:bottom w:val="none" w:sz="0" w:space="0" w:color="auto"/>
            <w:right w:val="none" w:sz="0" w:space="0" w:color="auto"/>
          </w:divBdr>
        </w:div>
        <w:div w:id="1305039014">
          <w:marLeft w:val="0"/>
          <w:marRight w:val="0"/>
          <w:marTop w:val="0"/>
          <w:marBottom w:val="150"/>
          <w:divBdr>
            <w:top w:val="none" w:sz="0" w:space="0" w:color="auto"/>
            <w:left w:val="none" w:sz="0" w:space="0" w:color="auto"/>
            <w:bottom w:val="none" w:sz="0" w:space="0" w:color="auto"/>
            <w:right w:val="none" w:sz="0" w:space="0" w:color="auto"/>
          </w:divBdr>
        </w:div>
        <w:div w:id="1658610933">
          <w:marLeft w:val="0"/>
          <w:marRight w:val="0"/>
          <w:marTop w:val="0"/>
          <w:marBottom w:val="0"/>
          <w:divBdr>
            <w:top w:val="none" w:sz="0" w:space="0" w:color="auto"/>
            <w:left w:val="none" w:sz="0" w:space="0" w:color="auto"/>
            <w:bottom w:val="none" w:sz="0" w:space="0" w:color="auto"/>
            <w:right w:val="none" w:sz="0" w:space="0" w:color="auto"/>
          </w:divBdr>
          <w:divsChild>
            <w:div w:id="815924460">
              <w:marLeft w:val="0"/>
              <w:marRight w:val="0"/>
              <w:marTop w:val="0"/>
              <w:marBottom w:val="0"/>
              <w:divBdr>
                <w:top w:val="none" w:sz="0" w:space="0" w:color="auto"/>
                <w:left w:val="none" w:sz="0" w:space="0" w:color="auto"/>
                <w:bottom w:val="none" w:sz="0" w:space="0" w:color="auto"/>
                <w:right w:val="none" w:sz="0" w:space="0" w:color="auto"/>
              </w:divBdr>
              <w:divsChild>
                <w:div w:id="716969739">
                  <w:marLeft w:val="0"/>
                  <w:marRight w:val="0"/>
                  <w:marTop w:val="0"/>
                  <w:marBottom w:val="0"/>
                  <w:divBdr>
                    <w:top w:val="none" w:sz="0" w:space="0" w:color="auto"/>
                    <w:left w:val="none" w:sz="0" w:space="0" w:color="auto"/>
                    <w:bottom w:val="none" w:sz="0" w:space="0" w:color="auto"/>
                    <w:right w:val="none" w:sz="0" w:space="0" w:color="auto"/>
                  </w:divBdr>
                </w:div>
                <w:div w:id="1572813045">
                  <w:marLeft w:val="0"/>
                  <w:marRight w:val="0"/>
                  <w:marTop w:val="75"/>
                  <w:marBottom w:val="0"/>
                  <w:divBdr>
                    <w:top w:val="none" w:sz="0" w:space="0" w:color="auto"/>
                    <w:left w:val="none" w:sz="0" w:space="0" w:color="auto"/>
                    <w:bottom w:val="none" w:sz="0" w:space="0" w:color="auto"/>
                    <w:right w:val="none" w:sz="0" w:space="0" w:color="auto"/>
                  </w:divBdr>
                  <w:divsChild>
                    <w:div w:id="277101017">
                      <w:marLeft w:val="0"/>
                      <w:marRight w:val="0"/>
                      <w:marTop w:val="0"/>
                      <w:marBottom w:val="120"/>
                      <w:divBdr>
                        <w:top w:val="none" w:sz="0" w:space="0" w:color="auto"/>
                        <w:left w:val="none" w:sz="0" w:space="0" w:color="auto"/>
                        <w:bottom w:val="none" w:sz="0" w:space="0" w:color="auto"/>
                        <w:right w:val="none" w:sz="0" w:space="0" w:color="auto"/>
                      </w:divBdr>
                      <w:divsChild>
                        <w:div w:id="269509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45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961589">
          <w:marLeft w:val="0"/>
          <w:marRight w:val="0"/>
          <w:marTop w:val="75"/>
          <w:marBottom w:val="225"/>
          <w:divBdr>
            <w:top w:val="none" w:sz="0" w:space="0" w:color="auto"/>
            <w:left w:val="none" w:sz="0" w:space="0" w:color="auto"/>
            <w:bottom w:val="none" w:sz="0" w:space="0" w:color="auto"/>
            <w:right w:val="none" w:sz="0" w:space="0" w:color="auto"/>
          </w:divBdr>
          <w:divsChild>
            <w:div w:id="822309842">
              <w:marLeft w:val="0"/>
              <w:marRight w:val="0"/>
              <w:marTop w:val="0"/>
              <w:marBottom w:val="0"/>
              <w:divBdr>
                <w:top w:val="none" w:sz="0" w:space="0" w:color="auto"/>
                <w:left w:val="none" w:sz="0" w:space="0" w:color="auto"/>
                <w:bottom w:val="none" w:sz="0" w:space="0" w:color="auto"/>
                <w:right w:val="none" w:sz="0" w:space="0" w:color="auto"/>
              </w:divBdr>
              <w:divsChild>
                <w:div w:id="923412929">
                  <w:marLeft w:val="0"/>
                  <w:marRight w:val="0"/>
                  <w:marTop w:val="0"/>
                  <w:marBottom w:val="0"/>
                  <w:divBdr>
                    <w:top w:val="none" w:sz="0" w:space="0" w:color="auto"/>
                    <w:left w:val="none" w:sz="0" w:space="0" w:color="auto"/>
                    <w:bottom w:val="none" w:sz="0" w:space="0" w:color="auto"/>
                    <w:right w:val="none" w:sz="0" w:space="0" w:color="auto"/>
                  </w:divBdr>
                  <w:divsChild>
                    <w:div w:id="538860518">
                      <w:marLeft w:val="195"/>
                      <w:marRight w:val="0"/>
                      <w:marTop w:val="0"/>
                      <w:marBottom w:val="0"/>
                      <w:divBdr>
                        <w:top w:val="none" w:sz="0" w:space="0" w:color="auto"/>
                        <w:left w:val="none" w:sz="0" w:space="0" w:color="auto"/>
                        <w:bottom w:val="none" w:sz="0" w:space="0" w:color="auto"/>
                        <w:right w:val="none" w:sz="0" w:space="0" w:color="auto"/>
                      </w:divBdr>
                    </w:div>
                    <w:div w:id="806169937">
                      <w:marLeft w:val="0"/>
                      <w:marRight w:val="0"/>
                      <w:marTop w:val="0"/>
                      <w:marBottom w:val="0"/>
                      <w:divBdr>
                        <w:top w:val="none" w:sz="0" w:space="0" w:color="auto"/>
                        <w:left w:val="none" w:sz="0" w:space="0" w:color="auto"/>
                        <w:bottom w:val="none" w:sz="0" w:space="0" w:color="auto"/>
                        <w:right w:val="none" w:sz="0" w:space="0" w:color="auto"/>
                      </w:divBdr>
                    </w:div>
                  </w:divsChild>
                </w:div>
                <w:div w:id="1111822374">
                  <w:marLeft w:val="0"/>
                  <w:marRight w:val="0"/>
                  <w:marTop w:val="0"/>
                  <w:marBottom w:val="0"/>
                  <w:divBdr>
                    <w:top w:val="none" w:sz="0" w:space="0" w:color="auto"/>
                    <w:left w:val="none" w:sz="0" w:space="0" w:color="auto"/>
                    <w:bottom w:val="none" w:sz="0" w:space="0" w:color="auto"/>
                    <w:right w:val="none" w:sz="0" w:space="0" w:color="auto"/>
                  </w:divBdr>
                  <w:divsChild>
                    <w:div w:id="872841136">
                      <w:marLeft w:val="195"/>
                      <w:marRight w:val="0"/>
                      <w:marTop w:val="0"/>
                      <w:marBottom w:val="0"/>
                      <w:divBdr>
                        <w:top w:val="none" w:sz="0" w:space="0" w:color="auto"/>
                        <w:left w:val="none" w:sz="0" w:space="0" w:color="auto"/>
                        <w:bottom w:val="none" w:sz="0" w:space="0" w:color="auto"/>
                        <w:right w:val="none" w:sz="0" w:space="0" w:color="auto"/>
                      </w:divBdr>
                    </w:div>
                    <w:div w:id="2006780543">
                      <w:marLeft w:val="0"/>
                      <w:marRight w:val="0"/>
                      <w:marTop w:val="0"/>
                      <w:marBottom w:val="0"/>
                      <w:divBdr>
                        <w:top w:val="none" w:sz="0" w:space="0" w:color="auto"/>
                        <w:left w:val="none" w:sz="0" w:space="0" w:color="auto"/>
                        <w:bottom w:val="none" w:sz="0" w:space="0" w:color="auto"/>
                        <w:right w:val="none" w:sz="0" w:space="0" w:color="auto"/>
                      </w:divBdr>
                    </w:div>
                  </w:divsChild>
                </w:div>
                <w:div w:id="1384333111">
                  <w:marLeft w:val="0"/>
                  <w:marRight w:val="0"/>
                  <w:marTop w:val="0"/>
                  <w:marBottom w:val="0"/>
                  <w:divBdr>
                    <w:top w:val="none" w:sz="0" w:space="0" w:color="auto"/>
                    <w:left w:val="none" w:sz="0" w:space="0" w:color="auto"/>
                    <w:bottom w:val="none" w:sz="0" w:space="0" w:color="auto"/>
                    <w:right w:val="none" w:sz="0" w:space="0" w:color="auto"/>
                  </w:divBdr>
                  <w:divsChild>
                    <w:div w:id="851139466">
                      <w:marLeft w:val="195"/>
                      <w:marRight w:val="0"/>
                      <w:marTop w:val="0"/>
                      <w:marBottom w:val="0"/>
                      <w:divBdr>
                        <w:top w:val="none" w:sz="0" w:space="0" w:color="auto"/>
                        <w:left w:val="none" w:sz="0" w:space="0" w:color="auto"/>
                        <w:bottom w:val="none" w:sz="0" w:space="0" w:color="auto"/>
                        <w:right w:val="none" w:sz="0" w:space="0" w:color="auto"/>
                      </w:divBdr>
                    </w:div>
                    <w:div w:id="1533689094">
                      <w:marLeft w:val="0"/>
                      <w:marRight w:val="0"/>
                      <w:marTop w:val="0"/>
                      <w:marBottom w:val="0"/>
                      <w:divBdr>
                        <w:top w:val="none" w:sz="0" w:space="0" w:color="auto"/>
                        <w:left w:val="none" w:sz="0" w:space="0" w:color="auto"/>
                        <w:bottom w:val="none" w:sz="0" w:space="0" w:color="auto"/>
                        <w:right w:val="none" w:sz="0" w:space="0" w:color="auto"/>
                      </w:divBdr>
                    </w:div>
                  </w:divsChild>
                </w:div>
                <w:div w:id="1603302151">
                  <w:marLeft w:val="0"/>
                  <w:marRight w:val="0"/>
                  <w:marTop w:val="0"/>
                  <w:marBottom w:val="0"/>
                  <w:divBdr>
                    <w:top w:val="none" w:sz="0" w:space="0" w:color="auto"/>
                    <w:left w:val="none" w:sz="0" w:space="0" w:color="auto"/>
                    <w:bottom w:val="none" w:sz="0" w:space="0" w:color="auto"/>
                    <w:right w:val="none" w:sz="0" w:space="0" w:color="auto"/>
                  </w:divBdr>
                  <w:divsChild>
                    <w:div w:id="243532426">
                      <w:marLeft w:val="195"/>
                      <w:marRight w:val="0"/>
                      <w:marTop w:val="0"/>
                      <w:marBottom w:val="0"/>
                      <w:divBdr>
                        <w:top w:val="none" w:sz="0" w:space="0" w:color="auto"/>
                        <w:left w:val="none" w:sz="0" w:space="0" w:color="auto"/>
                        <w:bottom w:val="none" w:sz="0" w:space="0" w:color="auto"/>
                        <w:right w:val="none" w:sz="0" w:space="0" w:color="auto"/>
                      </w:divBdr>
                    </w:div>
                    <w:div w:id="2115200695">
                      <w:marLeft w:val="0"/>
                      <w:marRight w:val="0"/>
                      <w:marTop w:val="0"/>
                      <w:marBottom w:val="0"/>
                      <w:divBdr>
                        <w:top w:val="none" w:sz="0" w:space="0" w:color="auto"/>
                        <w:left w:val="none" w:sz="0" w:space="0" w:color="auto"/>
                        <w:bottom w:val="none" w:sz="0" w:space="0" w:color="auto"/>
                        <w:right w:val="none" w:sz="0" w:space="0" w:color="auto"/>
                      </w:divBdr>
                    </w:div>
                  </w:divsChild>
                </w:div>
                <w:div w:id="1696925834">
                  <w:marLeft w:val="0"/>
                  <w:marRight w:val="0"/>
                  <w:marTop w:val="0"/>
                  <w:marBottom w:val="0"/>
                  <w:divBdr>
                    <w:top w:val="none" w:sz="0" w:space="0" w:color="auto"/>
                    <w:left w:val="none" w:sz="0" w:space="0" w:color="auto"/>
                    <w:bottom w:val="none" w:sz="0" w:space="0" w:color="auto"/>
                    <w:right w:val="none" w:sz="0" w:space="0" w:color="auto"/>
                  </w:divBdr>
                  <w:divsChild>
                    <w:div w:id="225918682">
                      <w:marLeft w:val="0"/>
                      <w:marRight w:val="0"/>
                      <w:marTop w:val="0"/>
                      <w:marBottom w:val="0"/>
                      <w:divBdr>
                        <w:top w:val="none" w:sz="0" w:space="0" w:color="auto"/>
                        <w:left w:val="none" w:sz="0" w:space="0" w:color="auto"/>
                        <w:bottom w:val="none" w:sz="0" w:space="0" w:color="auto"/>
                        <w:right w:val="none" w:sz="0" w:space="0" w:color="auto"/>
                      </w:divBdr>
                    </w:div>
                    <w:div w:id="1425226302">
                      <w:marLeft w:val="195"/>
                      <w:marRight w:val="0"/>
                      <w:marTop w:val="0"/>
                      <w:marBottom w:val="0"/>
                      <w:divBdr>
                        <w:top w:val="none" w:sz="0" w:space="0" w:color="auto"/>
                        <w:left w:val="none" w:sz="0" w:space="0" w:color="auto"/>
                        <w:bottom w:val="none" w:sz="0" w:space="0" w:color="auto"/>
                        <w:right w:val="none" w:sz="0" w:space="0" w:color="auto"/>
                      </w:divBdr>
                    </w:div>
                  </w:divsChild>
                </w:div>
                <w:div w:id="1820725839">
                  <w:marLeft w:val="0"/>
                  <w:marRight w:val="0"/>
                  <w:marTop w:val="0"/>
                  <w:marBottom w:val="0"/>
                  <w:divBdr>
                    <w:top w:val="none" w:sz="0" w:space="0" w:color="auto"/>
                    <w:left w:val="none" w:sz="0" w:space="0" w:color="auto"/>
                    <w:bottom w:val="none" w:sz="0" w:space="0" w:color="auto"/>
                    <w:right w:val="none" w:sz="0" w:space="0" w:color="auto"/>
                  </w:divBdr>
                  <w:divsChild>
                    <w:div w:id="842621375">
                      <w:marLeft w:val="0"/>
                      <w:marRight w:val="0"/>
                      <w:marTop w:val="0"/>
                      <w:marBottom w:val="0"/>
                      <w:divBdr>
                        <w:top w:val="none" w:sz="0" w:space="0" w:color="auto"/>
                        <w:left w:val="none" w:sz="0" w:space="0" w:color="auto"/>
                        <w:bottom w:val="none" w:sz="0" w:space="0" w:color="auto"/>
                        <w:right w:val="none" w:sz="0" w:space="0" w:color="auto"/>
                      </w:divBdr>
                    </w:div>
                    <w:div w:id="1883975099">
                      <w:marLeft w:val="19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3772491">
      <w:bodyDiv w:val="1"/>
      <w:marLeft w:val="0"/>
      <w:marRight w:val="0"/>
      <w:marTop w:val="0"/>
      <w:marBottom w:val="0"/>
      <w:divBdr>
        <w:top w:val="none" w:sz="0" w:space="0" w:color="auto"/>
        <w:left w:val="none" w:sz="0" w:space="0" w:color="auto"/>
        <w:bottom w:val="none" w:sz="0" w:space="0" w:color="auto"/>
        <w:right w:val="none" w:sz="0" w:space="0" w:color="auto"/>
      </w:divBdr>
    </w:div>
    <w:div w:id="1040014466">
      <w:bodyDiv w:val="1"/>
      <w:marLeft w:val="0"/>
      <w:marRight w:val="0"/>
      <w:marTop w:val="0"/>
      <w:marBottom w:val="0"/>
      <w:divBdr>
        <w:top w:val="none" w:sz="0" w:space="0" w:color="auto"/>
        <w:left w:val="none" w:sz="0" w:space="0" w:color="auto"/>
        <w:bottom w:val="none" w:sz="0" w:space="0" w:color="auto"/>
        <w:right w:val="none" w:sz="0" w:space="0" w:color="auto"/>
      </w:divBdr>
    </w:div>
    <w:div w:id="1046753997">
      <w:bodyDiv w:val="1"/>
      <w:marLeft w:val="0"/>
      <w:marRight w:val="0"/>
      <w:marTop w:val="0"/>
      <w:marBottom w:val="0"/>
      <w:divBdr>
        <w:top w:val="none" w:sz="0" w:space="0" w:color="auto"/>
        <w:left w:val="none" w:sz="0" w:space="0" w:color="auto"/>
        <w:bottom w:val="none" w:sz="0" w:space="0" w:color="auto"/>
        <w:right w:val="none" w:sz="0" w:space="0" w:color="auto"/>
      </w:divBdr>
    </w:div>
    <w:div w:id="1058631951">
      <w:bodyDiv w:val="1"/>
      <w:marLeft w:val="0"/>
      <w:marRight w:val="0"/>
      <w:marTop w:val="0"/>
      <w:marBottom w:val="0"/>
      <w:divBdr>
        <w:top w:val="none" w:sz="0" w:space="0" w:color="auto"/>
        <w:left w:val="none" w:sz="0" w:space="0" w:color="auto"/>
        <w:bottom w:val="none" w:sz="0" w:space="0" w:color="auto"/>
        <w:right w:val="none" w:sz="0" w:space="0" w:color="auto"/>
      </w:divBdr>
    </w:div>
    <w:div w:id="1069186483">
      <w:bodyDiv w:val="1"/>
      <w:marLeft w:val="0"/>
      <w:marRight w:val="0"/>
      <w:marTop w:val="0"/>
      <w:marBottom w:val="0"/>
      <w:divBdr>
        <w:top w:val="none" w:sz="0" w:space="0" w:color="auto"/>
        <w:left w:val="none" w:sz="0" w:space="0" w:color="auto"/>
        <w:bottom w:val="none" w:sz="0" w:space="0" w:color="auto"/>
        <w:right w:val="none" w:sz="0" w:space="0" w:color="auto"/>
      </w:divBdr>
    </w:div>
    <w:div w:id="1071467630">
      <w:bodyDiv w:val="1"/>
      <w:marLeft w:val="0"/>
      <w:marRight w:val="0"/>
      <w:marTop w:val="0"/>
      <w:marBottom w:val="0"/>
      <w:divBdr>
        <w:top w:val="none" w:sz="0" w:space="0" w:color="auto"/>
        <w:left w:val="none" w:sz="0" w:space="0" w:color="auto"/>
        <w:bottom w:val="none" w:sz="0" w:space="0" w:color="auto"/>
        <w:right w:val="none" w:sz="0" w:space="0" w:color="auto"/>
      </w:divBdr>
    </w:div>
    <w:div w:id="1084179375">
      <w:bodyDiv w:val="1"/>
      <w:marLeft w:val="0"/>
      <w:marRight w:val="0"/>
      <w:marTop w:val="0"/>
      <w:marBottom w:val="0"/>
      <w:divBdr>
        <w:top w:val="none" w:sz="0" w:space="0" w:color="auto"/>
        <w:left w:val="none" w:sz="0" w:space="0" w:color="auto"/>
        <w:bottom w:val="none" w:sz="0" w:space="0" w:color="auto"/>
        <w:right w:val="none" w:sz="0" w:space="0" w:color="auto"/>
      </w:divBdr>
    </w:div>
    <w:div w:id="1251541814">
      <w:bodyDiv w:val="1"/>
      <w:marLeft w:val="0"/>
      <w:marRight w:val="0"/>
      <w:marTop w:val="0"/>
      <w:marBottom w:val="0"/>
      <w:divBdr>
        <w:top w:val="none" w:sz="0" w:space="0" w:color="auto"/>
        <w:left w:val="none" w:sz="0" w:space="0" w:color="auto"/>
        <w:bottom w:val="none" w:sz="0" w:space="0" w:color="auto"/>
        <w:right w:val="none" w:sz="0" w:space="0" w:color="auto"/>
      </w:divBdr>
    </w:div>
    <w:div w:id="1253509722">
      <w:bodyDiv w:val="1"/>
      <w:marLeft w:val="0"/>
      <w:marRight w:val="0"/>
      <w:marTop w:val="0"/>
      <w:marBottom w:val="0"/>
      <w:divBdr>
        <w:top w:val="none" w:sz="0" w:space="0" w:color="auto"/>
        <w:left w:val="none" w:sz="0" w:space="0" w:color="auto"/>
        <w:bottom w:val="none" w:sz="0" w:space="0" w:color="auto"/>
        <w:right w:val="none" w:sz="0" w:space="0" w:color="auto"/>
      </w:divBdr>
    </w:div>
    <w:div w:id="1259018734">
      <w:bodyDiv w:val="1"/>
      <w:marLeft w:val="0"/>
      <w:marRight w:val="0"/>
      <w:marTop w:val="0"/>
      <w:marBottom w:val="0"/>
      <w:divBdr>
        <w:top w:val="none" w:sz="0" w:space="0" w:color="auto"/>
        <w:left w:val="none" w:sz="0" w:space="0" w:color="auto"/>
        <w:bottom w:val="none" w:sz="0" w:space="0" w:color="auto"/>
        <w:right w:val="none" w:sz="0" w:space="0" w:color="auto"/>
      </w:divBdr>
    </w:div>
    <w:div w:id="1266037884">
      <w:bodyDiv w:val="1"/>
      <w:marLeft w:val="0"/>
      <w:marRight w:val="0"/>
      <w:marTop w:val="0"/>
      <w:marBottom w:val="0"/>
      <w:divBdr>
        <w:top w:val="none" w:sz="0" w:space="0" w:color="auto"/>
        <w:left w:val="none" w:sz="0" w:space="0" w:color="auto"/>
        <w:bottom w:val="none" w:sz="0" w:space="0" w:color="auto"/>
        <w:right w:val="none" w:sz="0" w:space="0" w:color="auto"/>
      </w:divBdr>
    </w:div>
    <w:div w:id="1282228389">
      <w:bodyDiv w:val="1"/>
      <w:marLeft w:val="0"/>
      <w:marRight w:val="0"/>
      <w:marTop w:val="0"/>
      <w:marBottom w:val="0"/>
      <w:divBdr>
        <w:top w:val="none" w:sz="0" w:space="0" w:color="auto"/>
        <w:left w:val="none" w:sz="0" w:space="0" w:color="auto"/>
        <w:bottom w:val="none" w:sz="0" w:space="0" w:color="auto"/>
        <w:right w:val="none" w:sz="0" w:space="0" w:color="auto"/>
      </w:divBdr>
    </w:div>
    <w:div w:id="1290479912">
      <w:bodyDiv w:val="1"/>
      <w:marLeft w:val="0"/>
      <w:marRight w:val="0"/>
      <w:marTop w:val="0"/>
      <w:marBottom w:val="0"/>
      <w:divBdr>
        <w:top w:val="none" w:sz="0" w:space="0" w:color="auto"/>
        <w:left w:val="none" w:sz="0" w:space="0" w:color="auto"/>
        <w:bottom w:val="none" w:sz="0" w:space="0" w:color="auto"/>
        <w:right w:val="none" w:sz="0" w:space="0" w:color="auto"/>
      </w:divBdr>
    </w:div>
    <w:div w:id="1318151982">
      <w:bodyDiv w:val="1"/>
      <w:marLeft w:val="0"/>
      <w:marRight w:val="0"/>
      <w:marTop w:val="0"/>
      <w:marBottom w:val="0"/>
      <w:divBdr>
        <w:top w:val="none" w:sz="0" w:space="0" w:color="auto"/>
        <w:left w:val="none" w:sz="0" w:space="0" w:color="auto"/>
        <w:bottom w:val="none" w:sz="0" w:space="0" w:color="auto"/>
        <w:right w:val="none" w:sz="0" w:space="0" w:color="auto"/>
      </w:divBdr>
    </w:div>
    <w:div w:id="1329820155">
      <w:bodyDiv w:val="1"/>
      <w:marLeft w:val="0"/>
      <w:marRight w:val="0"/>
      <w:marTop w:val="0"/>
      <w:marBottom w:val="0"/>
      <w:divBdr>
        <w:top w:val="none" w:sz="0" w:space="0" w:color="auto"/>
        <w:left w:val="none" w:sz="0" w:space="0" w:color="auto"/>
        <w:bottom w:val="none" w:sz="0" w:space="0" w:color="auto"/>
        <w:right w:val="none" w:sz="0" w:space="0" w:color="auto"/>
      </w:divBdr>
      <w:divsChild>
        <w:div w:id="128286542">
          <w:marLeft w:val="734"/>
          <w:marRight w:val="14"/>
          <w:marTop w:val="19"/>
          <w:marBottom w:val="0"/>
          <w:divBdr>
            <w:top w:val="none" w:sz="0" w:space="0" w:color="auto"/>
            <w:left w:val="none" w:sz="0" w:space="0" w:color="auto"/>
            <w:bottom w:val="none" w:sz="0" w:space="0" w:color="auto"/>
            <w:right w:val="none" w:sz="0" w:space="0" w:color="auto"/>
          </w:divBdr>
        </w:div>
        <w:div w:id="1322736385">
          <w:marLeft w:val="734"/>
          <w:marRight w:val="14"/>
          <w:marTop w:val="19"/>
          <w:marBottom w:val="0"/>
          <w:divBdr>
            <w:top w:val="none" w:sz="0" w:space="0" w:color="auto"/>
            <w:left w:val="none" w:sz="0" w:space="0" w:color="auto"/>
            <w:bottom w:val="none" w:sz="0" w:space="0" w:color="auto"/>
            <w:right w:val="none" w:sz="0" w:space="0" w:color="auto"/>
          </w:divBdr>
        </w:div>
        <w:div w:id="1498498865">
          <w:marLeft w:val="734"/>
          <w:marRight w:val="14"/>
          <w:marTop w:val="19"/>
          <w:marBottom w:val="0"/>
          <w:divBdr>
            <w:top w:val="none" w:sz="0" w:space="0" w:color="auto"/>
            <w:left w:val="none" w:sz="0" w:space="0" w:color="auto"/>
            <w:bottom w:val="none" w:sz="0" w:space="0" w:color="auto"/>
            <w:right w:val="none" w:sz="0" w:space="0" w:color="auto"/>
          </w:divBdr>
        </w:div>
        <w:div w:id="1829590945">
          <w:marLeft w:val="734"/>
          <w:marRight w:val="14"/>
          <w:marTop w:val="19"/>
          <w:marBottom w:val="0"/>
          <w:divBdr>
            <w:top w:val="none" w:sz="0" w:space="0" w:color="auto"/>
            <w:left w:val="none" w:sz="0" w:space="0" w:color="auto"/>
            <w:bottom w:val="none" w:sz="0" w:space="0" w:color="auto"/>
            <w:right w:val="none" w:sz="0" w:space="0" w:color="auto"/>
          </w:divBdr>
        </w:div>
      </w:divsChild>
    </w:div>
    <w:div w:id="1335647665">
      <w:bodyDiv w:val="1"/>
      <w:marLeft w:val="0"/>
      <w:marRight w:val="0"/>
      <w:marTop w:val="0"/>
      <w:marBottom w:val="0"/>
      <w:divBdr>
        <w:top w:val="none" w:sz="0" w:space="0" w:color="auto"/>
        <w:left w:val="none" w:sz="0" w:space="0" w:color="auto"/>
        <w:bottom w:val="none" w:sz="0" w:space="0" w:color="auto"/>
        <w:right w:val="none" w:sz="0" w:space="0" w:color="auto"/>
      </w:divBdr>
    </w:div>
    <w:div w:id="1363045378">
      <w:bodyDiv w:val="1"/>
      <w:marLeft w:val="0"/>
      <w:marRight w:val="0"/>
      <w:marTop w:val="0"/>
      <w:marBottom w:val="0"/>
      <w:divBdr>
        <w:top w:val="none" w:sz="0" w:space="0" w:color="auto"/>
        <w:left w:val="none" w:sz="0" w:space="0" w:color="auto"/>
        <w:bottom w:val="none" w:sz="0" w:space="0" w:color="auto"/>
        <w:right w:val="none" w:sz="0" w:space="0" w:color="auto"/>
      </w:divBdr>
    </w:div>
    <w:div w:id="1369716014">
      <w:bodyDiv w:val="1"/>
      <w:marLeft w:val="0"/>
      <w:marRight w:val="0"/>
      <w:marTop w:val="0"/>
      <w:marBottom w:val="0"/>
      <w:divBdr>
        <w:top w:val="none" w:sz="0" w:space="0" w:color="auto"/>
        <w:left w:val="none" w:sz="0" w:space="0" w:color="auto"/>
        <w:bottom w:val="none" w:sz="0" w:space="0" w:color="auto"/>
        <w:right w:val="none" w:sz="0" w:space="0" w:color="auto"/>
      </w:divBdr>
    </w:div>
    <w:div w:id="1384216388">
      <w:bodyDiv w:val="1"/>
      <w:marLeft w:val="0"/>
      <w:marRight w:val="0"/>
      <w:marTop w:val="0"/>
      <w:marBottom w:val="0"/>
      <w:divBdr>
        <w:top w:val="none" w:sz="0" w:space="0" w:color="auto"/>
        <w:left w:val="none" w:sz="0" w:space="0" w:color="auto"/>
        <w:bottom w:val="none" w:sz="0" w:space="0" w:color="auto"/>
        <w:right w:val="none" w:sz="0" w:space="0" w:color="auto"/>
      </w:divBdr>
    </w:div>
    <w:div w:id="1387145394">
      <w:bodyDiv w:val="1"/>
      <w:marLeft w:val="0"/>
      <w:marRight w:val="0"/>
      <w:marTop w:val="0"/>
      <w:marBottom w:val="0"/>
      <w:divBdr>
        <w:top w:val="none" w:sz="0" w:space="0" w:color="auto"/>
        <w:left w:val="none" w:sz="0" w:space="0" w:color="auto"/>
        <w:bottom w:val="none" w:sz="0" w:space="0" w:color="auto"/>
        <w:right w:val="none" w:sz="0" w:space="0" w:color="auto"/>
      </w:divBdr>
    </w:div>
    <w:div w:id="1447965620">
      <w:bodyDiv w:val="1"/>
      <w:marLeft w:val="0"/>
      <w:marRight w:val="0"/>
      <w:marTop w:val="0"/>
      <w:marBottom w:val="0"/>
      <w:divBdr>
        <w:top w:val="none" w:sz="0" w:space="0" w:color="auto"/>
        <w:left w:val="none" w:sz="0" w:space="0" w:color="auto"/>
        <w:bottom w:val="none" w:sz="0" w:space="0" w:color="auto"/>
        <w:right w:val="none" w:sz="0" w:space="0" w:color="auto"/>
      </w:divBdr>
    </w:div>
    <w:div w:id="1527719028">
      <w:bodyDiv w:val="1"/>
      <w:marLeft w:val="0"/>
      <w:marRight w:val="0"/>
      <w:marTop w:val="0"/>
      <w:marBottom w:val="0"/>
      <w:divBdr>
        <w:top w:val="none" w:sz="0" w:space="0" w:color="auto"/>
        <w:left w:val="none" w:sz="0" w:space="0" w:color="auto"/>
        <w:bottom w:val="none" w:sz="0" w:space="0" w:color="auto"/>
        <w:right w:val="none" w:sz="0" w:space="0" w:color="auto"/>
      </w:divBdr>
    </w:div>
    <w:div w:id="1539390807">
      <w:bodyDiv w:val="1"/>
      <w:marLeft w:val="0"/>
      <w:marRight w:val="0"/>
      <w:marTop w:val="0"/>
      <w:marBottom w:val="0"/>
      <w:divBdr>
        <w:top w:val="none" w:sz="0" w:space="0" w:color="auto"/>
        <w:left w:val="none" w:sz="0" w:space="0" w:color="auto"/>
        <w:bottom w:val="none" w:sz="0" w:space="0" w:color="auto"/>
        <w:right w:val="none" w:sz="0" w:space="0" w:color="auto"/>
      </w:divBdr>
    </w:div>
    <w:div w:id="1541361301">
      <w:bodyDiv w:val="1"/>
      <w:marLeft w:val="0"/>
      <w:marRight w:val="0"/>
      <w:marTop w:val="0"/>
      <w:marBottom w:val="0"/>
      <w:divBdr>
        <w:top w:val="none" w:sz="0" w:space="0" w:color="auto"/>
        <w:left w:val="none" w:sz="0" w:space="0" w:color="auto"/>
        <w:bottom w:val="none" w:sz="0" w:space="0" w:color="auto"/>
        <w:right w:val="none" w:sz="0" w:space="0" w:color="auto"/>
      </w:divBdr>
    </w:div>
    <w:div w:id="1550263493">
      <w:bodyDiv w:val="1"/>
      <w:marLeft w:val="0"/>
      <w:marRight w:val="0"/>
      <w:marTop w:val="0"/>
      <w:marBottom w:val="0"/>
      <w:divBdr>
        <w:top w:val="none" w:sz="0" w:space="0" w:color="auto"/>
        <w:left w:val="none" w:sz="0" w:space="0" w:color="auto"/>
        <w:bottom w:val="none" w:sz="0" w:space="0" w:color="auto"/>
        <w:right w:val="none" w:sz="0" w:space="0" w:color="auto"/>
      </w:divBdr>
    </w:div>
    <w:div w:id="1551841954">
      <w:bodyDiv w:val="1"/>
      <w:marLeft w:val="0"/>
      <w:marRight w:val="0"/>
      <w:marTop w:val="0"/>
      <w:marBottom w:val="0"/>
      <w:divBdr>
        <w:top w:val="none" w:sz="0" w:space="0" w:color="auto"/>
        <w:left w:val="none" w:sz="0" w:space="0" w:color="auto"/>
        <w:bottom w:val="none" w:sz="0" w:space="0" w:color="auto"/>
        <w:right w:val="none" w:sz="0" w:space="0" w:color="auto"/>
      </w:divBdr>
    </w:div>
    <w:div w:id="1558786234">
      <w:bodyDiv w:val="1"/>
      <w:marLeft w:val="0"/>
      <w:marRight w:val="0"/>
      <w:marTop w:val="0"/>
      <w:marBottom w:val="0"/>
      <w:divBdr>
        <w:top w:val="none" w:sz="0" w:space="0" w:color="auto"/>
        <w:left w:val="none" w:sz="0" w:space="0" w:color="auto"/>
        <w:bottom w:val="none" w:sz="0" w:space="0" w:color="auto"/>
        <w:right w:val="none" w:sz="0" w:space="0" w:color="auto"/>
      </w:divBdr>
    </w:div>
    <w:div w:id="1596478916">
      <w:bodyDiv w:val="1"/>
      <w:marLeft w:val="0"/>
      <w:marRight w:val="0"/>
      <w:marTop w:val="0"/>
      <w:marBottom w:val="0"/>
      <w:divBdr>
        <w:top w:val="none" w:sz="0" w:space="0" w:color="auto"/>
        <w:left w:val="none" w:sz="0" w:space="0" w:color="auto"/>
        <w:bottom w:val="none" w:sz="0" w:space="0" w:color="auto"/>
        <w:right w:val="none" w:sz="0" w:space="0" w:color="auto"/>
      </w:divBdr>
    </w:div>
    <w:div w:id="1650598837">
      <w:bodyDiv w:val="1"/>
      <w:marLeft w:val="0"/>
      <w:marRight w:val="0"/>
      <w:marTop w:val="0"/>
      <w:marBottom w:val="0"/>
      <w:divBdr>
        <w:top w:val="none" w:sz="0" w:space="0" w:color="auto"/>
        <w:left w:val="none" w:sz="0" w:space="0" w:color="auto"/>
        <w:bottom w:val="none" w:sz="0" w:space="0" w:color="auto"/>
        <w:right w:val="none" w:sz="0" w:space="0" w:color="auto"/>
      </w:divBdr>
    </w:div>
    <w:div w:id="1674333885">
      <w:bodyDiv w:val="1"/>
      <w:marLeft w:val="0"/>
      <w:marRight w:val="0"/>
      <w:marTop w:val="0"/>
      <w:marBottom w:val="0"/>
      <w:divBdr>
        <w:top w:val="none" w:sz="0" w:space="0" w:color="auto"/>
        <w:left w:val="none" w:sz="0" w:space="0" w:color="auto"/>
        <w:bottom w:val="none" w:sz="0" w:space="0" w:color="auto"/>
        <w:right w:val="none" w:sz="0" w:space="0" w:color="auto"/>
      </w:divBdr>
    </w:div>
    <w:div w:id="1683314903">
      <w:bodyDiv w:val="1"/>
      <w:marLeft w:val="0"/>
      <w:marRight w:val="0"/>
      <w:marTop w:val="0"/>
      <w:marBottom w:val="0"/>
      <w:divBdr>
        <w:top w:val="none" w:sz="0" w:space="0" w:color="auto"/>
        <w:left w:val="none" w:sz="0" w:space="0" w:color="auto"/>
        <w:bottom w:val="none" w:sz="0" w:space="0" w:color="auto"/>
        <w:right w:val="none" w:sz="0" w:space="0" w:color="auto"/>
      </w:divBdr>
    </w:div>
    <w:div w:id="1686591632">
      <w:bodyDiv w:val="1"/>
      <w:marLeft w:val="0"/>
      <w:marRight w:val="0"/>
      <w:marTop w:val="0"/>
      <w:marBottom w:val="0"/>
      <w:divBdr>
        <w:top w:val="none" w:sz="0" w:space="0" w:color="auto"/>
        <w:left w:val="none" w:sz="0" w:space="0" w:color="auto"/>
        <w:bottom w:val="none" w:sz="0" w:space="0" w:color="auto"/>
        <w:right w:val="none" w:sz="0" w:space="0" w:color="auto"/>
      </w:divBdr>
    </w:div>
    <w:div w:id="1689287883">
      <w:bodyDiv w:val="1"/>
      <w:marLeft w:val="0"/>
      <w:marRight w:val="0"/>
      <w:marTop w:val="0"/>
      <w:marBottom w:val="0"/>
      <w:divBdr>
        <w:top w:val="none" w:sz="0" w:space="0" w:color="auto"/>
        <w:left w:val="none" w:sz="0" w:space="0" w:color="auto"/>
        <w:bottom w:val="none" w:sz="0" w:space="0" w:color="auto"/>
        <w:right w:val="none" w:sz="0" w:space="0" w:color="auto"/>
      </w:divBdr>
    </w:div>
    <w:div w:id="1690252934">
      <w:bodyDiv w:val="1"/>
      <w:marLeft w:val="0"/>
      <w:marRight w:val="0"/>
      <w:marTop w:val="0"/>
      <w:marBottom w:val="0"/>
      <w:divBdr>
        <w:top w:val="none" w:sz="0" w:space="0" w:color="auto"/>
        <w:left w:val="none" w:sz="0" w:space="0" w:color="auto"/>
        <w:bottom w:val="none" w:sz="0" w:space="0" w:color="auto"/>
        <w:right w:val="none" w:sz="0" w:space="0" w:color="auto"/>
      </w:divBdr>
    </w:div>
    <w:div w:id="1694499578">
      <w:bodyDiv w:val="1"/>
      <w:marLeft w:val="0"/>
      <w:marRight w:val="0"/>
      <w:marTop w:val="0"/>
      <w:marBottom w:val="0"/>
      <w:divBdr>
        <w:top w:val="none" w:sz="0" w:space="0" w:color="auto"/>
        <w:left w:val="none" w:sz="0" w:space="0" w:color="auto"/>
        <w:bottom w:val="none" w:sz="0" w:space="0" w:color="auto"/>
        <w:right w:val="none" w:sz="0" w:space="0" w:color="auto"/>
      </w:divBdr>
    </w:div>
    <w:div w:id="1713652983">
      <w:bodyDiv w:val="1"/>
      <w:marLeft w:val="0"/>
      <w:marRight w:val="0"/>
      <w:marTop w:val="0"/>
      <w:marBottom w:val="0"/>
      <w:divBdr>
        <w:top w:val="none" w:sz="0" w:space="0" w:color="auto"/>
        <w:left w:val="none" w:sz="0" w:space="0" w:color="auto"/>
        <w:bottom w:val="none" w:sz="0" w:space="0" w:color="auto"/>
        <w:right w:val="none" w:sz="0" w:space="0" w:color="auto"/>
      </w:divBdr>
    </w:div>
    <w:div w:id="1762994483">
      <w:bodyDiv w:val="1"/>
      <w:marLeft w:val="0"/>
      <w:marRight w:val="0"/>
      <w:marTop w:val="0"/>
      <w:marBottom w:val="0"/>
      <w:divBdr>
        <w:top w:val="none" w:sz="0" w:space="0" w:color="auto"/>
        <w:left w:val="none" w:sz="0" w:space="0" w:color="auto"/>
        <w:bottom w:val="none" w:sz="0" w:space="0" w:color="auto"/>
        <w:right w:val="none" w:sz="0" w:space="0" w:color="auto"/>
      </w:divBdr>
    </w:div>
    <w:div w:id="1764450961">
      <w:bodyDiv w:val="1"/>
      <w:marLeft w:val="0"/>
      <w:marRight w:val="0"/>
      <w:marTop w:val="0"/>
      <w:marBottom w:val="0"/>
      <w:divBdr>
        <w:top w:val="none" w:sz="0" w:space="0" w:color="auto"/>
        <w:left w:val="none" w:sz="0" w:space="0" w:color="auto"/>
        <w:bottom w:val="none" w:sz="0" w:space="0" w:color="auto"/>
        <w:right w:val="none" w:sz="0" w:space="0" w:color="auto"/>
      </w:divBdr>
    </w:div>
    <w:div w:id="1794861282">
      <w:bodyDiv w:val="1"/>
      <w:marLeft w:val="0"/>
      <w:marRight w:val="0"/>
      <w:marTop w:val="0"/>
      <w:marBottom w:val="0"/>
      <w:divBdr>
        <w:top w:val="none" w:sz="0" w:space="0" w:color="auto"/>
        <w:left w:val="none" w:sz="0" w:space="0" w:color="auto"/>
        <w:bottom w:val="none" w:sz="0" w:space="0" w:color="auto"/>
        <w:right w:val="none" w:sz="0" w:space="0" w:color="auto"/>
      </w:divBdr>
    </w:div>
    <w:div w:id="1814517040">
      <w:bodyDiv w:val="1"/>
      <w:marLeft w:val="0"/>
      <w:marRight w:val="0"/>
      <w:marTop w:val="0"/>
      <w:marBottom w:val="0"/>
      <w:divBdr>
        <w:top w:val="none" w:sz="0" w:space="0" w:color="auto"/>
        <w:left w:val="none" w:sz="0" w:space="0" w:color="auto"/>
        <w:bottom w:val="none" w:sz="0" w:space="0" w:color="auto"/>
        <w:right w:val="none" w:sz="0" w:space="0" w:color="auto"/>
      </w:divBdr>
    </w:div>
    <w:div w:id="1824194823">
      <w:bodyDiv w:val="1"/>
      <w:marLeft w:val="0"/>
      <w:marRight w:val="0"/>
      <w:marTop w:val="0"/>
      <w:marBottom w:val="0"/>
      <w:divBdr>
        <w:top w:val="none" w:sz="0" w:space="0" w:color="auto"/>
        <w:left w:val="none" w:sz="0" w:space="0" w:color="auto"/>
        <w:bottom w:val="none" w:sz="0" w:space="0" w:color="auto"/>
        <w:right w:val="none" w:sz="0" w:space="0" w:color="auto"/>
      </w:divBdr>
      <w:divsChild>
        <w:div w:id="225840061">
          <w:marLeft w:val="0"/>
          <w:marRight w:val="0"/>
          <w:marTop w:val="400"/>
          <w:marBottom w:val="400"/>
          <w:divBdr>
            <w:top w:val="single" w:sz="6" w:space="20" w:color="EAC3AF"/>
            <w:left w:val="single" w:sz="6" w:space="20" w:color="EAC3AF"/>
            <w:bottom w:val="single" w:sz="6" w:space="20" w:color="EAC3AF"/>
            <w:right w:val="single" w:sz="6" w:space="20" w:color="EAC3AF"/>
          </w:divBdr>
          <w:divsChild>
            <w:div w:id="1192256499">
              <w:marLeft w:val="0"/>
              <w:marRight w:val="0"/>
              <w:marTop w:val="200"/>
              <w:marBottom w:val="0"/>
              <w:divBdr>
                <w:top w:val="none" w:sz="0" w:space="0" w:color="auto"/>
                <w:left w:val="none" w:sz="0" w:space="0" w:color="auto"/>
                <w:bottom w:val="none" w:sz="0" w:space="0" w:color="auto"/>
                <w:right w:val="none" w:sz="0" w:space="0" w:color="auto"/>
              </w:divBdr>
              <w:divsChild>
                <w:div w:id="1546218363">
                  <w:marLeft w:val="0"/>
                  <w:marRight w:val="0"/>
                  <w:marTop w:val="0"/>
                  <w:marBottom w:val="0"/>
                  <w:divBdr>
                    <w:top w:val="none" w:sz="0" w:space="0" w:color="auto"/>
                    <w:left w:val="none" w:sz="0" w:space="0" w:color="auto"/>
                    <w:bottom w:val="none" w:sz="0" w:space="0" w:color="auto"/>
                    <w:right w:val="none" w:sz="0" w:space="0" w:color="auto"/>
                  </w:divBdr>
                </w:div>
                <w:div w:id="1956911888">
                  <w:marLeft w:val="0"/>
                  <w:marRight w:val="0"/>
                  <w:marTop w:val="200"/>
                  <w:marBottom w:val="0"/>
                  <w:divBdr>
                    <w:top w:val="none" w:sz="0" w:space="0" w:color="auto"/>
                    <w:left w:val="none" w:sz="0" w:space="0" w:color="auto"/>
                    <w:bottom w:val="none" w:sz="0" w:space="0" w:color="auto"/>
                    <w:right w:val="none" w:sz="0" w:space="0" w:color="auto"/>
                  </w:divBdr>
                </w:div>
              </w:divsChild>
            </w:div>
          </w:divsChild>
        </w:div>
        <w:div w:id="356740973">
          <w:marLeft w:val="0"/>
          <w:marRight w:val="0"/>
          <w:marTop w:val="0"/>
          <w:marBottom w:val="0"/>
          <w:divBdr>
            <w:top w:val="none" w:sz="0" w:space="0" w:color="auto"/>
            <w:left w:val="none" w:sz="0" w:space="0" w:color="auto"/>
            <w:bottom w:val="none" w:sz="0" w:space="0" w:color="auto"/>
            <w:right w:val="none" w:sz="0" w:space="0" w:color="auto"/>
          </w:divBdr>
        </w:div>
        <w:div w:id="581253802">
          <w:marLeft w:val="0"/>
          <w:marRight w:val="0"/>
          <w:marTop w:val="0"/>
          <w:marBottom w:val="0"/>
          <w:divBdr>
            <w:top w:val="none" w:sz="0" w:space="0" w:color="auto"/>
            <w:left w:val="none" w:sz="0" w:space="0" w:color="auto"/>
            <w:bottom w:val="none" w:sz="0" w:space="0" w:color="auto"/>
            <w:right w:val="none" w:sz="0" w:space="0" w:color="auto"/>
          </w:divBdr>
        </w:div>
        <w:div w:id="847520401">
          <w:marLeft w:val="0"/>
          <w:marRight w:val="0"/>
          <w:marTop w:val="0"/>
          <w:marBottom w:val="0"/>
          <w:divBdr>
            <w:top w:val="none" w:sz="0" w:space="0" w:color="auto"/>
            <w:left w:val="none" w:sz="0" w:space="0" w:color="auto"/>
            <w:bottom w:val="none" w:sz="0" w:space="0" w:color="auto"/>
            <w:right w:val="none" w:sz="0" w:space="0" w:color="auto"/>
          </w:divBdr>
        </w:div>
        <w:div w:id="935676884">
          <w:marLeft w:val="0"/>
          <w:marRight w:val="0"/>
          <w:marTop w:val="0"/>
          <w:marBottom w:val="0"/>
          <w:divBdr>
            <w:top w:val="none" w:sz="0" w:space="0" w:color="auto"/>
            <w:left w:val="none" w:sz="0" w:space="0" w:color="auto"/>
            <w:bottom w:val="none" w:sz="0" w:space="0" w:color="auto"/>
            <w:right w:val="none" w:sz="0" w:space="0" w:color="auto"/>
          </w:divBdr>
        </w:div>
      </w:divsChild>
    </w:div>
    <w:div w:id="1852716790">
      <w:bodyDiv w:val="1"/>
      <w:marLeft w:val="0"/>
      <w:marRight w:val="0"/>
      <w:marTop w:val="0"/>
      <w:marBottom w:val="0"/>
      <w:divBdr>
        <w:top w:val="none" w:sz="0" w:space="0" w:color="auto"/>
        <w:left w:val="none" w:sz="0" w:space="0" w:color="auto"/>
        <w:bottom w:val="none" w:sz="0" w:space="0" w:color="auto"/>
        <w:right w:val="none" w:sz="0" w:space="0" w:color="auto"/>
      </w:divBdr>
    </w:div>
    <w:div w:id="1877740656">
      <w:bodyDiv w:val="1"/>
      <w:marLeft w:val="0"/>
      <w:marRight w:val="0"/>
      <w:marTop w:val="0"/>
      <w:marBottom w:val="0"/>
      <w:divBdr>
        <w:top w:val="none" w:sz="0" w:space="0" w:color="auto"/>
        <w:left w:val="none" w:sz="0" w:space="0" w:color="auto"/>
        <w:bottom w:val="none" w:sz="0" w:space="0" w:color="auto"/>
        <w:right w:val="none" w:sz="0" w:space="0" w:color="auto"/>
      </w:divBdr>
    </w:div>
    <w:div w:id="1890071198">
      <w:bodyDiv w:val="1"/>
      <w:marLeft w:val="0"/>
      <w:marRight w:val="0"/>
      <w:marTop w:val="0"/>
      <w:marBottom w:val="0"/>
      <w:divBdr>
        <w:top w:val="none" w:sz="0" w:space="0" w:color="auto"/>
        <w:left w:val="none" w:sz="0" w:space="0" w:color="auto"/>
        <w:bottom w:val="none" w:sz="0" w:space="0" w:color="auto"/>
        <w:right w:val="none" w:sz="0" w:space="0" w:color="auto"/>
      </w:divBdr>
    </w:div>
    <w:div w:id="1895193667">
      <w:bodyDiv w:val="1"/>
      <w:marLeft w:val="0"/>
      <w:marRight w:val="0"/>
      <w:marTop w:val="0"/>
      <w:marBottom w:val="0"/>
      <w:divBdr>
        <w:top w:val="none" w:sz="0" w:space="0" w:color="auto"/>
        <w:left w:val="none" w:sz="0" w:space="0" w:color="auto"/>
        <w:bottom w:val="none" w:sz="0" w:space="0" w:color="auto"/>
        <w:right w:val="none" w:sz="0" w:space="0" w:color="auto"/>
      </w:divBdr>
    </w:div>
    <w:div w:id="1919359299">
      <w:bodyDiv w:val="1"/>
      <w:marLeft w:val="0"/>
      <w:marRight w:val="0"/>
      <w:marTop w:val="0"/>
      <w:marBottom w:val="0"/>
      <w:divBdr>
        <w:top w:val="none" w:sz="0" w:space="0" w:color="auto"/>
        <w:left w:val="none" w:sz="0" w:space="0" w:color="auto"/>
        <w:bottom w:val="none" w:sz="0" w:space="0" w:color="auto"/>
        <w:right w:val="none" w:sz="0" w:space="0" w:color="auto"/>
      </w:divBdr>
    </w:div>
    <w:div w:id="1928999793">
      <w:bodyDiv w:val="1"/>
      <w:marLeft w:val="0"/>
      <w:marRight w:val="0"/>
      <w:marTop w:val="0"/>
      <w:marBottom w:val="0"/>
      <w:divBdr>
        <w:top w:val="none" w:sz="0" w:space="0" w:color="auto"/>
        <w:left w:val="none" w:sz="0" w:space="0" w:color="auto"/>
        <w:bottom w:val="none" w:sz="0" w:space="0" w:color="auto"/>
        <w:right w:val="none" w:sz="0" w:space="0" w:color="auto"/>
      </w:divBdr>
      <w:divsChild>
        <w:div w:id="559290945">
          <w:marLeft w:val="0"/>
          <w:marRight w:val="0"/>
          <w:marTop w:val="0"/>
          <w:marBottom w:val="150"/>
          <w:divBdr>
            <w:top w:val="none" w:sz="0" w:space="0" w:color="auto"/>
            <w:left w:val="none" w:sz="0" w:space="0" w:color="auto"/>
            <w:bottom w:val="none" w:sz="0" w:space="0" w:color="auto"/>
            <w:right w:val="none" w:sz="0" w:space="0" w:color="auto"/>
          </w:divBdr>
        </w:div>
        <w:div w:id="670374977">
          <w:marLeft w:val="0"/>
          <w:marRight w:val="0"/>
          <w:marTop w:val="0"/>
          <w:marBottom w:val="0"/>
          <w:divBdr>
            <w:top w:val="none" w:sz="0" w:space="0" w:color="auto"/>
            <w:left w:val="none" w:sz="0" w:space="0" w:color="auto"/>
            <w:bottom w:val="none" w:sz="0" w:space="0" w:color="auto"/>
            <w:right w:val="none" w:sz="0" w:space="0" w:color="auto"/>
          </w:divBdr>
          <w:divsChild>
            <w:div w:id="1466460652">
              <w:marLeft w:val="0"/>
              <w:marRight w:val="0"/>
              <w:marTop w:val="150"/>
              <w:marBottom w:val="0"/>
              <w:divBdr>
                <w:top w:val="none" w:sz="0" w:space="0" w:color="auto"/>
                <w:left w:val="none" w:sz="0" w:space="0" w:color="auto"/>
                <w:bottom w:val="none" w:sz="0" w:space="0" w:color="auto"/>
                <w:right w:val="none" w:sz="0" w:space="0" w:color="auto"/>
              </w:divBdr>
              <w:divsChild>
                <w:div w:id="76214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566244">
          <w:marLeft w:val="0"/>
          <w:marRight w:val="0"/>
          <w:marTop w:val="75"/>
          <w:marBottom w:val="225"/>
          <w:divBdr>
            <w:top w:val="none" w:sz="0" w:space="0" w:color="auto"/>
            <w:left w:val="none" w:sz="0" w:space="0" w:color="auto"/>
            <w:bottom w:val="none" w:sz="0" w:space="0" w:color="auto"/>
            <w:right w:val="none" w:sz="0" w:space="0" w:color="auto"/>
          </w:divBdr>
          <w:divsChild>
            <w:div w:id="1180437372">
              <w:marLeft w:val="0"/>
              <w:marRight w:val="0"/>
              <w:marTop w:val="0"/>
              <w:marBottom w:val="0"/>
              <w:divBdr>
                <w:top w:val="none" w:sz="0" w:space="0" w:color="auto"/>
                <w:left w:val="none" w:sz="0" w:space="0" w:color="auto"/>
                <w:bottom w:val="none" w:sz="0" w:space="0" w:color="auto"/>
                <w:right w:val="none" w:sz="0" w:space="0" w:color="auto"/>
              </w:divBdr>
              <w:divsChild>
                <w:div w:id="133179261">
                  <w:marLeft w:val="0"/>
                  <w:marRight w:val="0"/>
                  <w:marTop w:val="0"/>
                  <w:marBottom w:val="0"/>
                  <w:divBdr>
                    <w:top w:val="none" w:sz="0" w:space="0" w:color="auto"/>
                    <w:left w:val="none" w:sz="0" w:space="0" w:color="auto"/>
                    <w:bottom w:val="none" w:sz="0" w:space="0" w:color="auto"/>
                    <w:right w:val="none" w:sz="0" w:space="0" w:color="auto"/>
                  </w:divBdr>
                  <w:divsChild>
                    <w:div w:id="757097499">
                      <w:marLeft w:val="195"/>
                      <w:marRight w:val="0"/>
                      <w:marTop w:val="0"/>
                      <w:marBottom w:val="0"/>
                      <w:divBdr>
                        <w:top w:val="none" w:sz="0" w:space="0" w:color="auto"/>
                        <w:left w:val="none" w:sz="0" w:space="0" w:color="auto"/>
                        <w:bottom w:val="none" w:sz="0" w:space="0" w:color="auto"/>
                        <w:right w:val="none" w:sz="0" w:space="0" w:color="auto"/>
                      </w:divBdr>
                    </w:div>
                    <w:div w:id="1776486628">
                      <w:marLeft w:val="0"/>
                      <w:marRight w:val="0"/>
                      <w:marTop w:val="0"/>
                      <w:marBottom w:val="0"/>
                      <w:divBdr>
                        <w:top w:val="none" w:sz="0" w:space="0" w:color="auto"/>
                        <w:left w:val="none" w:sz="0" w:space="0" w:color="auto"/>
                        <w:bottom w:val="none" w:sz="0" w:space="0" w:color="auto"/>
                        <w:right w:val="none" w:sz="0" w:space="0" w:color="auto"/>
                      </w:divBdr>
                    </w:div>
                  </w:divsChild>
                </w:div>
                <w:div w:id="222067281">
                  <w:marLeft w:val="0"/>
                  <w:marRight w:val="0"/>
                  <w:marTop w:val="0"/>
                  <w:marBottom w:val="0"/>
                  <w:divBdr>
                    <w:top w:val="none" w:sz="0" w:space="0" w:color="auto"/>
                    <w:left w:val="none" w:sz="0" w:space="0" w:color="auto"/>
                    <w:bottom w:val="none" w:sz="0" w:space="0" w:color="auto"/>
                    <w:right w:val="none" w:sz="0" w:space="0" w:color="auto"/>
                  </w:divBdr>
                  <w:divsChild>
                    <w:div w:id="1473906972">
                      <w:marLeft w:val="195"/>
                      <w:marRight w:val="0"/>
                      <w:marTop w:val="0"/>
                      <w:marBottom w:val="0"/>
                      <w:divBdr>
                        <w:top w:val="none" w:sz="0" w:space="0" w:color="auto"/>
                        <w:left w:val="none" w:sz="0" w:space="0" w:color="auto"/>
                        <w:bottom w:val="none" w:sz="0" w:space="0" w:color="auto"/>
                        <w:right w:val="none" w:sz="0" w:space="0" w:color="auto"/>
                      </w:divBdr>
                    </w:div>
                    <w:div w:id="1927181796">
                      <w:marLeft w:val="0"/>
                      <w:marRight w:val="0"/>
                      <w:marTop w:val="0"/>
                      <w:marBottom w:val="0"/>
                      <w:divBdr>
                        <w:top w:val="none" w:sz="0" w:space="0" w:color="auto"/>
                        <w:left w:val="none" w:sz="0" w:space="0" w:color="auto"/>
                        <w:bottom w:val="none" w:sz="0" w:space="0" w:color="auto"/>
                        <w:right w:val="none" w:sz="0" w:space="0" w:color="auto"/>
                      </w:divBdr>
                    </w:div>
                  </w:divsChild>
                </w:div>
                <w:div w:id="835388742">
                  <w:marLeft w:val="0"/>
                  <w:marRight w:val="0"/>
                  <w:marTop w:val="0"/>
                  <w:marBottom w:val="0"/>
                  <w:divBdr>
                    <w:top w:val="none" w:sz="0" w:space="0" w:color="auto"/>
                    <w:left w:val="none" w:sz="0" w:space="0" w:color="auto"/>
                    <w:bottom w:val="none" w:sz="0" w:space="0" w:color="auto"/>
                    <w:right w:val="none" w:sz="0" w:space="0" w:color="auto"/>
                  </w:divBdr>
                  <w:divsChild>
                    <w:div w:id="1768690207">
                      <w:marLeft w:val="195"/>
                      <w:marRight w:val="0"/>
                      <w:marTop w:val="0"/>
                      <w:marBottom w:val="0"/>
                      <w:divBdr>
                        <w:top w:val="none" w:sz="0" w:space="0" w:color="auto"/>
                        <w:left w:val="none" w:sz="0" w:space="0" w:color="auto"/>
                        <w:bottom w:val="none" w:sz="0" w:space="0" w:color="auto"/>
                        <w:right w:val="none" w:sz="0" w:space="0" w:color="auto"/>
                      </w:divBdr>
                    </w:div>
                    <w:div w:id="1862696121">
                      <w:marLeft w:val="0"/>
                      <w:marRight w:val="0"/>
                      <w:marTop w:val="0"/>
                      <w:marBottom w:val="0"/>
                      <w:divBdr>
                        <w:top w:val="none" w:sz="0" w:space="0" w:color="auto"/>
                        <w:left w:val="none" w:sz="0" w:space="0" w:color="auto"/>
                        <w:bottom w:val="none" w:sz="0" w:space="0" w:color="auto"/>
                        <w:right w:val="none" w:sz="0" w:space="0" w:color="auto"/>
                      </w:divBdr>
                    </w:div>
                  </w:divsChild>
                </w:div>
                <w:div w:id="871189222">
                  <w:marLeft w:val="0"/>
                  <w:marRight w:val="0"/>
                  <w:marTop w:val="0"/>
                  <w:marBottom w:val="0"/>
                  <w:divBdr>
                    <w:top w:val="none" w:sz="0" w:space="0" w:color="auto"/>
                    <w:left w:val="none" w:sz="0" w:space="0" w:color="auto"/>
                    <w:bottom w:val="none" w:sz="0" w:space="0" w:color="auto"/>
                    <w:right w:val="none" w:sz="0" w:space="0" w:color="auto"/>
                  </w:divBdr>
                  <w:divsChild>
                    <w:div w:id="1486118445">
                      <w:marLeft w:val="0"/>
                      <w:marRight w:val="0"/>
                      <w:marTop w:val="0"/>
                      <w:marBottom w:val="0"/>
                      <w:divBdr>
                        <w:top w:val="none" w:sz="0" w:space="0" w:color="auto"/>
                        <w:left w:val="none" w:sz="0" w:space="0" w:color="auto"/>
                        <w:bottom w:val="none" w:sz="0" w:space="0" w:color="auto"/>
                        <w:right w:val="none" w:sz="0" w:space="0" w:color="auto"/>
                      </w:divBdr>
                    </w:div>
                    <w:div w:id="2096129406">
                      <w:marLeft w:val="195"/>
                      <w:marRight w:val="0"/>
                      <w:marTop w:val="0"/>
                      <w:marBottom w:val="0"/>
                      <w:divBdr>
                        <w:top w:val="none" w:sz="0" w:space="0" w:color="auto"/>
                        <w:left w:val="none" w:sz="0" w:space="0" w:color="auto"/>
                        <w:bottom w:val="none" w:sz="0" w:space="0" w:color="auto"/>
                        <w:right w:val="none" w:sz="0" w:space="0" w:color="auto"/>
                      </w:divBdr>
                    </w:div>
                  </w:divsChild>
                </w:div>
                <w:div w:id="1450901967">
                  <w:marLeft w:val="0"/>
                  <w:marRight w:val="0"/>
                  <w:marTop w:val="0"/>
                  <w:marBottom w:val="0"/>
                  <w:divBdr>
                    <w:top w:val="none" w:sz="0" w:space="0" w:color="auto"/>
                    <w:left w:val="none" w:sz="0" w:space="0" w:color="auto"/>
                    <w:bottom w:val="none" w:sz="0" w:space="0" w:color="auto"/>
                    <w:right w:val="none" w:sz="0" w:space="0" w:color="auto"/>
                  </w:divBdr>
                  <w:divsChild>
                    <w:div w:id="876508328">
                      <w:marLeft w:val="0"/>
                      <w:marRight w:val="0"/>
                      <w:marTop w:val="0"/>
                      <w:marBottom w:val="0"/>
                      <w:divBdr>
                        <w:top w:val="none" w:sz="0" w:space="0" w:color="auto"/>
                        <w:left w:val="none" w:sz="0" w:space="0" w:color="auto"/>
                        <w:bottom w:val="none" w:sz="0" w:space="0" w:color="auto"/>
                        <w:right w:val="none" w:sz="0" w:space="0" w:color="auto"/>
                      </w:divBdr>
                    </w:div>
                    <w:div w:id="2088376270">
                      <w:marLeft w:val="195"/>
                      <w:marRight w:val="0"/>
                      <w:marTop w:val="0"/>
                      <w:marBottom w:val="0"/>
                      <w:divBdr>
                        <w:top w:val="none" w:sz="0" w:space="0" w:color="auto"/>
                        <w:left w:val="none" w:sz="0" w:space="0" w:color="auto"/>
                        <w:bottom w:val="none" w:sz="0" w:space="0" w:color="auto"/>
                        <w:right w:val="none" w:sz="0" w:space="0" w:color="auto"/>
                      </w:divBdr>
                    </w:div>
                  </w:divsChild>
                </w:div>
                <w:div w:id="2008747665">
                  <w:marLeft w:val="0"/>
                  <w:marRight w:val="0"/>
                  <w:marTop w:val="0"/>
                  <w:marBottom w:val="0"/>
                  <w:divBdr>
                    <w:top w:val="none" w:sz="0" w:space="0" w:color="auto"/>
                    <w:left w:val="none" w:sz="0" w:space="0" w:color="auto"/>
                    <w:bottom w:val="none" w:sz="0" w:space="0" w:color="auto"/>
                    <w:right w:val="none" w:sz="0" w:space="0" w:color="auto"/>
                  </w:divBdr>
                  <w:divsChild>
                    <w:div w:id="220869075">
                      <w:marLeft w:val="195"/>
                      <w:marRight w:val="0"/>
                      <w:marTop w:val="0"/>
                      <w:marBottom w:val="0"/>
                      <w:divBdr>
                        <w:top w:val="none" w:sz="0" w:space="0" w:color="auto"/>
                        <w:left w:val="none" w:sz="0" w:space="0" w:color="auto"/>
                        <w:bottom w:val="none" w:sz="0" w:space="0" w:color="auto"/>
                        <w:right w:val="none" w:sz="0" w:space="0" w:color="auto"/>
                      </w:divBdr>
                    </w:div>
                    <w:div w:id="606624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301615">
          <w:marLeft w:val="0"/>
          <w:marRight w:val="0"/>
          <w:marTop w:val="0"/>
          <w:marBottom w:val="150"/>
          <w:divBdr>
            <w:top w:val="none" w:sz="0" w:space="0" w:color="auto"/>
            <w:left w:val="none" w:sz="0" w:space="0" w:color="auto"/>
            <w:bottom w:val="none" w:sz="0" w:space="0" w:color="auto"/>
            <w:right w:val="none" w:sz="0" w:space="0" w:color="auto"/>
          </w:divBdr>
        </w:div>
        <w:div w:id="991179407">
          <w:marLeft w:val="0"/>
          <w:marRight w:val="0"/>
          <w:marTop w:val="0"/>
          <w:marBottom w:val="0"/>
          <w:divBdr>
            <w:top w:val="none" w:sz="0" w:space="0" w:color="auto"/>
            <w:left w:val="none" w:sz="0" w:space="0" w:color="auto"/>
            <w:bottom w:val="none" w:sz="0" w:space="0" w:color="auto"/>
            <w:right w:val="none" w:sz="0" w:space="0" w:color="auto"/>
          </w:divBdr>
        </w:div>
        <w:div w:id="2058158128">
          <w:marLeft w:val="0"/>
          <w:marRight w:val="0"/>
          <w:marTop w:val="0"/>
          <w:marBottom w:val="0"/>
          <w:divBdr>
            <w:top w:val="none" w:sz="0" w:space="0" w:color="auto"/>
            <w:left w:val="none" w:sz="0" w:space="0" w:color="auto"/>
            <w:bottom w:val="none" w:sz="0" w:space="0" w:color="auto"/>
            <w:right w:val="none" w:sz="0" w:space="0" w:color="auto"/>
          </w:divBdr>
          <w:divsChild>
            <w:div w:id="188033022">
              <w:marLeft w:val="0"/>
              <w:marRight w:val="0"/>
              <w:marTop w:val="0"/>
              <w:marBottom w:val="0"/>
              <w:divBdr>
                <w:top w:val="none" w:sz="0" w:space="0" w:color="auto"/>
                <w:left w:val="none" w:sz="0" w:space="0" w:color="auto"/>
                <w:bottom w:val="none" w:sz="0" w:space="0" w:color="auto"/>
                <w:right w:val="none" w:sz="0" w:space="0" w:color="auto"/>
              </w:divBdr>
            </w:div>
            <w:div w:id="203251242">
              <w:marLeft w:val="0"/>
              <w:marRight w:val="0"/>
              <w:marTop w:val="0"/>
              <w:marBottom w:val="0"/>
              <w:divBdr>
                <w:top w:val="none" w:sz="0" w:space="0" w:color="auto"/>
                <w:left w:val="none" w:sz="0" w:space="0" w:color="auto"/>
                <w:bottom w:val="none" w:sz="0" w:space="0" w:color="auto"/>
                <w:right w:val="none" w:sz="0" w:space="0" w:color="auto"/>
              </w:divBdr>
            </w:div>
            <w:div w:id="368379825">
              <w:marLeft w:val="0"/>
              <w:marRight w:val="0"/>
              <w:marTop w:val="0"/>
              <w:marBottom w:val="0"/>
              <w:divBdr>
                <w:top w:val="none" w:sz="0" w:space="0" w:color="auto"/>
                <w:left w:val="none" w:sz="0" w:space="0" w:color="auto"/>
                <w:bottom w:val="none" w:sz="0" w:space="0" w:color="auto"/>
                <w:right w:val="none" w:sz="0" w:space="0" w:color="auto"/>
              </w:divBdr>
            </w:div>
            <w:div w:id="1441295057">
              <w:marLeft w:val="0"/>
              <w:marRight w:val="0"/>
              <w:marTop w:val="0"/>
              <w:marBottom w:val="0"/>
              <w:divBdr>
                <w:top w:val="none" w:sz="0" w:space="0" w:color="auto"/>
                <w:left w:val="none" w:sz="0" w:space="0" w:color="auto"/>
                <w:bottom w:val="none" w:sz="0" w:space="0" w:color="auto"/>
                <w:right w:val="none" w:sz="0" w:space="0" w:color="auto"/>
              </w:divBdr>
            </w:div>
            <w:div w:id="1562710006">
              <w:marLeft w:val="0"/>
              <w:marRight w:val="0"/>
              <w:marTop w:val="0"/>
              <w:marBottom w:val="0"/>
              <w:divBdr>
                <w:top w:val="none" w:sz="0" w:space="0" w:color="auto"/>
                <w:left w:val="none" w:sz="0" w:space="0" w:color="auto"/>
                <w:bottom w:val="none" w:sz="0" w:space="0" w:color="auto"/>
                <w:right w:val="none" w:sz="0" w:space="0" w:color="auto"/>
              </w:divBdr>
            </w:div>
            <w:div w:id="2108041355">
              <w:marLeft w:val="0"/>
              <w:marRight w:val="0"/>
              <w:marTop w:val="0"/>
              <w:marBottom w:val="0"/>
              <w:divBdr>
                <w:top w:val="none" w:sz="0" w:space="0" w:color="auto"/>
                <w:left w:val="none" w:sz="0" w:space="0" w:color="auto"/>
                <w:bottom w:val="none" w:sz="0" w:space="0" w:color="auto"/>
                <w:right w:val="none" w:sz="0" w:space="0" w:color="auto"/>
              </w:divBdr>
            </w:div>
          </w:divsChild>
        </w:div>
        <w:div w:id="2116359519">
          <w:marLeft w:val="0"/>
          <w:marRight w:val="0"/>
          <w:marTop w:val="0"/>
          <w:marBottom w:val="0"/>
          <w:divBdr>
            <w:top w:val="none" w:sz="0" w:space="0" w:color="auto"/>
            <w:left w:val="none" w:sz="0" w:space="0" w:color="auto"/>
            <w:bottom w:val="none" w:sz="0" w:space="0" w:color="auto"/>
            <w:right w:val="none" w:sz="0" w:space="0" w:color="auto"/>
          </w:divBdr>
          <w:divsChild>
            <w:div w:id="2075076934">
              <w:marLeft w:val="0"/>
              <w:marRight w:val="0"/>
              <w:marTop w:val="0"/>
              <w:marBottom w:val="0"/>
              <w:divBdr>
                <w:top w:val="none" w:sz="0" w:space="0" w:color="auto"/>
                <w:left w:val="none" w:sz="0" w:space="0" w:color="auto"/>
                <w:bottom w:val="none" w:sz="0" w:space="0" w:color="auto"/>
                <w:right w:val="none" w:sz="0" w:space="0" w:color="auto"/>
              </w:divBdr>
              <w:divsChild>
                <w:div w:id="224528697">
                  <w:marLeft w:val="0"/>
                  <w:marRight w:val="0"/>
                  <w:marTop w:val="0"/>
                  <w:marBottom w:val="0"/>
                  <w:divBdr>
                    <w:top w:val="none" w:sz="0" w:space="0" w:color="auto"/>
                    <w:left w:val="none" w:sz="0" w:space="0" w:color="auto"/>
                    <w:bottom w:val="none" w:sz="0" w:space="0" w:color="auto"/>
                    <w:right w:val="none" w:sz="0" w:space="0" w:color="auto"/>
                  </w:divBdr>
                </w:div>
                <w:div w:id="1758094803">
                  <w:marLeft w:val="0"/>
                  <w:marRight w:val="0"/>
                  <w:marTop w:val="75"/>
                  <w:marBottom w:val="0"/>
                  <w:divBdr>
                    <w:top w:val="none" w:sz="0" w:space="0" w:color="auto"/>
                    <w:left w:val="none" w:sz="0" w:space="0" w:color="auto"/>
                    <w:bottom w:val="none" w:sz="0" w:space="0" w:color="auto"/>
                    <w:right w:val="none" w:sz="0" w:space="0" w:color="auto"/>
                  </w:divBdr>
                  <w:divsChild>
                    <w:div w:id="722287476">
                      <w:marLeft w:val="0"/>
                      <w:marRight w:val="0"/>
                      <w:marTop w:val="0"/>
                      <w:marBottom w:val="120"/>
                      <w:divBdr>
                        <w:top w:val="none" w:sz="0" w:space="0" w:color="auto"/>
                        <w:left w:val="none" w:sz="0" w:space="0" w:color="auto"/>
                        <w:bottom w:val="none" w:sz="0" w:space="0" w:color="auto"/>
                        <w:right w:val="none" w:sz="0" w:space="0" w:color="auto"/>
                      </w:divBdr>
                      <w:divsChild>
                        <w:div w:id="158407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28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789404">
      <w:bodyDiv w:val="1"/>
      <w:marLeft w:val="0"/>
      <w:marRight w:val="0"/>
      <w:marTop w:val="0"/>
      <w:marBottom w:val="0"/>
      <w:divBdr>
        <w:top w:val="none" w:sz="0" w:space="0" w:color="auto"/>
        <w:left w:val="none" w:sz="0" w:space="0" w:color="auto"/>
        <w:bottom w:val="none" w:sz="0" w:space="0" w:color="auto"/>
        <w:right w:val="none" w:sz="0" w:space="0" w:color="auto"/>
      </w:divBdr>
    </w:div>
    <w:div w:id="2054689591">
      <w:bodyDiv w:val="1"/>
      <w:marLeft w:val="0"/>
      <w:marRight w:val="0"/>
      <w:marTop w:val="0"/>
      <w:marBottom w:val="0"/>
      <w:divBdr>
        <w:top w:val="none" w:sz="0" w:space="0" w:color="auto"/>
        <w:left w:val="none" w:sz="0" w:space="0" w:color="auto"/>
        <w:bottom w:val="none" w:sz="0" w:space="0" w:color="auto"/>
        <w:right w:val="none" w:sz="0" w:space="0" w:color="auto"/>
      </w:divBdr>
    </w:div>
    <w:div w:id="2056076622">
      <w:bodyDiv w:val="1"/>
      <w:marLeft w:val="0"/>
      <w:marRight w:val="0"/>
      <w:marTop w:val="0"/>
      <w:marBottom w:val="0"/>
      <w:divBdr>
        <w:top w:val="none" w:sz="0" w:space="0" w:color="auto"/>
        <w:left w:val="none" w:sz="0" w:space="0" w:color="auto"/>
        <w:bottom w:val="none" w:sz="0" w:space="0" w:color="auto"/>
        <w:right w:val="none" w:sz="0" w:space="0" w:color="auto"/>
      </w:divBdr>
      <w:divsChild>
        <w:div w:id="825823947">
          <w:marLeft w:val="0"/>
          <w:marRight w:val="0"/>
          <w:marTop w:val="400"/>
          <w:marBottom w:val="400"/>
          <w:divBdr>
            <w:top w:val="none" w:sz="0" w:space="0" w:color="auto"/>
            <w:left w:val="none" w:sz="0" w:space="0" w:color="auto"/>
            <w:bottom w:val="none" w:sz="0" w:space="0" w:color="auto"/>
            <w:right w:val="none" w:sz="0" w:space="0" w:color="auto"/>
          </w:divBdr>
        </w:div>
        <w:div w:id="1751392286">
          <w:marLeft w:val="0"/>
          <w:marRight w:val="0"/>
          <w:marTop w:val="400"/>
          <w:marBottom w:val="400"/>
          <w:divBdr>
            <w:top w:val="none" w:sz="0" w:space="0" w:color="auto"/>
            <w:left w:val="none" w:sz="0" w:space="0" w:color="auto"/>
            <w:bottom w:val="none" w:sz="0" w:space="0" w:color="auto"/>
            <w:right w:val="none" w:sz="0" w:space="0" w:color="auto"/>
          </w:divBdr>
        </w:div>
      </w:divsChild>
    </w:div>
    <w:div w:id="2122339605">
      <w:bodyDiv w:val="1"/>
      <w:marLeft w:val="0"/>
      <w:marRight w:val="0"/>
      <w:marTop w:val="0"/>
      <w:marBottom w:val="0"/>
      <w:divBdr>
        <w:top w:val="none" w:sz="0" w:space="0" w:color="auto"/>
        <w:left w:val="none" w:sz="0" w:space="0" w:color="auto"/>
        <w:bottom w:val="none" w:sz="0" w:space="0" w:color="auto"/>
        <w:right w:val="none" w:sz="0" w:space="0" w:color="auto"/>
      </w:divBdr>
    </w:div>
    <w:div w:id="2129152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88133-6502-4818-8311-2FB3A778E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1173</Words>
  <Characters>6457</Characters>
  <Application>Microsoft Office Word</Application>
  <DocSecurity>0</DocSecurity>
  <Lines>53</Lines>
  <Paragraphs>15</Paragraphs>
  <ScaleCrop>false</ScaleCrop>
  <Company>APHP</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RUSU Timofei</dc:creator>
  <cp:keywords/>
  <dc:description/>
  <cp:lastModifiedBy>Aurélie PRIGNON</cp:lastModifiedBy>
  <cp:revision>9</cp:revision>
  <dcterms:created xsi:type="dcterms:W3CDTF">2026-03-04T09:43:00Z</dcterms:created>
  <dcterms:modified xsi:type="dcterms:W3CDTF">2026-03-04T10:10:00Z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id="9WfLNdgI"/&gt;&lt;style id="http://www.zotero.org/styles/american-chemical-society" hasBibliography="1" bibliographyStyleHasBeenSet="1"/&gt;&lt;prefs&gt;&lt;pref name="fieldType" value="Field"/&gt;&lt;/prefs&gt;&lt;/data&gt;</vt:lpwstr>
  </property>
</Properties>
</file>