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70D253" w14:textId="77777777" w:rsidR="001235EC" w:rsidRPr="003229F4" w:rsidRDefault="003229F4" w:rsidP="009352C0">
      <w:pPr>
        <w:pStyle w:val="Heading1"/>
        <w:rPr>
          <w:rFonts w:ascii="Times New Roman" w:hAnsi="Times New Roman" w:cs="Times New Roman"/>
          <w:b/>
          <w:bCs/>
          <w:sz w:val="28"/>
          <w:szCs w:val="28"/>
        </w:rPr>
      </w:pPr>
      <w:bookmarkStart w:id="0" w:name="Xd28d28653144bd14f489a62a252275510d8b17f"/>
      <w:r w:rsidRPr="003229F4">
        <w:rPr>
          <w:rFonts w:ascii="Times New Roman" w:hAnsi="Times New Roman" w:cs="Times New Roman"/>
          <w:b/>
          <w:bCs/>
          <w:sz w:val="28"/>
          <w:szCs w:val="28"/>
        </w:rPr>
        <w:t>Supplementary Information: Phase-Transition Structure as Foundation for Cryptographic Hardness</w:t>
      </w:r>
    </w:p>
    <w:p w14:paraId="3341AE8E" w14:textId="77777777" w:rsidR="001235EC" w:rsidRPr="003229F4" w:rsidRDefault="003229F4" w:rsidP="009352C0">
      <w:pPr>
        <w:pStyle w:val="Heading2"/>
        <w:rPr>
          <w:rFonts w:ascii="Times New Roman" w:hAnsi="Times New Roman" w:cs="Times New Roman"/>
          <w:sz w:val="24"/>
          <w:szCs w:val="24"/>
        </w:rPr>
      </w:pPr>
      <w:bookmarkStart w:id="1" w:name="extended-mathematical-framework"/>
      <w:r w:rsidRPr="003229F4">
        <w:rPr>
          <w:rFonts w:ascii="Times New Roman" w:hAnsi="Times New Roman" w:cs="Times New Roman"/>
          <w:sz w:val="24"/>
          <w:szCs w:val="24"/>
        </w:rPr>
        <w:t>1. Extended Mathematical Framework</w:t>
      </w:r>
    </w:p>
    <w:p w14:paraId="79D24B22" w14:textId="77777777" w:rsidR="001235EC" w:rsidRPr="003229F4" w:rsidRDefault="003229F4" w:rsidP="009352C0">
      <w:pPr>
        <w:pStyle w:val="Heading3"/>
        <w:rPr>
          <w:rFonts w:ascii="Times New Roman" w:hAnsi="Times New Roman" w:cs="Times New Roman"/>
          <w:sz w:val="24"/>
          <w:szCs w:val="24"/>
        </w:rPr>
      </w:pPr>
      <w:bookmarkStart w:id="2" w:name="formal-definitions-and-notation"/>
      <w:r w:rsidRPr="003229F4">
        <w:rPr>
          <w:rFonts w:ascii="Times New Roman" w:hAnsi="Times New Roman" w:cs="Times New Roman"/>
          <w:sz w:val="24"/>
          <w:szCs w:val="24"/>
        </w:rPr>
        <w:t>1.1 Formal Definitions and Notation</w:t>
      </w:r>
    </w:p>
    <w:p w14:paraId="1399577B" w14:textId="77777777" w:rsidR="001235EC" w:rsidRPr="003229F4" w:rsidRDefault="003229F4" w:rsidP="009352C0">
      <w:pPr>
        <w:pStyle w:val="Heading4"/>
        <w:rPr>
          <w:rFonts w:ascii="Times New Roman" w:hAnsi="Times New Roman" w:cs="Times New Roman"/>
          <w:sz w:val="24"/>
          <w:szCs w:val="24"/>
        </w:rPr>
      </w:pPr>
      <w:bookmarkStart w:id="3" w:name="X818274601b6caa6669f6f68a4885ebc69c99dba"/>
      <w:r w:rsidRPr="003229F4">
        <w:rPr>
          <w:rFonts w:ascii="Times New Roman" w:hAnsi="Times New Roman" w:cs="Times New Roman"/>
          <w:sz w:val="24"/>
          <w:szCs w:val="24"/>
        </w:rPr>
        <w:t>1.1.1 Constraint Satisfaction Problem Ensembles</w:t>
      </w:r>
    </w:p>
    <w:p w14:paraId="7CBDD462" w14:textId="48F48C08"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random K-SAT ensemble</w:t>
      </w:r>
      <w:r w:rsidRPr="003229F4">
        <w:rPr>
          <w:rFonts w:ascii="Times New Roman" w:hAnsi="Times New Roman" w:cs="Times New Roman"/>
        </w:rPr>
        <w:t xml:space="preserve"> constitutes the foundational model for investigating phase-transition phenomena in computational complexity. For a system of </w:t>
      </w:r>
      <w:r w:rsidRPr="003229F4">
        <w:rPr>
          <w:rFonts w:ascii="Times New Roman" w:hAnsi="Times New Roman" w:cs="Times New Roman"/>
          <w:b/>
          <w:bCs/>
        </w:rPr>
        <w:t>n Boolean variables</w:t>
      </w:r>
      <w:r w:rsidRPr="003229F4">
        <w:rPr>
          <w:rFonts w:ascii="Times New Roman" w:hAnsi="Times New Roman" w:cs="Times New Roman"/>
        </w:rPr>
        <w:t xml:space="preserve"> {x₁, …, xₙ} with xᵢ </w:t>
      </w:r>
      <w:r w:rsidRPr="003229F4">
        <w:rPr>
          <w:rFonts w:ascii="Cambria Math" w:hAnsi="Cambria Math" w:cs="Cambria Math"/>
        </w:rPr>
        <w:t>∈</w:t>
      </w:r>
      <w:r w:rsidRPr="003229F4">
        <w:rPr>
          <w:rFonts w:ascii="Times New Roman" w:hAnsi="Times New Roman" w:cs="Times New Roman"/>
        </w:rPr>
        <w:t xml:space="preserve"> {0, 1}, a K-SAT instance comprises </w:t>
      </w:r>
      <w:r w:rsidRPr="003229F4">
        <w:rPr>
          <w:rFonts w:ascii="Times New Roman" w:hAnsi="Times New Roman" w:cs="Times New Roman"/>
          <w:b/>
          <w:bCs/>
        </w:rPr>
        <w:t>m clauses</w:t>
      </w:r>
      <w:r w:rsidRPr="003229F4">
        <w:rPr>
          <w:rFonts w:ascii="Times New Roman" w:hAnsi="Times New Roman" w:cs="Times New Roman"/>
        </w:rPr>
        <w:t xml:space="preserve"> C₁, …, Cₘ, where each clause Cₐ is a disjunction of exactly </w:t>
      </w:r>
      <w:r w:rsidRPr="003229F4">
        <w:rPr>
          <w:rFonts w:ascii="Times New Roman" w:hAnsi="Times New Roman" w:cs="Times New Roman"/>
          <w:b/>
          <w:bCs/>
        </w:rPr>
        <w:t>K literals</w:t>
      </w:r>
      <w:r w:rsidRPr="003229F4">
        <w:rPr>
          <w:rFonts w:ascii="Times New Roman" w:hAnsi="Times New Roman" w:cs="Times New Roman"/>
        </w:rPr>
        <w:t xml:space="preserve">. Each literal is either a variable xᵢ or its negation ¬xᵢ. The </w:t>
      </w:r>
      <w:r w:rsidRPr="003229F4">
        <w:rPr>
          <w:rFonts w:ascii="Times New Roman" w:hAnsi="Times New Roman" w:cs="Times New Roman"/>
          <w:b/>
          <w:bCs/>
        </w:rPr>
        <w:t>constraint density parameter α = m/n</w:t>
      </w:r>
      <w:r w:rsidRPr="003229F4">
        <w:rPr>
          <w:rFonts w:ascii="Times New Roman" w:hAnsi="Times New Roman" w:cs="Times New Roman"/>
        </w:rPr>
        <w:t xml:space="preserve"> serves as the fundamental control parameter governing the phase structure of the ensemble. For the specific case of </w:t>
      </w:r>
      <w:r w:rsidRPr="003229F4">
        <w:rPr>
          <w:rFonts w:ascii="Times New Roman" w:hAnsi="Times New Roman" w:cs="Times New Roman"/>
          <w:b/>
          <w:bCs/>
        </w:rPr>
        <w:t>random 3-SAT</w:t>
      </w:r>
      <w:r w:rsidRPr="003229F4">
        <w:rPr>
          <w:rFonts w:ascii="Times New Roman" w:hAnsi="Times New Roman" w:cs="Times New Roman"/>
        </w:rPr>
        <w:t xml:space="preserve">, which represents the prototypical NP-complete problem and the focus of the experimental framework, each clause involves exactly three distinct variables selected uniformly at random without replacement from the n available variables, and each literal within a clause is negated independently with probability 1/2 </w:t>
      </w:r>
      <w:hyperlink r:id="rId7"/>
      <w:r w:rsidRPr="003229F4">
        <w:rPr>
          <w:rFonts w:ascii="Times New Roman" w:hAnsi="Times New Roman" w:cs="Times New Roman"/>
        </w:rPr>
        <w:t xml:space="preserve"> .</w:t>
      </w:r>
    </w:p>
    <w:p w14:paraId="1989B77A" w14:textId="5AEAEDD2"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clause-variable incidence structure</w:t>
      </w:r>
      <w:r w:rsidRPr="003229F4">
        <w:rPr>
          <w:rFonts w:ascii="Times New Roman" w:hAnsi="Times New Roman" w:cs="Times New Roman"/>
        </w:rPr>
        <w:t xml:space="preserve"> defines a bipartite </w:t>
      </w:r>
      <w:r w:rsidRPr="003229F4">
        <w:rPr>
          <w:rFonts w:ascii="Times New Roman" w:hAnsi="Times New Roman" w:cs="Times New Roman"/>
          <w:b/>
          <w:bCs/>
        </w:rPr>
        <w:t>factor graph</w:t>
      </w:r>
      <w:r w:rsidRPr="003229F4">
        <w:rPr>
          <w:rFonts w:ascii="Times New Roman" w:hAnsi="Times New Roman" w:cs="Times New Roman"/>
        </w:rPr>
        <w:t xml:space="preserve"> G = (V </w:t>
      </w:r>
      <w:r w:rsidRPr="003229F4">
        <w:rPr>
          <w:rFonts w:ascii="Cambria Math" w:hAnsi="Cambria Math" w:cs="Cambria Math"/>
        </w:rPr>
        <w:t>∪</w:t>
      </w:r>
      <w:r w:rsidRPr="003229F4">
        <w:rPr>
          <w:rFonts w:ascii="Times New Roman" w:hAnsi="Times New Roman" w:cs="Times New Roman"/>
        </w:rPr>
        <w:t xml:space="preserve"> C, E), where V = {1, …, n} represents variable nodes, C = {1, …, m} represents clause nodes, and edges (i, a) </w:t>
      </w:r>
      <w:r w:rsidRPr="003229F4">
        <w:rPr>
          <w:rFonts w:ascii="Cambria Math" w:hAnsi="Cambria Math" w:cs="Cambria Math"/>
        </w:rPr>
        <w:t>∈</w:t>
      </w:r>
      <w:r w:rsidRPr="003229F4">
        <w:rPr>
          <w:rFonts w:ascii="Times New Roman" w:hAnsi="Times New Roman" w:cs="Times New Roman"/>
        </w:rPr>
        <w:t xml:space="preserve"> E indicate that variable xᵢ appears in clause Cₐ. For random K-SAT, this factor graph converges locally to a </w:t>
      </w:r>
      <w:r w:rsidRPr="003229F4">
        <w:rPr>
          <w:rFonts w:ascii="Times New Roman" w:hAnsi="Times New Roman" w:cs="Times New Roman"/>
          <w:b/>
          <w:bCs/>
        </w:rPr>
        <w:t>Galton-Watson tree</w:t>
      </w:r>
      <w:r w:rsidRPr="003229F4">
        <w:rPr>
          <w:rFonts w:ascii="Times New Roman" w:hAnsi="Times New Roman" w:cs="Times New Roman"/>
        </w:rPr>
        <w:t xml:space="preserve"> in the thermodynamic limit n → ∞, with clause degree fixed at K and variable degree distributed as </w:t>
      </w:r>
      <w:r w:rsidRPr="003229F4">
        <w:rPr>
          <w:rFonts w:ascii="Times New Roman" w:hAnsi="Times New Roman" w:cs="Times New Roman"/>
          <w:b/>
          <w:bCs/>
        </w:rPr>
        <w:t>Poisson(Kα)</w:t>
      </w:r>
      <w:r w:rsidRPr="003229F4">
        <w:rPr>
          <w:rFonts w:ascii="Times New Roman" w:hAnsi="Times New Roman" w:cs="Times New Roman"/>
        </w:rPr>
        <w:t xml:space="preserve"> in expectation. This </w:t>
      </w:r>
      <w:r w:rsidRPr="003229F4">
        <w:rPr>
          <w:rFonts w:ascii="Times New Roman" w:hAnsi="Times New Roman" w:cs="Times New Roman"/>
          <w:b/>
          <w:bCs/>
        </w:rPr>
        <w:t>locally tree-like structure</w:t>
      </w:r>
      <w:r w:rsidRPr="003229F4">
        <w:rPr>
          <w:rFonts w:ascii="Times New Roman" w:hAnsi="Times New Roman" w:cs="Times New Roman"/>
        </w:rPr>
        <w:t xml:space="preserve"> enables the application of the cavity method from statistical mechanics, which provides asymptotically exact predictions in the large-n limit </w:t>
      </w:r>
      <w:hyperlink r:id="rId8"/>
      <w:r w:rsidRPr="003229F4">
        <w:rPr>
          <w:rFonts w:ascii="Times New Roman" w:hAnsi="Times New Roman" w:cs="Times New Roman"/>
        </w:rPr>
        <w:t xml:space="preserve"> .</w:t>
      </w:r>
    </w:p>
    <w:p w14:paraId="5350912C" w14:textId="77777777"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literal sign distribution</w:t>
      </w:r>
      <w:r w:rsidRPr="003229F4">
        <w:rPr>
          <w:rFonts w:ascii="Times New Roman" w:hAnsi="Times New Roman" w:cs="Times New Roman"/>
        </w:rPr>
        <w:t xml:space="preserve"> is symmetric and unbiased: for each appearance of a variable in a clause, the literal is positive (xᵢ) or negative (¬xᵢ) with equal probability 1/2. This symmetry ensures that the ensemble is </w:t>
      </w:r>
      <w:r w:rsidRPr="003229F4">
        <w:rPr>
          <w:rFonts w:ascii="Times New Roman" w:hAnsi="Times New Roman" w:cs="Times New Roman"/>
          <w:b/>
          <w:bCs/>
        </w:rPr>
        <w:t>self-averaging</w:t>
      </w:r>
      <w:r w:rsidRPr="003229F4">
        <w:rPr>
          <w:rFonts w:ascii="Times New Roman" w:hAnsi="Times New Roman" w:cs="Times New Roman"/>
        </w:rPr>
        <w:t xml:space="preserve"> and that satisfiability depends only on the constraint density α rather than on specific sign patterns. The uniform random selection of clauses without replacement prevents duplicate clauses and ensures that the ensemble corresponds precisely to the standard random K-SAT model studied in the computational complexity and statistical physics literature </w:t>
      </w:r>
      <w:hyperlink r:id="rId9">
        <w:r w:rsidRPr="003229F4">
          <w:rPr>
            <w:rStyle w:val="Hyperlink"/>
            <w:rFonts w:ascii="Times New Roman" w:hAnsi="Times New Roman" w:cs="Times New Roman"/>
          </w:rPr>
          <w:t>(Archive ouverte HAL)</w:t>
        </w:r>
      </w:hyperlink>
      <w:r w:rsidRPr="003229F4">
        <w:rPr>
          <w:rFonts w:ascii="Times New Roman" w:hAnsi="Times New Roman" w:cs="Times New Roman"/>
        </w:rPr>
        <w:t xml:space="preserve"> .</w:t>
      </w:r>
    </w:p>
    <w:p w14:paraId="54DE1442" w14:textId="77777777" w:rsidR="001235EC" w:rsidRPr="003229F4" w:rsidRDefault="003229F4" w:rsidP="009352C0">
      <w:pPr>
        <w:pStyle w:val="Heading4"/>
        <w:rPr>
          <w:rFonts w:ascii="Times New Roman" w:hAnsi="Times New Roman" w:cs="Times New Roman"/>
          <w:sz w:val="24"/>
          <w:szCs w:val="24"/>
        </w:rPr>
      </w:pPr>
      <w:bookmarkStart w:id="4" w:name="configuration-space-and-energy-landscape"/>
      <w:bookmarkEnd w:id="3"/>
      <w:r w:rsidRPr="003229F4">
        <w:rPr>
          <w:rFonts w:ascii="Times New Roman" w:hAnsi="Times New Roman" w:cs="Times New Roman"/>
          <w:sz w:val="24"/>
          <w:szCs w:val="24"/>
        </w:rPr>
        <w:t>1.1.2 Configuration Space and Energy Landscape</w:t>
      </w:r>
    </w:p>
    <w:p w14:paraId="66BC088F" w14:textId="77777777"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configuration space</w:t>
      </w:r>
      <w:r w:rsidRPr="003229F4">
        <w:rPr>
          <w:rFonts w:ascii="Times New Roman" w:hAnsi="Times New Roman" w:cs="Times New Roman"/>
        </w:rPr>
        <w:t xml:space="preserve"> for K-SAT is the </w:t>
      </w:r>
      <w:r w:rsidRPr="003229F4">
        <w:rPr>
          <w:rFonts w:ascii="Times New Roman" w:hAnsi="Times New Roman" w:cs="Times New Roman"/>
          <w:b/>
          <w:bCs/>
        </w:rPr>
        <w:t>n-dimensional Boolean hypercube</w:t>
      </w:r>
      <w:r w:rsidRPr="003229F4">
        <w:rPr>
          <w:rFonts w:ascii="Times New Roman" w:hAnsi="Times New Roman" w:cs="Times New Roman"/>
        </w:rPr>
        <w:t xml:space="preserve"> Σₙ = {−1, +1}ⁿ, where we adopt the </w:t>
      </w:r>
      <w:r w:rsidRPr="003229F4">
        <w:rPr>
          <w:rFonts w:ascii="Times New Roman" w:hAnsi="Times New Roman" w:cs="Times New Roman"/>
          <w:b/>
          <w:bCs/>
        </w:rPr>
        <w:t>spin representation</w:t>
      </w:r>
      <w:r w:rsidRPr="003229F4">
        <w:rPr>
          <w:rFonts w:ascii="Times New Roman" w:hAnsi="Times New Roman" w:cs="Times New Roman"/>
        </w:rPr>
        <w:t xml:space="preserve"> sᵢ = (−1)^(1−xᵢ) </w:t>
      </w:r>
      <w:r w:rsidRPr="003229F4">
        <w:rPr>
          <w:rFonts w:ascii="Cambria Math" w:hAnsi="Cambria Math" w:cs="Cambria Math"/>
        </w:rPr>
        <w:t>∈</w:t>
      </w:r>
      <w:r w:rsidRPr="003229F4">
        <w:rPr>
          <w:rFonts w:ascii="Times New Roman" w:hAnsi="Times New Roman" w:cs="Times New Roman"/>
        </w:rPr>
        <w:t xml:space="preserve"> {−1, +1} mapping Boolean values to Ising spins. This hypercube contains </w:t>
      </w:r>
      <w:r w:rsidRPr="003229F4">
        <w:rPr>
          <w:rFonts w:ascii="Times New Roman" w:hAnsi="Times New Roman" w:cs="Times New Roman"/>
          <w:b/>
          <w:bCs/>
        </w:rPr>
        <w:t>2ⁿ configurations</w:t>
      </w:r>
      <w:r w:rsidRPr="003229F4">
        <w:rPr>
          <w:rFonts w:ascii="Times New Roman" w:hAnsi="Times New Roman" w:cs="Times New Roman"/>
        </w:rPr>
        <w:t xml:space="preserve">, each representing a complete assignment to all n variables. The </w:t>
      </w:r>
      <w:r w:rsidRPr="003229F4">
        <w:rPr>
          <w:rFonts w:ascii="Times New Roman" w:hAnsi="Times New Roman" w:cs="Times New Roman"/>
          <w:b/>
          <w:bCs/>
        </w:rPr>
        <w:t>energy function</w:t>
      </w:r>
      <w:r w:rsidRPr="003229F4">
        <w:rPr>
          <w:rFonts w:ascii="Times New Roman" w:hAnsi="Times New Roman" w:cs="Times New Roman"/>
        </w:rPr>
        <w:t xml:space="preserve"> E: Σₙ → ℕ counts the number of violated clauses:</w:t>
      </w:r>
    </w:p>
    <w:p w14:paraId="56A134F5" w14:textId="77777777" w:rsidR="001235EC" w:rsidRPr="003229F4" w:rsidRDefault="003229F4" w:rsidP="009352C0">
      <w:pPr>
        <w:pStyle w:val="BodyText"/>
        <w:rPr>
          <w:rFonts w:ascii="Times New Roman" w:hAnsi="Times New Roman" w:cs="Times New Roman"/>
        </w:rPr>
      </w:pPr>
      <m:oMathPara>
        <m:oMathParaPr>
          <m:jc m:val="center"/>
        </m:oMathParaPr>
        <m:oMath>
          <m:r>
            <w:rPr>
              <w:rFonts w:ascii="Cambria Math" w:hAnsi="Cambria Math" w:cs="Times New Roman"/>
            </w:rPr>
            <m:t>E</m:t>
          </m:r>
          <m:d>
            <m:dPr>
              <m:ctrlPr>
                <w:rPr>
                  <w:rFonts w:ascii="Cambria Math" w:hAnsi="Cambria Math" w:cs="Times New Roman"/>
                </w:rPr>
              </m:ctrlPr>
            </m:dPr>
            <m:e>
              <m:r>
                <w:rPr>
                  <w:rFonts w:ascii="Cambria Math" w:hAnsi="Cambria Math" w:cs="Times New Roman"/>
                </w:rPr>
                <m:t>σ</m:t>
              </m:r>
            </m:e>
          </m:d>
          <m:r>
            <m:rPr>
              <m:sty m:val="p"/>
            </m:rPr>
            <w:rPr>
              <w:rFonts w:ascii="Cambria Math" w:hAnsi="Cambria Math" w:cs="Times New Roman"/>
            </w:rPr>
            <m:t>=</m:t>
          </m:r>
          <m:nary>
            <m:naryPr>
              <m:chr m:val="∑"/>
              <m:limLoc m:val="undOvr"/>
              <m:ctrlPr>
                <w:rPr>
                  <w:rFonts w:ascii="Cambria Math" w:hAnsi="Cambria Math" w:cs="Times New Roman"/>
                </w:rPr>
              </m:ctrlPr>
            </m:naryPr>
            <m:sub>
              <m:r>
                <w:rPr>
                  <w:rFonts w:ascii="Cambria Math" w:hAnsi="Cambria Math" w:cs="Times New Roman"/>
                </w:rPr>
                <m:t>a</m:t>
              </m:r>
              <m:r>
                <m:rPr>
                  <m:sty m:val="p"/>
                </m:rPr>
                <w:rPr>
                  <w:rFonts w:ascii="Cambria Math" w:hAnsi="Cambria Math" w:cs="Times New Roman"/>
                </w:rPr>
                <m:t>=</m:t>
              </m:r>
              <m:r>
                <w:rPr>
                  <w:rFonts w:ascii="Cambria Math" w:hAnsi="Cambria Math" w:cs="Times New Roman"/>
                </w:rPr>
                <m:t>1</m:t>
              </m:r>
            </m:sub>
            <m:sup>
              <m:r>
                <w:rPr>
                  <w:rFonts w:ascii="Cambria Math" w:hAnsi="Cambria Math" w:cs="Times New Roman"/>
                </w:rPr>
                <m:t>m</m:t>
              </m:r>
            </m:sup>
            <m:e>
              <m:sSub>
                <m:sSubPr>
                  <m:ctrlPr>
                    <w:rPr>
                      <w:rFonts w:ascii="Cambria Math" w:hAnsi="Cambria Math" w:cs="Times New Roman"/>
                    </w:rPr>
                  </m:ctrlPr>
                </m:sSubPr>
                <m:e>
                  <m:r>
                    <w:rPr>
                      <w:rFonts w:ascii="Cambria Math" w:hAnsi="Cambria Math" w:cs="Times New Roman"/>
                    </w:rPr>
                    <m:t>H</m:t>
                  </m:r>
                </m:e>
                <m:sub>
                  <m:r>
                    <w:rPr>
                      <w:rFonts w:ascii="Cambria Math" w:hAnsi="Cambria Math" w:cs="Times New Roman"/>
                    </w:rPr>
                    <m:t>a</m:t>
                  </m:r>
                </m:sub>
              </m:sSub>
            </m:e>
          </m:nary>
          <m:d>
            <m:dPr>
              <m:ctrlPr>
                <w:rPr>
                  <w:rFonts w:ascii="Cambria Math" w:hAnsi="Cambria Math" w:cs="Times New Roman"/>
                </w:rPr>
              </m:ctrlPr>
            </m:dPr>
            <m:e>
              <m:r>
                <w:rPr>
                  <w:rFonts w:ascii="Cambria Math" w:hAnsi="Cambria Math" w:cs="Times New Roman"/>
                </w:rPr>
                <m:t>σ</m:t>
              </m:r>
            </m:e>
          </m:d>
        </m:oMath>
      </m:oMathPara>
    </w:p>
    <w:p w14:paraId="01798123" w14:textId="77777777"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where Hₐ(σ) = 0 if clause Cₐ is satisfied by assignment σ, and Hₐ(σ) = 1 if violated. For 3-SAT, the clause Hamiltonian can be written explicitly as:</w:t>
      </w:r>
    </w:p>
    <w:p w14:paraId="2D5BBEEF" w14:textId="77777777" w:rsidR="001235EC" w:rsidRPr="003229F4" w:rsidRDefault="00EA42D7" w:rsidP="009352C0">
      <w:pPr>
        <w:pStyle w:val="BodyText"/>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H</m:t>
              </m:r>
            </m:e>
            <m:sub>
              <m:r>
                <w:rPr>
                  <w:rFonts w:ascii="Cambria Math" w:hAnsi="Cambria Math" w:cs="Times New Roman"/>
                </w:rPr>
                <m:t>a</m:t>
              </m:r>
            </m:sub>
          </m:sSub>
          <m:d>
            <m:dPr>
              <m:ctrlPr>
                <w:rPr>
                  <w:rFonts w:ascii="Cambria Math" w:hAnsi="Cambria Math" w:cs="Times New Roman"/>
                </w:rPr>
              </m:ctrlPr>
            </m:dPr>
            <m:e>
              <m:r>
                <w:rPr>
                  <w:rFonts w:ascii="Cambria Math" w:hAnsi="Cambria Math" w:cs="Times New Roman"/>
                </w:rPr>
                <m:t>σ</m:t>
              </m:r>
            </m:e>
          </m:d>
          <m:r>
            <m:rPr>
              <m:sty m:val="p"/>
            </m:rPr>
            <w:rPr>
              <w:rFonts w:ascii="Cambria Math" w:hAnsi="Cambria Math" w:cs="Times New Roman"/>
            </w:rPr>
            <m:t>=</m:t>
          </m:r>
          <m:f>
            <m:fPr>
              <m:ctrlPr>
                <w:rPr>
                  <w:rFonts w:ascii="Cambria Math" w:hAnsi="Cambria Math" w:cs="Times New Roman"/>
                </w:rPr>
              </m:ctrlPr>
            </m:fPr>
            <m:num>
              <m:d>
                <m:dPr>
                  <m:ctrlPr>
                    <w:rPr>
                      <w:rFonts w:ascii="Cambria Math" w:hAnsi="Cambria Math" w:cs="Times New Roman"/>
                    </w:rPr>
                  </m:ctrlPr>
                </m:dPr>
                <m:e>
                  <m:r>
                    <w:rPr>
                      <w:rFonts w:ascii="Cambria Math" w:hAnsi="Cambria Math" w:cs="Times New Roman"/>
                    </w:rPr>
                    <m:t>1</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J</m:t>
                      </m:r>
                    </m:e>
                    <m:sub>
                      <m:r>
                        <w:rPr>
                          <w:rFonts w:ascii="Cambria Math" w:hAnsi="Cambria Math" w:cs="Times New Roman"/>
                        </w:rPr>
                        <m:t>a</m:t>
                      </m:r>
                      <m:r>
                        <m:rPr>
                          <m:sty m:val="p"/>
                        </m:rPr>
                        <w:rPr>
                          <w:rFonts w:ascii="Cambria Math" w:hAnsi="Cambria Math" w:cs="Times New Roman"/>
                        </w:rPr>
                        <m:t>,</m:t>
                      </m:r>
                      <m:r>
                        <w:rPr>
                          <w:rFonts w:ascii="Cambria Math" w:hAnsi="Cambria Math" w:cs="Times New Roman"/>
                        </w:rPr>
                        <m:t>1</m:t>
                      </m:r>
                    </m:sub>
                  </m:sSub>
                  <m:sSub>
                    <m:sSubPr>
                      <m:ctrlPr>
                        <w:rPr>
                          <w:rFonts w:ascii="Cambria Math" w:hAnsi="Cambria Math" w:cs="Times New Roman"/>
                        </w:rPr>
                      </m:ctrlPr>
                    </m:sSubPr>
                    <m:e>
                      <m:r>
                        <w:rPr>
                          <w:rFonts w:ascii="Cambria Math" w:hAnsi="Cambria Math" w:cs="Times New Roman"/>
                        </w:rPr>
                        <m:t>s</m:t>
                      </m:r>
                    </m:e>
                    <m:sub>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1</m:t>
                          </m:r>
                        </m:sub>
                      </m:sSub>
                    </m:sub>
                  </m:sSub>
                </m:e>
              </m:d>
              <m:d>
                <m:dPr>
                  <m:ctrlPr>
                    <w:rPr>
                      <w:rFonts w:ascii="Cambria Math" w:hAnsi="Cambria Math" w:cs="Times New Roman"/>
                    </w:rPr>
                  </m:ctrlPr>
                </m:dPr>
                <m:e>
                  <m:r>
                    <w:rPr>
                      <w:rFonts w:ascii="Cambria Math" w:hAnsi="Cambria Math" w:cs="Times New Roman"/>
                    </w:rPr>
                    <m:t>1</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J</m:t>
                      </m:r>
                    </m:e>
                    <m:sub>
                      <m:r>
                        <w:rPr>
                          <w:rFonts w:ascii="Cambria Math" w:hAnsi="Cambria Math" w:cs="Times New Roman"/>
                        </w:rPr>
                        <m:t>a</m:t>
                      </m:r>
                      <m:r>
                        <m:rPr>
                          <m:sty m:val="p"/>
                        </m:rPr>
                        <w:rPr>
                          <w:rFonts w:ascii="Cambria Math" w:hAnsi="Cambria Math" w:cs="Times New Roman"/>
                        </w:rPr>
                        <m:t>,</m:t>
                      </m:r>
                      <m:r>
                        <w:rPr>
                          <w:rFonts w:ascii="Cambria Math" w:hAnsi="Cambria Math" w:cs="Times New Roman"/>
                        </w:rPr>
                        <m:t>2</m:t>
                      </m:r>
                    </m:sub>
                  </m:sSub>
                  <m:sSub>
                    <m:sSubPr>
                      <m:ctrlPr>
                        <w:rPr>
                          <w:rFonts w:ascii="Cambria Math" w:hAnsi="Cambria Math" w:cs="Times New Roman"/>
                        </w:rPr>
                      </m:ctrlPr>
                    </m:sSubPr>
                    <m:e>
                      <m:r>
                        <w:rPr>
                          <w:rFonts w:ascii="Cambria Math" w:hAnsi="Cambria Math" w:cs="Times New Roman"/>
                        </w:rPr>
                        <m:t>s</m:t>
                      </m:r>
                    </m:e>
                    <m:sub>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2</m:t>
                          </m:r>
                        </m:sub>
                      </m:sSub>
                    </m:sub>
                  </m:sSub>
                </m:e>
              </m:d>
              <m:d>
                <m:dPr>
                  <m:ctrlPr>
                    <w:rPr>
                      <w:rFonts w:ascii="Cambria Math" w:hAnsi="Cambria Math" w:cs="Times New Roman"/>
                    </w:rPr>
                  </m:ctrlPr>
                </m:dPr>
                <m:e>
                  <m:r>
                    <w:rPr>
                      <w:rFonts w:ascii="Cambria Math" w:hAnsi="Cambria Math" w:cs="Times New Roman"/>
                    </w:rPr>
                    <m:t>1</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J</m:t>
                      </m:r>
                    </m:e>
                    <m:sub>
                      <m:r>
                        <w:rPr>
                          <w:rFonts w:ascii="Cambria Math" w:hAnsi="Cambria Math" w:cs="Times New Roman"/>
                        </w:rPr>
                        <m:t>a</m:t>
                      </m:r>
                      <m:r>
                        <m:rPr>
                          <m:sty m:val="p"/>
                        </m:rPr>
                        <w:rPr>
                          <w:rFonts w:ascii="Cambria Math" w:hAnsi="Cambria Math" w:cs="Times New Roman"/>
                        </w:rPr>
                        <m:t>,</m:t>
                      </m:r>
                      <m:r>
                        <w:rPr>
                          <w:rFonts w:ascii="Cambria Math" w:hAnsi="Cambria Math" w:cs="Times New Roman"/>
                        </w:rPr>
                        <m:t>3</m:t>
                      </m:r>
                    </m:sub>
                  </m:sSub>
                  <m:sSub>
                    <m:sSubPr>
                      <m:ctrlPr>
                        <w:rPr>
                          <w:rFonts w:ascii="Cambria Math" w:hAnsi="Cambria Math" w:cs="Times New Roman"/>
                        </w:rPr>
                      </m:ctrlPr>
                    </m:sSubPr>
                    <m:e>
                      <m:r>
                        <w:rPr>
                          <w:rFonts w:ascii="Cambria Math" w:hAnsi="Cambria Math" w:cs="Times New Roman"/>
                        </w:rPr>
                        <m:t>s</m:t>
                      </m:r>
                    </m:e>
                    <m:sub>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3</m:t>
                          </m:r>
                        </m:sub>
                      </m:sSub>
                    </m:sub>
                  </m:sSub>
                </m:e>
              </m:d>
            </m:num>
            <m:den>
              <m:r>
                <w:rPr>
                  <w:rFonts w:ascii="Cambria Math" w:hAnsi="Cambria Math" w:cs="Times New Roman"/>
                </w:rPr>
                <m:t>8</m:t>
              </m:r>
            </m:den>
          </m:f>
        </m:oMath>
      </m:oMathPara>
    </w:p>
    <w:p w14:paraId="33B8988A" w14:textId="619CEE1E"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where (i₁, i₂, i₃) are the variables in clause a and (Jₐ,₁, Jₐ,₂, Jₐ,₃) </w:t>
      </w:r>
      <w:r w:rsidRPr="003229F4">
        <w:rPr>
          <w:rFonts w:ascii="Cambria Math" w:hAnsi="Cambria Math" w:cs="Cambria Math"/>
        </w:rPr>
        <w:t>∈</w:t>
      </w:r>
      <w:r w:rsidRPr="003229F4">
        <w:rPr>
          <w:rFonts w:ascii="Times New Roman" w:hAnsi="Times New Roman" w:cs="Times New Roman"/>
        </w:rPr>
        <w:t xml:space="preserve"> {−1, +1}³ encode the literal signs. This polynomial representation reveals the connection to </w:t>
      </w:r>
      <w:r w:rsidRPr="003229F4">
        <w:rPr>
          <w:rFonts w:ascii="Times New Roman" w:hAnsi="Times New Roman" w:cs="Times New Roman"/>
          <w:b/>
          <w:bCs/>
        </w:rPr>
        <w:t>spin-glass models with multi-spin interactions</w:t>
      </w:r>
      <w:r w:rsidRPr="003229F4">
        <w:rPr>
          <w:rFonts w:ascii="Times New Roman" w:hAnsi="Times New Roman" w:cs="Times New Roman"/>
        </w:rPr>
        <w:t xml:space="preserve"> </w:t>
      </w:r>
      <w:hyperlink r:id="rId10"/>
      <w:r w:rsidRPr="003229F4">
        <w:rPr>
          <w:rFonts w:ascii="Times New Roman" w:hAnsi="Times New Roman" w:cs="Times New Roman"/>
        </w:rPr>
        <w:t xml:space="preserve"> .</w:t>
      </w:r>
    </w:p>
    <w:p w14:paraId="4BC0B093" w14:textId="77777777"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ground state energy</w:t>
      </w:r>
      <w:r w:rsidRPr="003229F4">
        <w:rPr>
          <w:rFonts w:ascii="Times New Roman" w:hAnsi="Times New Roman" w:cs="Times New Roman"/>
        </w:rPr>
        <w:t xml:space="preserve"> E₀(α) = min_{σ</w:t>
      </w:r>
      <w:r w:rsidRPr="003229F4">
        <w:rPr>
          <w:rFonts w:ascii="Cambria Math" w:hAnsi="Cambria Math" w:cs="Cambria Math"/>
        </w:rPr>
        <w:t>∈</w:t>
      </w:r>
      <w:r w:rsidRPr="003229F4">
        <w:rPr>
          <w:rFonts w:ascii="Times New Roman" w:hAnsi="Times New Roman" w:cs="Times New Roman"/>
        </w:rPr>
        <w:t xml:space="preserve">Σₙ} E(σ) distinguishes two fundamental regimes: the </w:t>
      </w:r>
      <w:r w:rsidRPr="003229F4">
        <w:rPr>
          <w:rFonts w:ascii="Times New Roman" w:hAnsi="Times New Roman" w:cs="Times New Roman"/>
          <w:b/>
          <w:bCs/>
        </w:rPr>
        <w:t>SAT regime</w:t>
      </w:r>
      <w:r w:rsidRPr="003229F4">
        <w:rPr>
          <w:rFonts w:ascii="Times New Roman" w:hAnsi="Times New Roman" w:cs="Times New Roman"/>
        </w:rPr>
        <w:t xml:space="preserve"> where </w:t>
      </w:r>
      <w:r w:rsidRPr="003229F4">
        <w:rPr>
          <w:rFonts w:ascii="Times New Roman" w:hAnsi="Times New Roman" w:cs="Times New Roman"/>
          <w:b/>
          <w:bCs/>
        </w:rPr>
        <w:t>E₀(α) = 0</w:t>
      </w:r>
      <w:r w:rsidRPr="003229F4">
        <w:rPr>
          <w:rFonts w:ascii="Times New Roman" w:hAnsi="Times New Roman" w:cs="Times New Roman"/>
        </w:rPr>
        <w:t xml:space="preserve"> (satisfiable instances with at least one zero-energy configuration), and the </w:t>
      </w:r>
      <w:r w:rsidRPr="003229F4">
        <w:rPr>
          <w:rFonts w:ascii="Times New Roman" w:hAnsi="Times New Roman" w:cs="Times New Roman"/>
          <w:b/>
          <w:bCs/>
        </w:rPr>
        <w:t>UNSAT regime</w:t>
      </w:r>
      <w:r w:rsidRPr="003229F4">
        <w:rPr>
          <w:rFonts w:ascii="Times New Roman" w:hAnsi="Times New Roman" w:cs="Times New Roman"/>
        </w:rPr>
        <w:t xml:space="preserve"> where </w:t>
      </w:r>
      <w:r w:rsidRPr="003229F4">
        <w:rPr>
          <w:rFonts w:ascii="Times New Roman" w:hAnsi="Times New Roman" w:cs="Times New Roman"/>
          <w:b/>
          <w:bCs/>
        </w:rPr>
        <w:t>E₀(α) &gt; 0</w:t>
      </w:r>
      <w:r w:rsidRPr="003229F4">
        <w:rPr>
          <w:rFonts w:ascii="Times New Roman" w:hAnsi="Times New Roman" w:cs="Times New Roman"/>
        </w:rPr>
        <w:t xml:space="preserve"> (unsatisfiable instances where all configurations violate some clauses). The </w:t>
      </w:r>
      <w:r w:rsidRPr="003229F4">
        <w:rPr>
          <w:rFonts w:ascii="Times New Roman" w:hAnsi="Times New Roman" w:cs="Times New Roman"/>
          <w:b/>
          <w:bCs/>
        </w:rPr>
        <w:t>SAT-UNSAT transition at α = αₛ</w:t>
      </w:r>
      <w:r w:rsidRPr="003229F4">
        <w:rPr>
          <w:rFonts w:ascii="Times New Roman" w:hAnsi="Times New Roman" w:cs="Times New Roman"/>
        </w:rPr>
        <w:t xml:space="preserve"> marks a zero-temperature phase transition in the statistical mechanical sense, with rigorous bounds establishing </w:t>
      </w:r>
      <w:r w:rsidRPr="003229F4">
        <w:rPr>
          <w:rFonts w:ascii="Times New Roman" w:hAnsi="Times New Roman" w:cs="Times New Roman"/>
          <w:b/>
          <w:bCs/>
        </w:rPr>
        <w:t>3.52 &lt; αₛ(3) &lt; 4.51</w:t>
      </w:r>
      <w:r w:rsidRPr="003229F4">
        <w:rPr>
          <w:rFonts w:ascii="Times New Roman" w:hAnsi="Times New Roman" w:cs="Times New Roman"/>
        </w:rPr>
        <w:t xml:space="preserve"> and precise numerical estimates giving </w:t>
      </w:r>
      <w:r w:rsidRPr="003229F4">
        <w:rPr>
          <w:rFonts w:ascii="Times New Roman" w:hAnsi="Times New Roman" w:cs="Times New Roman"/>
          <w:b/>
          <w:bCs/>
        </w:rPr>
        <w:t>αₛ(3) ≈ 4.267</w:t>
      </w:r>
      <w:r w:rsidRPr="003229F4">
        <w:rPr>
          <w:rFonts w:ascii="Times New Roman" w:hAnsi="Times New Roman" w:cs="Times New Roman"/>
        </w:rPr>
        <w:t xml:space="preserve"> </w:t>
      </w:r>
      <w:hyperlink r:id="rId11">
        <w:r w:rsidRPr="003229F4">
          <w:rPr>
            <w:rStyle w:val="Hyperlink"/>
            <w:rFonts w:ascii="Times New Roman" w:hAnsi="Times New Roman" w:cs="Times New Roman"/>
          </w:rPr>
          <w:t>(Science | AAAS)</w:t>
        </w:r>
      </w:hyperlink>
      <w:r w:rsidRPr="003229F4">
        <w:rPr>
          <w:rFonts w:ascii="Times New Roman" w:hAnsi="Times New Roman" w:cs="Times New Roman"/>
        </w:rPr>
        <w:t xml:space="preserve"> .</w:t>
      </w:r>
    </w:p>
    <w:p w14:paraId="3A42CFB5" w14:textId="5C67E643" w:rsidR="001235EC" w:rsidRDefault="003229F4" w:rsidP="009352C0">
      <w:pPr>
        <w:pStyle w:val="BodyText"/>
        <w:rPr>
          <w:rFonts w:ascii="Times New Roman" w:hAnsi="Times New Roman" w:cs="Times New Roman"/>
        </w:rPr>
      </w:pPr>
      <w:r w:rsidRPr="003229F4">
        <w:rPr>
          <w:rFonts w:ascii="Times New Roman" w:hAnsi="Times New Roman" w:cs="Times New Roman"/>
        </w:rPr>
        <w:t xml:space="preserve">The energy landscape exhibits rich structure even within the SAT regime. Above the </w:t>
      </w:r>
      <w:r w:rsidRPr="003229F4">
        <w:rPr>
          <w:rFonts w:ascii="Times New Roman" w:hAnsi="Times New Roman" w:cs="Times New Roman"/>
          <w:b/>
          <w:bCs/>
        </w:rPr>
        <w:t>clustering threshold α_d ≈ 3.86</w:t>
      </w:r>
      <w:r w:rsidRPr="003229F4">
        <w:rPr>
          <w:rFonts w:ascii="Times New Roman" w:hAnsi="Times New Roman" w:cs="Times New Roman"/>
        </w:rPr>
        <w:t xml:space="preserve">, the set of satisfying assignments (ground states) decomposes into </w:t>
      </w:r>
      <w:r w:rsidRPr="003229F4">
        <w:rPr>
          <w:rFonts w:ascii="Times New Roman" w:hAnsi="Times New Roman" w:cs="Times New Roman"/>
          <w:b/>
          <w:bCs/>
        </w:rPr>
        <w:t>exponentially many disconnected clusters</w:t>
      </w:r>
      <w:r w:rsidRPr="003229F4">
        <w:rPr>
          <w:rFonts w:ascii="Times New Roman" w:hAnsi="Times New Roman" w:cs="Times New Roman"/>
        </w:rPr>
        <w:t xml:space="preserve">, each requiring the traversal of extensive energy barriers for inter-cluster transitions. This </w:t>
      </w:r>
      <w:r w:rsidRPr="003229F4">
        <w:rPr>
          <w:rFonts w:ascii="Times New Roman" w:hAnsi="Times New Roman" w:cs="Times New Roman"/>
          <w:b/>
          <w:bCs/>
        </w:rPr>
        <w:t>clustering phenomenon</w:t>
      </w:r>
      <w:r w:rsidRPr="003229F4">
        <w:rPr>
          <w:rFonts w:ascii="Times New Roman" w:hAnsi="Times New Roman" w:cs="Times New Roman"/>
        </w:rPr>
        <w:t xml:space="preserve">, predicted by the cavity method and increasingly supported by rigorous results, fundamentally alters the computational complexity of finding solutions </w:t>
      </w:r>
      <w:hyperlink r:id="rId12"/>
      <w:r w:rsidRPr="003229F4">
        <w:rPr>
          <w:rFonts w:ascii="Times New Roman" w:hAnsi="Times New Roman" w:cs="Times New Roman"/>
        </w:rPr>
        <w:t xml:space="preserve"> .</w:t>
      </w:r>
    </w:p>
    <w:p w14:paraId="5F5D0825" w14:textId="3C64E0EB" w:rsidR="00023949" w:rsidRPr="003229F4" w:rsidRDefault="00241E76" w:rsidP="009352C0">
      <w:pPr>
        <w:pStyle w:val="BodyText"/>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14:anchorId="05157E54" wp14:editId="05C77FB7">
            <wp:simplePos x="0" y="0"/>
            <wp:positionH relativeFrom="column">
              <wp:posOffset>-87630</wp:posOffset>
            </wp:positionH>
            <wp:positionV relativeFrom="paragraph">
              <wp:posOffset>238760</wp:posOffset>
            </wp:positionV>
            <wp:extent cx="5486400" cy="3061970"/>
            <wp:effectExtent l="0" t="0" r="0" b="5080"/>
            <wp:wrapTopAndBottom/>
            <wp:docPr id="295653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653365" name="Picture 29565336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3061970"/>
                    </a:xfrm>
                    <a:prstGeom prst="rect">
                      <a:avLst/>
                    </a:prstGeom>
                  </pic:spPr>
                </pic:pic>
              </a:graphicData>
            </a:graphic>
          </wp:anchor>
        </w:drawing>
      </w:r>
    </w:p>
    <w:p w14:paraId="742E3720" w14:textId="65EF1C65" w:rsidR="00F07EA6" w:rsidRPr="002E3BDF" w:rsidRDefault="002E3BDF" w:rsidP="009352C0">
      <w:pPr>
        <w:pStyle w:val="Heading4"/>
        <w:rPr>
          <w:rFonts w:ascii="Times New Roman" w:hAnsi="Times New Roman" w:cs="Times New Roman"/>
          <w:b/>
          <w:bCs/>
          <w:sz w:val="24"/>
          <w:szCs w:val="24"/>
        </w:rPr>
      </w:pPr>
      <w:bookmarkStart w:id="5" w:name="thermodynamic-potentials"/>
      <w:bookmarkEnd w:id="4"/>
      <w:r w:rsidRPr="002E3BDF">
        <w:rPr>
          <w:rFonts w:ascii="Times New Roman" w:hAnsi="Times New Roman" w:cs="Times New Roman"/>
          <w:b/>
          <w:bCs/>
          <w:sz w:val="24"/>
          <w:szCs w:val="24"/>
        </w:rPr>
        <w:t>Fig. S1 | Schematic of the rugged energy landscape in random 3-SAT. 3D terrain representation of the Hamiltonian ℋ(σ) over the configuration space Σ_n. Valleys correspond to solution clusters (clusters of satisfying assignments) at ground-state energy E=0. The ridges represent extensive energy barriers ℬ that local search algorithms must traverse to move between disconnected pure states. The whitening core is highlighted as the invariant structural backbone of a specific cluster.</w:t>
      </w:r>
    </w:p>
    <w:p w14:paraId="30271BE3" w14:textId="1C1BDE5C" w:rsidR="001235EC" w:rsidRPr="003229F4" w:rsidRDefault="003229F4" w:rsidP="009352C0">
      <w:pPr>
        <w:pStyle w:val="Heading4"/>
        <w:rPr>
          <w:rFonts w:ascii="Times New Roman" w:hAnsi="Times New Roman" w:cs="Times New Roman"/>
          <w:sz w:val="24"/>
          <w:szCs w:val="24"/>
        </w:rPr>
      </w:pPr>
      <w:r w:rsidRPr="003229F4">
        <w:rPr>
          <w:rFonts w:ascii="Times New Roman" w:hAnsi="Times New Roman" w:cs="Times New Roman"/>
          <w:sz w:val="24"/>
          <w:szCs w:val="24"/>
        </w:rPr>
        <w:t>1.1.3 Thermodynamic Potentials</w:t>
      </w:r>
    </w:p>
    <w:p w14:paraId="676591BA" w14:textId="77777777"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statistical mechanical analysis introduces several key </w:t>
      </w:r>
      <w:r w:rsidRPr="003229F4">
        <w:rPr>
          <w:rFonts w:ascii="Times New Roman" w:hAnsi="Times New Roman" w:cs="Times New Roman"/>
          <w:b/>
          <w:bCs/>
        </w:rPr>
        <w:t>thermodynamic potentials</w:t>
      </w:r>
      <w:r w:rsidRPr="003229F4">
        <w:rPr>
          <w:rFonts w:ascii="Times New Roman" w:hAnsi="Times New Roman" w:cs="Times New Roman"/>
        </w:rPr>
        <w:t xml:space="preserve"> characterizing the ensemble’s asymptotic behavior. The </w:t>
      </w:r>
      <w:r w:rsidRPr="003229F4">
        <w:rPr>
          <w:rFonts w:ascii="Times New Roman" w:hAnsi="Times New Roman" w:cs="Times New Roman"/>
          <w:b/>
          <w:bCs/>
        </w:rPr>
        <w:t>entropy density</w:t>
      </w:r>
      <w:r w:rsidRPr="003229F4">
        <w:rPr>
          <w:rFonts w:ascii="Times New Roman" w:hAnsi="Times New Roman" w:cs="Times New Roman"/>
        </w:rPr>
        <w:t xml:space="preserve"> s(α) quantifies the exponential growth rate of the number of solutions:</w:t>
      </w:r>
    </w:p>
    <w:p w14:paraId="3E948A9A" w14:textId="77777777" w:rsidR="001235EC" w:rsidRPr="003229F4" w:rsidRDefault="003229F4" w:rsidP="009352C0">
      <w:pPr>
        <w:pStyle w:val="BodyText"/>
        <w:rPr>
          <w:rFonts w:ascii="Times New Roman" w:hAnsi="Times New Roman" w:cs="Times New Roman"/>
        </w:rPr>
      </w:pPr>
      <m:oMathPara>
        <m:oMathParaPr>
          <m:jc m:val="center"/>
        </m:oMathParaPr>
        <m:oMath>
          <m:r>
            <w:rPr>
              <w:rFonts w:ascii="Cambria Math" w:hAnsi="Cambria Math" w:cs="Times New Roman"/>
            </w:rPr>
            <m:t>s</m:t>
          </m:r>
          <m:d>
            <m:dPr>
              <m:ctrlPr>
                <w:rPr>
                  <w:rFonts w:ascii="Cambria Math" w:hAnsi="Cambria Math" w:cs="Times New Roman"/>
                </w:rPr>
              </m:ctrlPr>
            </m:dPr>
            <m:e>
              <m:r>
                <w:rPr>
                  <w:rFonts w:ascii="Cambria Math" w:hAnsi="Cambria Math" w:cs="Times New Roman"/>
                </w:rPr>
                <m:t>α</m:t>
              </m:r>
            </m:e>
          </m:d>
          <m:r>
            <m:rPr>
              <m:sty m:val="p"/>
            </m:rPr>
            <w:rPr>
              <w:rFonts w:ascii="Cambria Math" w:hAnsi="Cambria Math" w:cs="Times New Roman"/>
            </w:rPr>
            <m:t>=</m:t>
          </m:r>
          <m:limLow>
            <m:limLowPr>
              <m:ctrlPr>
                <w:rPr>
                  <w:rFonts w:ascii="Cambria Math" w:hAnsi="Cambria Math" w:cs="Times New Roman"/>
                </w:rPr>
              </m:ctrlPr>
            </m:limLowPr>
            <m:e>
              <m:r>
                <m:rPr>
                  <m:sty m:val="p"/>
                </m:rPr>
                <w:rPr>
                  <w:rFonts w:ascii="Cambria Math" w:hAnsi="Cambria Math" w:cs="Times New Roman"/>
                </w:rPr>
                <m:t>lim</m:t>
              </m:r>
            </m:e>
            <m:lim>
              <m:r>
                <w:rPr>
                  <w:rFonts w:ascii="Cambria Math" w:hAnsi="Cambria Math" w:cs="Times New Roman"/>
                </w:rPr>
                <m:t>n</m:t>
              </m:r>
              <m:r>
                <m:rPr>
                  <m:sty m:val="p"/>
                </m:rPr>
                <w:rPr>
                  <w:rFonts w:ascii="Cambria Math" w:hAnsi="Cambria Math" w:cs="Times New Roman"/>
                </w:rPr>
                <m:t>→∞</m:t>
              </m:r>
            </m:lim>
          </m:limLow>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n</m:t>
              </m:r>
            </m:den>
          </m:f>
          <m:r>
            <m:rPr>
              <m:sty m:val="p"/>
            </m:rPr>
            <w:rPr>
              <w:rFonts w:ascii="Cambria Math" w:hAnsi="Cambria Math" w:cs="Times New Roman"/>
            </w:rPr>
            <m:t>log</m:t>
          </m:r>
          <m:d>
            <m:dPr>
              <m:begChr m:val="|"/>
              <m:endChr m:val="|"/>
              <m:ctrlPr>
                <w:rPr>
                  <w:rFonts w:ascii="Cambria Math" w:hAnsi="Cambria Math" w:cs="Times New Roman"/>
                </w:rPr>
              </m:ctrlPr>
            </m:dPr>
            <m:e>
              <m:r>
                <m:rPr>
                  <m:scr m:val="script"/>
                  <m:sty m:val="p"/>
                </m:rPr>
                <w:rPr>
                  <w:rFonts w:ascii="Cambria Math" w:hAnsi="Cambria Math" w:cs="Times New Roman"/>
                </w:rPr>
                <m:t>S</m:t>
              </m:r>
              <m:d>
                <m:dPr>
                  <m:ctrlPr>
                    <w:rPr>
                      <w:rFonts w:ascii="Cambria Math" w:hAnsi="Cambria Math" w:cs="Times New Roman"/>
                    </w:rPr>
                  </m:ctrlPr>
                </m:dPr>
                <m:e>
                  <m:r>
                    <w:rPr>
                      <w:rFonts w:ascii="Cambria Math" w:hAnsi="Cambria Math" w:cs="Times New Roman"/>
                    </w:rPr>
                    <m:t>α</m:t>
                  </m:r>
                </m:e>
              </m:d>
            </m:e>
          </m:d>
        </m:oMath>
      </m:oMathPara>
    </w:p>
    <w:p w14:paraId="6395FD5A" w14:textId="18F991BA"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where </w:t>
      </w:r>
      <w:r w:rsidRPr="003229F4">
        <w:rPr>
          <w:rFonts w:ascii="Times New Roman" w:hAnsi="Times New Roman" w:cs="Times New Roman"/>
          <w:b/>
          <w:bCs/>
        </w:rPr>
        <w:t xml:space="preserve">S(α) = {σ </w:t>
      </w:r>
      <w:r w:rsidRPr="003229F4">
        <w:rPr>
          <w:rFonts w:ascii="Cambria Math" w:hAnsi="Cambria Math" w:cs="Cambria Math"/>
          <w:b/>
          <w:bCs/>
        </w:rPr>
        <w:t>∈</w:t>
      </w:r>
      <w:r w:rsidRPr="003229F4">
        <w:rPr>
          <w:rFonts w:ascii="Times New Roman" w:hAnsi="Times New Roman" w:cs="Times New Roman"/>
          <w:b/>
          <w:bCs/>
        </w:rPr>
        <w:t xml:space="preserve"> Σₙ : E(σ) = E₀(α)}</w:t>
      </w:r>
      <w:r w:rsidRPr="003229F4">
        <w:rPr>
          <w:rFonts w:ascii="Times New Roman" w:hAnsi="Times New Roman" w:cs="Times New Roman"/>
        </w:rPr>
        <w:t xml:space="preserve"> is the set of optimal configurations. In the SAT regime (α &lt; αₛ), this reduces to s(α) = lim_{n→∞} (1/n) log N_SAT(α), where N_SAT counts satisfying assignments. The entropy density is positive for </w:t>
      </w:r>
      <w:r w:rsidRPr="003229F4">
        <w:rPr>
          <w:rFonts w:ascii="Times New Roman" w:hAnsi="Times New Roman" w:cs="Times New Roman"/>
          <w:b/>
          <w:bCs/>
        </w:rPr>
        <w:t>α &lt; α_c</w:t>
      </w:r>
      <w:r w:rsidRPr="003229F4">
        <w:rPr>
          <w:rFonts w:ascii="Times New Roman" w:hAnsi="Times New Roman" w:cs="Times New Roman"/>
        </w:rPr>
        <w:t xml:space="preserve"> (the condensation threshold) and vanishes at α_c, signaling the collapse of the solution space to a sub-exponential number of dominant clusters </w:t>
      </w:r>
      <w:hyperlink r:id="rId14"/>
      <w:r w:rsidRPr="003229F4">
        <w:rPr>
          <w:rFonts w:ascii="Times New Roman" w:hAnsi="Times New Roman" w:cs="Times New Roman"/>
        </w:rPr>
        <w:t xml:space="preserve"> .</w:t>
      </w:r>
    </w:p>
    <w:p w14:paraId="0C254382" w14:textId="77777777"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finite-temperature free-energy density</w:t>
      </w:r>
      <w:r w:rsidRPr="003229F4">
        <w:rPr>
          <w:rFonts w:ascii="Times New Roman" w:hAnsi="Times New Roman" w:cs="Times New Roman"/>
        </w:rPr>
        <w:t xml:space="preserve"> f(β, α) generalizes this framework to non-zero energy configurations:</w:t>
      </w:r>
    </w:p>
    <w:p w14:paraId="0C9B9597" w14:textId="77777777" w:rsidR="001235EC" w:rsidRPr="003229F4" w:rsidRDefault="003229F4" w:rsidP="009352C0">
      <w:pPr>
        <w:pStyle w:val="BodyText"/>
        <w:rPr>
          <w:rFonts w:ascii="Times New Roman" w:hAnsi="Times New Roman" w:cs="Times New Roman"/>
        </w:rPr>
      </w:pPr>
      <m:oMathPara>
        <m:oMathParaPr>
          <m:jc m:val="center"/>
        </m:oMathParaPr>
        <m:oMath>
          <m:r>
            <w:rPr>
              <w:rFonts w:ascii="Cambria Math" w:hAnsi="Cambria Math" w:cs="Times New Roman"/>
            </w:rPr>
            <m:t>f</m:t>
          </m:r>
          <m:d>
            <m:dPr>
              <m:ctrlPr>
                <w:rPr>
                  <w:rFonts w:ascii="Cambria Math" w:hAnsi="Cambria Math" w:cs="Times New Roman"/>
                </w:rPr>
              </m:ctrlPr>
            </m:dPr>
            <m:e>
              <m:r>
                <w:rPr>
                  <w:rFonts w:ascii="Cambria Math" w:hAnsi="Cambria Math" w:cs="Times New Roman"/>
                </w:rPr>
                <m:t>β</m:t>
              </m:r>
              <m:r>
                <m:rPr>
                  <m:sty m:val="p"/>
                </m:rPr>
                <w:rPr>
                  <w:rFonts w:ascii="Cambria Math" w:hAnsi="Cambria Math" w:cs="Times New Roman"/>
                </w:rPr>
                <m:t>,</m:t>
              </m:r>
              <m:r>
                <w:rPr>
                  <w:rFonts w:ascii="Cambria Math" w:hAnsi="Cambria Math" w:cs="Times New Roman"/>
                </w:rPr>
                <m:t>α</m:t>
              </m:r>
            </m:e>
          </m:d>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βn</m:t>
              </m:r>
            </m:den>
          </m:f>
          <m:r>
            <m:rPr>
              <m:sty m:val="p"/>
            </m:rPr>
            <w:rPr>
              <w:rFonts w:ascii="Cambria Math" w:hAnsi="Cambria Math" w:cs="Times New Roman"/>
            </w:rPr>
            <m:t>log</m:t>
          </m:r>
          <m:r>
            <w:rPr>
              <w:rFonts w:ascii="Cambria Math" w:hAnsi="Cambria Math" w:cs="Times New Roman"/>
            </w:rPr>
            <m:t>Z</m:t>
          </m:r>
          <m:d>
            <m:dPr>
              <m:ctrlPr>
                <w:rPr>
                  <w:rFonts w:ascii="Cambria Math" w:hAnsi="Cambria Math" w:cs="Times New Roman"/>
                </w:rPr>
              </m:ctrlPr>
            </m:dPr>
            <m:e>
              <m:r>
                <w:rPr>
                  <w:rFonts w:ascii="Cambria Math" w:hAnsi="Cambria Math" w:cs="Times New Roman"/>
                </w:rPr>
                <m:t>β</m:t>
              </m:r>
              <m:r>
                <m:rPr>
                  <m:sty m:val="p"/>
                </m:rPr>
                <w:rPr>
                  <w:rFonts w:ascii="Cambria Math" w:hAnsi="Cambria Math" w:cs="Times New Roman"/>
                </w:rPr>
                <m:t>,</m:t>
              </m:r>
              <m:r>
                <w:rPr>
                  <w:rFonts w:ascii="Cambria Math" w:hAnsi="Cambria Math" w:cs="Times New Roman"/>
                </w:rPr>
                <m:t>α</m:t>
              </m:r>
            </m:e>
          </m:d>
        </m:oMath>
      </m:oMathPara>
    </w:p>
    <w:p w14:paraId="47C680A5" w14:textId="395849F0"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with </w:t>
      </w:r>
      <w:r w:rsidRPr="003229F4">
        <w:rPr>
          <w:rFonts w:ascii="Times New Roman" w:hAnsi="Times New Roman" w:cs="Times New Roman"/>
          <w:b/>
          <w:bCs/>
        </w:rPr>
        <w:t>partition function</w:t>
      </w:r>
      <w:r w:rsidRPr="003229F4">
        <w:rPr>
          <w:rFonts w:ascii="Times New Roman" w:hAnsi="Times New Roman" w:cs="Times New Roman"/>
        </w:rPr>
        <w:t xml:space="preserve"> Z(β, α) = Σ_{σ</w:t>
      </w:r>
      <w:r w:rsidRPr="003229F4">
        <w:rPr>
          <w:rFonts w:ascii="Cambria Math" w:hAnsi="Cambria Math" w:cs="Cambria Math"/>
        </w:rPr>
        <w:t>∈</w:t>
      </w:r>
      <w:r w:rsidRPr="003229F4">
        <w:rPr>
          <w:rFonts w:ascii="Times New Roman" w:hAnsi="Times New Roman" w:cs="Times New Roman"/>
        </w:rPr>
        <w:t xml:space="preserve">Σₙ} exp(−βE(σ)). The </w:t>
      </w:r>
      <w:r w:rsidRPr="003229F4">
        <w:rPr>
          <w:rFonts w:ascii="Times New Roman" w:hAnsi="Times New Roman" w:cs="Times New Roman"/>
          <w:b/>
          <w:bCs/>
        </w:rPr>
        <w:t>inverse temperature β</w:t>
      </w:r>
      <w:r w:rsidRPr="003229F4">
        <w:rPr>
          <w:rFonts w:ascii="Times New Roman" w:hAnsi="Times New Roman" w:cs="Times New Roman"/>
        </w:rPr>
        <w:t xml:space="preserve"> controls the energy-entropy tradeoff, with β → ∞ selecting minimal energy configurations. The </w:t>
      </w:r>
      <w:r w:rsidRPr="003229F4">
        <w:rPr>
          <w:rFonts w:ascii="Times New Roman" w:hAnsi="Times New Roman" w:cs="Times New Roman"/>
          <w:b/>
          <w:bCs/>
        </w:rPr>
        <w:t>zero-temperature limit</w:t>
      </w:r>
      <w:r w:rsidRPr="003229F4">
        <w:rPr>
          <w:rFonts w:ascii="Times New Roman" w:hAnsi="Times New Roman" w:cs="Times New Roman"/>
        </w:rPr>
        <w:t xml:space="preserve"> recovers the ground state energy density: lim_{β→∞} f(β, α) = e₀(α) = E₀(α)/n. For random 3-SAT, the ground state energy density e₀(α) remains zero throughout the SAT phase and becomes positive above αₛ, with the transition characterized by a </w:t>
      </w:r>
      <w:r w:rsidRPr="003229F4">
        <w:rPr>
          <w:rFonts w:ascii="Times New Roman" w:hAnsi="Times New Roman" w:cs="Times New Roman"/>
          <w:b/>
          <w:bCs/>
        </w:rPr>
        <w:t>discontinuous one-step replica symmetry breaking (1RSB) solution</w:t>
      </w:r>
      <w:r w:rsidRPr="003229F4">
        <w:rPr>
          <w:rFonts w:ascii="Times New Roman" w:hAnsi="Times New Roman" w:cs="Times New Roman"/>
        </w:rPr>
        <w:t xml:space="preserve"> </w:t>
      </w:r>
      <w:hyperlink r:id="rId15"/>
      <w:r w:rsidRPr="003229F4">
        <w:rPr>
          <w:rFonts w:ascii="Times New Roman" w:hAnsi="Times New Roman" w:cs="Times New Roman"/>
        </w:rPr>
        <w:t xml:space="preserve"> .</w:t>
      </w:r>
    </w:p>
    <w:p w14:paraId="25421C06" w14:textId="77777777" w:rsidR="001235EC" w:rsidRDefault="003229F4" w:rsidP="009352C0">
      <w:pPr>
        <w:pStyle w:val="Heading3"/>
        <w:rPr>
          <w:rFonts w:ascii="Times New Roman" w:hAnsi="Times New Roman" w:cs="Times New Roman"/>
          <w:sz w:val="24"/>
          <w:szCs w:val="24"/>
        </w:rPr>
      </w:pPr>
      <w:bookmarkStart w:id="6" w:name="statistical-mechanical-mapping"/>
      <w:bookmarkEnd w:id="2"/>
      <w:bookmarkEnd w:id="5"/>
      <w:r w:rsidRPr="003229F4">
        <w:rPr>
          <w:rFonts w:ascii="Times New Roman" w:hAnsi="Times New Roman" w:cs="Times New Roman"/>
          <w:sz w:val="24"/>
          <w:szCs w:val="24"/>
        </w:rPr>
        <w:t>1.2 Statistical-Mechanical Mapping</w:t>
      </w:r>
    </w:p>
    <w:p w14:paraId="56ECC8BF" w14:textId="41245CB1" w:rsidR="0035144B" w:rsidRPr="0035144B" w:rsidRDefault="006A1B73" w:rsidP="0035144B">
      <w:pPr>
        <w:pStyle w:val="BodyText"/>
      </w:pPr>
      <w:r>
        <w:rPr>
          <w:noProof/>
        </w:rPr>
        <w:drawing>
          <wp:anchor distT="0" distB="0" distL="114300" distR="114300" simplePos="0" relativeHeight="251660288" behindDoc="0" locked="0" layoutInCell="1" allowOverlap="1" wp14:anchorId="2B04D429" wp14:editId="267C3344">
            <wp:simplePos x="0" y="0"/>
            <wp:positionH relativeFrom="column">
              <wp:posOffset>0</wp:posOffset>
            </wp:positionH>
            <wp:positionV relativeFrom="paragraph">
              <wp:posOffset>260350</wp:posOffset>
            </wp:positionV>
            <wp:extent cx="5486400" cy="3061970"/>
            <wp:effectExtent l="0" t="0" r="0" b="5080"/>
            <wp:wrapTopAndBottom/>
            <wp:docPr id="3951932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193207" name="Picture 39519320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3061970"/>
                    </a:xfrm>
                    <a:prstGeom prst="rect">
                      <a:avLst/>
                    </a:prstGeom>
                  </pic:spPr>
                </pic:pic>
              </a:graphicData>
            </a:graphic>
          </wp:anchor>
        </w:drawing>
      </w:r>
    </w:p>
    <w:p w14:paraId="6BF1C313" w14:textId="34D59E46" w:rsidR="002E3BDF" w:rsidRPr="002E3BDF" w:rsidRDefault="002E3BDF" w:rsidP="009352C0">
      <w:pPr>
        <w:pStyle w:val="Heading4"/>
        <w:rPr>
          <w:rFonts w:ascii="Times New Roman" w:hAnsi="Times New Roman" w:cs="Times New Roman"/>
          <w:b/>
          <w:bCs/>
          <w:sz w:val="24"/>
          <w:szCs w:val="24"/>
        </w:rPr>
      </w:pPr>
      <w:bookmarkStart w:id="7" w:name="spin-glass-representation"/>
      <w:r>
        <w:rPr>
          <w:rFonts w:ascii="Times New Roman" w:hAnsi="Times New Roman" w:cs="Times New Roman"/>
          <w:b/>
          <w:bCs/>
          <w:sz w:val="24"/>
          <w:szCs w:val="24"/>
        </w:rPr>
        <w:t>Fig. S2 | Phase diagram of the random K-SAT ensemble in the (α, T) plane. The diagram identifies four fundamental regimes: the paramagnetic (SAT) phase, the clustered-SAT phase, the condensed-SAT phase, and the UNSAT phase. The red dashed line denotes the de Almeida-Thouless (AT) instability, marking the onset of replica symmetry breaking (RSB). Transition points α_d (dynamical), α_c (condensation), and α_s (satisfiability) are indicated along the zero-temperature axis.</w:t>
      </w:r>
    </w:p>
    <w:p w14:paraId="7439E319" w14:textId="15E777F6" w:rsidR="001235EC" w:rsidRPr="003229F4" w:rsidRDefault="003229F4" w:rsidP="009352C0">
      <w:pPr>
        <w:pStyle w:val="Heading4"/>
        <w:rPr>
          <w:rFonts w:ascii="Times New Roman" w:hAnsi="Times New Roman" w:cs="Times New Roman"/>
          <w:sz w:val="24"/>
          <w:szCs w:val="24"/>
        </w:rPr>
      </w:pPr>
      <w:r w:rsidRPr="003229F4">
        <w:rPr>
          <w:rFonts w:ascii="Times New Roman" w:hAnsi="Times New Roman" w:cs="Times New Roman"/>
          <w:sz w:val="24"/>
          <w:szCs w:val="24"/>
        </w:rPr>
        <w:t>1.2.1 Spin-Glass Representation</w:t>
      </w:r>
    </w:p>
    <w:p w14:paraId="6BCA3CE0" w14:textId="77777777"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mapping from K-SAT to </w:t>
      </w:r>
      <w:r w:rsidRPr="003229F4">
        <w:rPr>
          <w:rFonts w:ascii="Times New Roman" w:hAnsi="Times New Roman" w:cs="Times New Roman"/>
          <w:b/>
          <w:bCs/>
        </w:rPr>
        <w:t>spin-glass models</w:t>
      </w:r>
      <w:r w:rsidRPr="003229F4">
        <w:rPr>
          <w:rFonts w:ascii="Times New Roman" w:hAnsi="Times New Roman" w:cs="Times New Roman"/>
        </w:rPr>
        <w:t xml:space="preserve"> enables the application of powerful techniques from disordered systems physics. The Ising spin variables sᵢ </w:t>
      </w:r>
      <w:r w:rsidRPr="003229F4">
        <w:rPr>
          <w:rFonts w:ascii="Cambria Math" w:hAnsi="Cambria Math" w:cs="Cambria Math"/>
        </w:rPr>
        <w:t>∈</w:t>
      </w:r>
      <w:r w:rsidRPr="003229F4">
        <w:rPr>
          <w:rFonts w:ascii="Times New Roman" w:hAnsi="Times New Roman" w:cs="Times New Roman"/>
        </w:rPr>
        <w:t xml:space="preserve"> {−1, +1} encode Boolean assignments, with the Hamiltonian:</w:t>
      </w:r>
    </w:p>
    <w:p w14:paraId="488E54E3" w14:textId="77777777" w:rsidR="001235EC" w:rsidRPr="003229F4" w:rsidRDefault="003229F4" w:rsidP="009352C0">
      <w:pPr>
        <w:pStyle w:val="BodyText"/>
        <w:rPr>
          <w:rFonts w:ascii="Times New Roman" w:hAnsi="Times New Roman" w:cs="Times New Roman"/>
        </w:rPr>
      </w:pPr>
      <m:oMathPara>
        <m:oMathParaPr>
          <m:jc m:val="center"/>
        </m:oMathParaPr>
        <m:oMath>
          <m:r>
            <m:rPr>
              <m:scr m:val="script"/>
              <m:sty m:val="p"/>
            </m:rPr>
            <w:rPr>
              <w:rFonts w:ascii="Cambria Math" w:hAnsi="Cambria Math" w:cs="Times New Roman"/>
            </w:rPr>
            <m:t>H</m:t>
          </m:r>
          <m:d>
            <m:dPr>
              <m:ctrlPr>
                <w:rPr>
                  <w:rFonts w:ascii="Cambria Math" w:hAnsi="Cambria Math" w:cs="Times New Roman"/>
                </w:rPr>
              </m:ctrlPr>
            </m:dPr>
            <m:e>
              <m:r>
                <w:rPr>
                  <w:rFonts w:ascii="Cambria Math" w:hAnsi="Cambria Math" w:cs="Times New Roman"/>
                </w:rPr>
                <m:t>σ</m:t>
              </m:r>
            </m:e>
          </m:d>
          <m:r>
            <m:rPr>
              <m:sty m:val="p"/>
            </m:rPr>
            <w:rPr>
              <w:rFonts w:ascii="Cambria Math" w:hAnsi="Cambria Math" w:cs="Times New Roman"/>
            </w:rPr>
            <m:t>=</m:t>
          </m:r>
          <m:nary>
            <m:naryPr>
              <m:chr m:val="∑"/>
              <m:limLoc m:val="undOvr"/>
              <m:supHide m:val="1"/>
              <m:ctrlPr>
                <w:rPr>
                  <w:rFonts w:ascii="Cambria Math" w:hAnsi="Cambria Math" w:cs="Times New Roman"/>
                </w:rPr>
              </m:ctrlPr>
            </m:naryPr>
            <m:sub>
              <m:r>
                <w:rPr>
                  <w:rFonts w:ascii="Cambria Math" w:hAnsi="Cambria Math" w:cs="Times New Roman"/>
                </w:rPr>
                <m:t>a</m:t>
              </m:r>
            </m:sub>
            <m:sup>
              <m:r>
                <w:rPr>
                  <w:rFonts w:ascii="Cambria Math" w:hAnsi="Cambria Math" w:cs="Times New Roman"/>
                </w:rPr>
                <m:t>​</m:t>
              </m:r>
            </m:sup>
            <m:e>
              <m:sSub>
                <m:sSubPr>
                  <m:ctrlPr>
                    <w:rPr>
                      <w:rFonts w:ascii="Cambria Math" w:hAnsi="Cambria Math" w:cs="Times New Roman"/>
                    </w:rPr>
                  </m:ctrlPr>
                </m:sSubPr>
                <m:e>
                  <m:r>
                    <w:rPr>
                      <w:rFonts w:ascii="Cambria Math" w:hAnsi="Cambria Math" w:cs="Times New Roman"/>
                    </w:rPr>
                    <m:t>H</m:t>
                  </m:r>
                </m:e>
                <m:sub>
                  <m:r>
                    <w:rPr>
                      <w:rFonts w:ascii="Cambria Math" w:hAnsi="Cambria Math" w:cs="Times New Roman"/>
                    </w:rPr>
                    <m:t>a</m:t>
                  </m:r>
                </m:sub>
              </m:sSub>
            </m:e>
          </m:nary>
          <m:d>
            <m:dPr>
              <m:ctrlPr>
                <w:rPr>
                  <w:rFonts w:ascii="Cambria Math" w:hAnsi="Cambria Math" w:cs="Times New Roman"/>
                </w:rPr>
              </m:ctrlPr>
            </m:dPr>
            <m:e>
              <m:r>
                <w:rPr>
                  <w:rFonts w:ascii="Cambria Math" w:hAnsi="Cambria Math" w:cs="Times New Roman"/>
                </w:rPr>
                <m:t>σ</m:t>
              </m:r>
            </m:e>
          </m:d>
          <m:r>
            <m:rPr>
              <m:sty m:val="p"/>
            </m:rPr>
            <w:rPr>
              <w:rFonts w:ascii="Cambria Math" w:hAnsi="Cambria Math" w:cs="Times New Roman"/>
            </w:rPr>
            <m:t>=</m:t>
          </m:r>
          <m:nary>
            <m:naryPr>
              <m:chr m:val="∑"/>
              <m:limLoc m:val="undOvr"/>
              <m:supHide m:val="1"/>
              <m:ctrlPr>
                <w:rPr>
                  <w:rFonts w:ascii="Cambria Math" w:hAnsi="Cambria Math" w:cs="Times New Roman"/>
                </w:rPr>
              </m:ctrlPr>
            </m:naryPr>
            <m: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2</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3</m:t>
                      </m:r>
                    </m:sub>
                  </m:sSub>
                </m:e>
              </m:d>
              <m:r>
                <m:rPr>
                  <m:scr m:val="script"/>
                  <m:sty m:val="p"/>
                </m:rPr>
                <w:rPr>
                  <w:rFonts w:ascii="Cambria Math" w:hAnsi="Cambria Math" w:cs="Times New Roman"/>
                </w:rPr>
                <m:t>∈C</m:t>
              </m:r>
            </m:sub>
            <m:sup>
              <m:r>
                <w:rPr>
                  <w:rFonts w:ascii="Cambria Math" w:hAnsi="Cambria Math" w:cs="Times New Roman"/>
                </w:rPr>
                <m:t>​</m:t>
              </m:r>
            </m:sup>
            <m:e>
              <m:f>
                <m:fPr>
                  <m:ctrlPr>
                    <w:rPr>
                      <w:rFonts w:ascii="Cambria Math" w:hAnsi="Cambria Math" w:cs="Times New Roman"/>
                    </w:rPr>
                  </m:ctrlPr>
                </m:fPr>
                <m:num>
                  <m:d>
                    <m:dPr>
                      <m:ctrlPr>
                        <w:rPr>
                          <w:rFonts w:ascii="Cambria Math" w:hAnsi="Cambria Math" w:cs="Times New Roman"/>
                        </w:rPr>
                      </m:ctrlPr>
                    </m:dPr>
                    <m:e>
                      <m:r>
                        <w:rPr>
                          <w:rFonts w:ascii="Cambria Math" w:hAnsi="Cambria Math" w:cs="Times New Roman"/>
                        </w:rPr>
                        <m:t>1</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J</m:t>
                          </m:r>
                        </m:e>
                        <m:sub>
                          <m:r>
                            <w:rPr>
                              <w:rFonts w:ascii="Cambria Math" w:hAnsi="Cambria Math" w:cs="Times New Roman"/>
                            </w:rPr>
                            <m:t>a</m:t>
                          </m:r>
                          <m:r>
                            <m:rPr>
                              <m:sty m:val="p"/>
                            </m:rPr>
                            <w:rPr>
                              <w:rFonts w:ascii="Cambria Math" w:hAnsi="Cambria Math" w:cs="Times New Roman"/>
                            </w:rPr>
                            <m:t>,</m:t>
                          </m:r>
                          <m:r>
                            <w:rPr>
                              <w:rFonts w:ascii="Cambria Math" w:hAnsi="Cambria Math" w:cs="Times New Roman"/>
                            </w:rPr>
                            <m:t>1</m:t>
                          </m:r>
                        </m:sub>
                      </m:sSub>
                      <m:sSub>
                        <m:sSubPr>
                          <m:ctrlPr>
                            <w:rPr>
                              <w:rFonts w:ascii="Cambria Math" w:hAnsi="Cambria Math" w:cs="Times New Roman"/>
                            </w:rPr>
                          </m:ctrlPr>
                        </m:sSubPr>
                        <m:e>
                          <m:r>
                            <w:rPr>
                              <w:rFonts w:ascii="Cambria Math" w:hAnsi="Cambria Math" w:cs="Times New Roman"/>
                            </w:rPr>
                            <m:t>s</m:t>
                          </m:r>
                        </m:e>
                        <m:sub>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1</m:t>
                              </m:r>
                            </m:sub>
                          </m:sSub>
                        </m:sub>
                      </m:sSub>
                    </m:e>
                  </m:d>
                  <m:d>
                    <m:dPr>
                      <m:ctrlPr>
                        <w:rPr>
                          <w:rFonts w:ascii="Cambria Math" w:hAnsi="Cambria Math" w:cs="Times New Roman"/>
                        </w:rPr>
                      </m:ctrlPr>
                    </m:dPr>
                    <m:e>
                      <m:r>
                        <w:rPr>
                          <w:rFonts w:ascii="Cambria Math" w:hAnsi="Cambria Math" w:cs="Times New Roman"/>
                        </w:rPr>
                        <m:t>1</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J</m:t>
                          </m:r>
                        </m:e>
                        <m:sub>
                          <m:r>
                            <w:rPr>
                              <w:rFonts w:ascii="Cambria Math" w:hAnsi="Cambria Math" w:cs="Times New Roman"/>
                            </w:rPr>
                            <m:t>a</m:t>
                          </m:r>
                          <m:r>
                            <m:rPr>
                              <m:sty m:val="p"/>
                            </m:rPr>
                            <w:rPr>
                              <w:rFonts w:ascii="Cambria Math" w:hAnsi="Cambria Math" w:cs="Times New Roman"/>
                            </w:rPr>
                            <m:t>,</m:t>
                          </m:r>
                          <m:r>
                            <w:rPr>
                              <w:rFonts w:ascii="Cambria Math" w:hAnsi="Cambria Math" w:cs="Times New Roman"/>
                            </w:rPr>
                            <m:t>2</m:t>
                          </m:r>
                        </m:sub>
                      </m:sSub>
                      <m:sSub>
                        <m:sSubPr>
                          <m:ctrlPr>
                            <w:rPr>
                              <w:rFonts w:ascii="Cambria Math" w:hAnsi="Cambria Math" w:cs="Times New Roman"/>
                            </w:rPr>
                          </m:ctrlPr>
                        </m:sSubPr>
                        <m:e>
                          <m:r>
                            <w:rPr>
                              <w:rFonts w:ascii="Cambria Math" w:hAnsi="Cambria Math" w:cs="Times New Roman"/>
                            </w:rPr>
                            <m:t>s</m:t>
                          </m:r>
                        </m:e>
                        <m:sub>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2</m:t>
                              </m:r>
                            </m:sub>
                          </m:sSub>
                        </m:sub>
                      </m:sSub>
                    </m:e>
                  </m:d>
                  <m:d>
                    <m:dPr>
                      <m:ctrlPr>
                        <w:rPr>
                          <w:rFonts w:ascii="Cambria Math" w:hAnsi="Cambria Math" w:cs="Times New Roman"/>
                        </w:rPr>
                      </m:ctrlPr>
                    </m:dPr>
                    <m:e>
                      <m:r>
                        <w:rPr>
                          <w:rFonts w:ascii="Cambria Math" w:hAnsi="Cambria Math" w:cs="Times New Roman"/>
                        </w:rPr>
                        <m:t>1</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J</m:t>
                          </m:r>
                        </m:e>
                        <m:sub>
                          <m:r>
                            <w:rPr>
                              <w:rFonts w:ascii="Cambria Math" w:hAnsi="Cambria Math" w:cs="Times New Roman"/>
                            </w:rPr>
                            <m:t>a</m:t>
                          </m:r>
                          <m:r>
                            <m:rPr>
                              <m:sty m:val="p"/>
                            </m:rPr>
                            <w:rPr>
                              <w:rFonts w:ascii="Cambria Math" w:hAnsi="Cambria Math" w:cs="Times New Roman"/>
                            </w:rPr>
                            <m:t>,</m:t>
                          </m:r>
                          <m:r>
                            <w:rPr>
                              <w:rFonts w:ascii="Cambria Math" w:hAnsi="Cambria Math" w:cs="Times New Roman"/>
                            </w:rPr>
                            <m:t>3</m:t>
                          </m:r>
                        </m:sub>
                      </m:sSub>
                      <m:sSub>
                        <m:sSubPr>
                          <m:ctrlPr>
                            <w:rPr>
                              <w:rFonts w:ascii="Cambria Math" w:hAnsi="Cambria Math" w:cs="Times New Roman"/>
                            </w:rPr>
                          </m:ctrlPr>
                        </m:sSubPr>
                        <m:e>
                          <m:r>
                            <w:rPr>
                              <w:rFonts w:ascii="Cambria Math" w:hAnsi="Cambria Math" w:cs="Times New Roman"/>
                            </w:rPr>
                            <m:t>s</m:t>
                          </m:r>
                        </m:e>
                        <m:sub>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3</m:t>
                              </m:r>
                            </m:sub>
                          </m:sSub>
                        </m:sub>
                      </m:sSub>
                    </m:e>
                  </m:d>
                </m:num>
                <m:den>
                  <m:r>
                    <w:rPr>
                      <w:rFonts w:ascii="Cambria Math" w:hAnsi="Cambria Math" w:cs="Times New Roman"/>
                    </w:rPr>
                    <m:t>8</m:t>
                  </m:r>
                </m:den>
              </m:f>
            </m:e>
          </m:nary>
        </m:oMath>
      </m:oMathPara>
    </w:p>
    <w:p w14:paraId="175B5784" w14:textId="0B194CF7"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This </w:t>
      </w:r>
      <w:r w:rsidRPr="003229F4">
        <w:rPr>
          <w:rFonts w:ascii="Times New Roman" w:hAnsi="Times New Roman" w:cs="Times New Roman"/>
          <w:b/>
          <w:bCs/>
        </w:rPr>
        <w:t>three-spin interaction Hamiltonian</w:t>
      </w:r>
      <w:r w:rsidRPr="003229F4">
        <w:rPr>
          <w:rFonts w:ascii="Times New Roman" w:hAnsi="Times New Roman" w:cs="Times New Roman"/>
        </w:rPr>
        <w:t xml:space="preserve"> defines a </w:t>
      </w:r>
      <w:r w:rsidRPr="003229F4">
        <w:rPr>
          <w:rFonts w:ascii="Times New Roman" w:hAnsi="Times New Roman" w:cs="Times New Roman"/>
          <w:b/>
          <w:bCs/>
        </w:rPr>
        <w:t>diluted p-spin glass model with p = 3</w:t>
      </w:r>
      <w:r w:rsidRPr="003229F4">
        <w:rPr>
          <w:rFonts w:ascii="Times New Roman" w:hAnsi="Times New Roman" w:cs="Times New Roman"/>
        </w:rPr>
        <w:t xml:space="preserve">, where the randomness enters through both the random hypergraph structure (which variables appear together) and the random couplings Jₐ,ᵢ </w:t>
      </w:r>
      <w:r w:rsidRPr="003229F4">
        <w:rPr>
          <w:rFonts w:ascii="Cambria Math" w:hAnsi="Cambria Math" w:cs="Cambria Math"/>
        </w:rPr>
        <w:t>∈</w:t>
      </w:r>
      <w:r w:rsidRPr="003229F4">
        <w:rPr>
          <w:rFonts w:ascii="Times New Roman" w:hAnsi="Times New Roman" w:cs="Times New Roman"/>
        </w:rPr>
        <w:t xml:space="preserve"> {−1, +1}. The </w:t>
      </w:r>
      <w:r w:rsidRPr="003229F4">
        <w:rPr>
          <w:rFonts w:ascii="Times New Roman" w:hAnsi="Times New Roman" w:cs="Times New Roman"/>
          <w:b/>
          <w:bCs/>
        </w:rPr>
        <w:t>dilution</w:t>
      </w:r>
      <w:r w:rsidRPr="003229F4">
        <w:rPr>
          <w:rFonts w:ascii="Times New Roman" w:hAnsi="Times New Roman" w:cs="Times New Roman"/>
        </w:rPr>
        <w:t xml:space="preserve"> (finite average connectivity Kα rather than complete graph) distinguishes K-SAT from fully connected p-spin glasses while preserving the essential glassy phenomenology </w:t>
      </w:r>
      <w:hyperlink r:id="rId17"/>
      <w:r w:rsidRPr="003229F4">
        <w:rPr>
          <w:rFonts w:ascii="Times New Roman" w:hAnsi="Times New Roman" w:cs="Times New Roman"/>
        </w:rPr>
        <w:t xml:space="preserve"> .</w:t>
      </w:r>
    </w:p>
    <w:p w14:paraId="26392EA2" w14:textId="64AA4BDC"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frustration</w:t>
      </w:r>
      <w:r w:rsidRPr="003229F4">
        <w:rPr>
          <w:rFonts w:ascii="Times New Roman" w:hAnsi="Times New Roman" w:cs="Times New Roman"/>
        </w:rPr>
        <w:t xml:space="preserve"> in this model arises from competing constraints: clauses sharing variables may impose contradictory requirements that cannot be simultaneously satisfied. This frustration generates a </w:t>
      </w:r>
      <w:r w:rsidRPr="003229F4">
        <w:rPr>
          <w:rFonts w:ascii="Times New Roman" w:hAnsi="Times New Roman" w:cs="Times New Roman"/>
          <w:b/>
          <w:bCs/>
        </w:rPr>
        <w:t>complex energy landscape with exponentially many local minima</w:t>
      </w:r>
      <w:r w:rsidRPr="003229F4">
        <w:rPr>
          <w:rFonts w:ascii="Times New Roman" w:hAnsi="Times New Roman" w:cs="Times New Roman"/>
        </w:rPr>
        <w:t xml:space="preserve">, analogous to spin glasses. The ground state search corresponds to finding spin configurations that minimize the Hamiltonian, with zero energy indicating perfect satisfaction of all constraints </w:t>
      </w:r>
      <w:hyperlink r:id="rId18"/>
      <w:r w:rsidRPr="003229F4">
        <w:rPr>
          <w:rFonts w:ascii="Times New Roman" w:hAnsi="Times New Roman" w:cs="Times New Roman"/>
        </w:rPr>
        <w:t xml:space="preserve"> .</w:t>
      </w:r>
    </w:p>
    <w:p w14:paraId="7ABEC1DB" w14:textId="77777777" w:rsidR="001235EC" w:rsidRPr="003229F4" w:rsidRDefault="003229F4" w:rsidP="009352C0">
      <w:pPr>
        <w:pStyle w:val="Heading4"/>
        <w:rPr>
          <w:rFonts w:ascii="Times New Roman" w:hAnsi="Times New Roman" w:cs="Times New Roman"/>
          <w:sz w:val="24"/>
          <w:szCs w:val="24"/>
        </w:rPr>
      </w:pPr>
      <w:bookmarkStart w:id="8" w:name="replica-symmetry-and-its-breaking"/>
      <w:bookmarkEnd w:id="7"/>
      <w:r w:rsidRPr="003229F4">
        <w:rPr>
          <w:rFonts w:ascii="Times New Roman" w:hAnsi="Times New Roman" w:cs="Times New Roman"/>
          <w:sz w:val="24"/>
          <w:szCs w:val="24"/>
        </w:rPr>
        <w:t>1.2.2 Replica Symmetry and Its Breaking</w:t>
      </w:r>
    </w:p>
    <w:p w14:paraId="031FF9EE" w14:textId="742D3699"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replica method</w:t>
      </w:r>
      <w:r w:rsidRPr="003229F4">
        <w:rPr>
          <w:rFonts w:ascii="Times New Roman" w:hAnsi="Times New Roman" w:cs="Times New Roman"/>
        </w:rPr>
        <w:t xml:space="preserve"> provides the primary analytical tool for studying disordered systems. The </w:t>
      </w:r>
      <w:r w:rsidRPr="003229F4">
        <w:rPr>
          <w:rFonts w:ascii="Times New Roman" w:hAnsi="Times New Roman" w:cs="Times New Roman"/>
          <w:b/>
          <w:bCs/>
        </w:rPr>
        <w:t>replica symmetric (RS) ansatz</w:t>
      </w:r>
      <w:r w:rsidRPr="003229F4">
        <w:rPr>
          <w:rFonts w:ascii="Times New Roman" w:hAnsi="Times New Roman" w:cs="Times New Roman"/>
        </w:rPr>
        <w:t xml:space="preserve"> assumes that the Gibbs measure decomposes into a single pure state, with order parameters describing average local magnetizations. For random K-SAT, the RS solution remains stable at low constraint densities </w:t>
      </w:r>
      <w:r w:rsidRPr="003229F4">
        <w:rPr>
          <w:rFonts w:ascii="Times New Roman" w:hAnsi="Times New Roman" w:cs="Times New Roman"/>
          <w:b/>
          <w:bCs/>
        </w:rPr>
        <w:t>α &lt; α_AT</w:t>
      </w:r>
      <w:r w:rsidRPr="003229F4">
        <w:rPr>
          <w:rFonts w:ascii="Times New Roman" w:hAnsi="Times New Roman" w:cs="Times New Roman"/>
        </w:rPr>
        <w:t xml:space="preserve">, where </w:t>
      </w:r>
      <w:r w:rsidRPr="003229F4">
        <w:rPr>
          <w:rFonts w:ascii="Times New Roman" w:hAnsi="Times New Roman" w:cs="Times New Roman"/>
          <w:b/>
          <w:bCs/>
        </w:rPr>
        <w:t>α_AT</w:t>
      </w:r>
      <w:r w:rsidRPr="003229F4">
        <w:rPr>
          <w:rFonts w:ascii="Times New Roman" w:hAnsi="Times New Roman" w:cs="Times New Roman"/>
        </w:rPr>
        <w:t xml:space="preserve"> marks the </w:t>
      </w:r>
      <w:r w:rsidRPr="003229F4">
        <w:rPr>
          <w:rFonts w:ascii="Times New Roman" w:hAnsi="Times New Roman" w:cs="Times New Roman"/>
          <w:b/>
          <w:bCs/>
        </w:rPr>
        <w:t>de Almeida-Thouless instability line</w:t>
      </w:r>
      <w:r w:rsidRPr="003229F4">
        <w:rPr>
          <w:rFonts w:ascii="Times New Roman" w:hAnsi="Times New Roman" w:cs="Times New Roman"/>
        </w:rPr>
        <w:t xml:space="preserve">. Beyond this point, the assumption of a single pure state fails </w:t>
      </w:r>
      <w:hyperlink r:id="rId19"/>
      <w:r w:rsidRPr="003229F4">
        <w:rPr>
          <w:rFonts w:ascii="Times New Roman" w:hAnsi="Times New Roman" w:cs="Times New Roman"/>
        </w:rPr>
        <w:t xml:space="preserve"> .</w:t>
      </w:r>
    </w:p>
    <w:p w14:paraId="7CC3CD3D" w14:textId="05947935"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one-step replica symmetry breaking (1RSB) ansatz</w:t>
      </w:r>
      <w:r w:rsidRPr="003229F4">
        <w:rPr>
          <w:rFonts w:ascii="Times New Roman" w:hAnsi="Times New Roman" w:cs="Times New Roman"/>
        </w:rPr>
        <w:t xml:space="preserve"> introduces a hierarchical structure with multiple pure states (clusters) at the first level of the </w:t>
      </w:r>
      <w:r w:rsidRPr="003229F4">
        <w:rPr>
          <w:rFonts w:ascii="Times New Roman" w:hAnsi="Times New Roman" w:cs="Times New Roman"/>
          <w:b/>
          <w:bCs/>
        </w:rPr>
        <w:t>Parisi ultrametric tree</w:t>
      </w:r>
      <w:r w:rsidRPr="003229F4">
        <w:rPr>
          <w:rFonts w:ascii="Times New Roman" w:hAnsi="Times New Roman" w:cs="Times New Roman"/>
        </w:rPr>
        <w:t xml:space="preserve">. For random 3-SAT, 1RSB provides an accurate description from the clustering threshold </w:t>
      </w:r>
      <w:r w:rsidRPr="003229F4">
        <w:rPr>
          <w:rFonts w:ascii="Times New Roman" w:hAnsi="Times New Roman" w:cs="Times New Roman"/>
          <w:b/>
          <w:bCs/>
        </w:rPr>
        <w:t>α_d ≈ 3.86</w:t>
      </w:r>
      <w:r w:rsidRPr="003229F4">
        <w:rPr>
          <w:rFonts w:ascii="Times New Roman" w:hAnsi="Times New Roman" w:cs="Times New Roman"/>
        </w:rPr>
        <w:t xml:space="preserve"> up to the condensation threshold </w:t>
      </w:r>
      <w:r w:rsidRPr="003229F4">
        <w:rPr>
          <w:rFonts w:ascii="Times New Roman" w:hAnsi="Times New Roman" w:cs="Times New Roman"/>
          <w:b/>
          <w:bCs/>
        </w:rPr>
        <w:t>α_c ≈ 4.26</w:t>
      </w:r>
      <w:r w:rsidRPr="003229F4">
        <w:rPr>
          <w:rFonts w:ascii="Times New Roman" w:hAnsi="Times New Roman" w:cs="Times New Roman"/>
        </w:rPr>
        <w:t xml:space="preserve">. The 1RSB order parameters include the </w:t>
      </w:r>
      <w:r w:rsidRPr="003229F4">
        <w:rPr>
          <w:rFonts w:ascii="Times New Roman" w:hAnsi="Times New Roman" w:cs="Times New Roman"/>
          <w:b/>
          <w:bCs/>
        </w:rPr>
        <w:t>intra-cluster overlap q₁</w:t>
      </w:r>
      <w:r w:rsidRPr="003229F4">
        <w:rPr>
          <w:rFonts w:ascii="Times New Roman" w:hAnsi="Times New Roman" w:cs="Times New Roman"/>
        </w:rPr>
        <w:t xml:space="preserve"> (typical similarity of configurations within a cluster) and the </w:t>
      </w:r>
      <w:r w:rsidRPr="003229F4">
        <w:rPr>
          <w:rFonts w:ascii="Times New Roman" w:hAnsi="Times New Roman" w:cs="Times New Roman"/>
          <w:b/>
          <w:bCs/>
        </w:rPr>
        <w:t>inter-cluster overlap q₀</w:t>
      </w:r>
      <w:r w:rsidRPr="003229F4">
        <w:rPr>
          <w:rFonts w:ascii="Times New Roman" w:hAnsi="Times New Roman" w:cs="Times New Roman"/>
        </w:rPr>
        <w:t xml:space="preserve"> (typical similarity between configurations from different clusters), with the </w:t>
      </w:r>
      <w:r w:rsidRPr="003229F4">
        <w:rPr>
          <w:rFonts w:ascii="Times New Roman" w:hAnsi="Times New Roman" w:cs="Times New Roman"/>
          <w:b/>
          <w:bCs/>
        </w:rPr>
        <w:t>Edwards-Anderson order parameter q_EA = q₁</w:t>
      </w:r>
      <w:r w:rsidRPr="003229F4">
        <w:rPr>
          <w:rFonts w:ascii="Times New Roman" w:hAnsi="Times New Roman" w:cs="Times New Roman"/>
        </w:rPr>
        <w:t xml:space="preserve"> </w:t>
      </w:r>
      <w:hyperlink r:id="rId20"/>
      <w:r w:rsidRPr="003229F4">
        <w:rPr>
          <w:rFonts w:ascii="Times New Roman" w:hAnsi="Times New Roman" w:cs="Times New Roman"/>
        </w:rPr>
        <w:t xml:space="preserve"> .</w:t>
      </w:r>
    </w:p>
    <w:p w14:paraId="7EA59CB0" w14:textId="2BFA8FD7"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complexity function</w:t>
      </w:r>
      <w:r w:rsidRPr="003229F4">
        <w:rPr>
          <w:rFonts w:ascii="Times New Roman" w:hAnsi="Times New Roman" w:cs="Times New Roman"/>
        </w:rPr>
        <w:t xml:space="preserve"> Σ(e, q) within 1RSB counts the exponential number of states at given energy density e and overlap q. The zero-temperature limit yields the </w:t>
      </w:r>
      <w:r w:rsidRPr="003229F4">
        <w:rPr>
          <w:rFonts w:ascii="Times New Roman" w:hAnsi="Times New Roman" w:cs="Times New Roman"/>
          <w:b/>
          <w:bCs/>
        </w:rPr>
        <w:t>configurational entropy or complexity Σ(α)</w:t>
      </w:r>
      <w:r w:rsidRPr="003229F4">
        <w:rPr>
          <w:rFonts w:ascii="Times New Roman" w:hAnsi="Times New Roman" w:cs="Times New Roman"/>
        </w:rPr>
        <w:t xml:space="preserve">, which remains positive from α_d to α_c, indicating exponentially many solution clusters. At α_c, </w:t>
      </w:r>
      <w:r w:rsidRPr="003229F4">
        <w:rPr>
          <w:rFonts w:ascii="Times New Roman" w:hAnsi="Times New Roman" w:cs="Times New Roman"/>
          <w:b/>
          <w:bCs/>
        </w:rPr>
        <w:t>Σ(α_c) = 0</w:t>
      </w:r>
      <w:r w:rsidRPr="003229F4">
        <w:rPr>
          <w:rFonts w:ascii="Times New Roman" w:hAnsi="Times New Roman" w:cs="Times New Roman"/>
        </w:rPr>
        <w:t xml:space="preserve">, signaling the </w:t>
      </w:r>
      <w:r w:rsidRPr="003229F4">
        <w:rPr>
          <w:rFonts w:ascii="Times New Roman" w:hAnsi="Times New Roman" w:cs="Times New Roman"/>
          <w:b/>
          <w:bCs/>
        </w:rPr>
        <w:t>condensation transition</w:t>
      </w:r>
      <w:r w:rsidRPr="003229F4">
        <w:rPr>
          <w:rFonts w:ascii="Times New Roman" w:hAnsi="Times New Roman" w:cs="Times New Roman"/>
        </w:rPr>
        <w:t xml:space="preserve"> where the Gibbs measure concentrates on a finite number of dominant clusters </w:t>
      </w:r>
      <w:hyperlink r:id="rId21"/>
      <w:r w:rsidRPr="003229F4">
        <w:rPr>
          <w:rFonts w:ascii="Times New Roman" w:hAnsi="Times New Roman" w:cs="Times New Roman"/>
        </w:rPr>
        <w:t xml:space="preserve"> .</w:t>
      </w:r>
    </w:p>
    <w:p w14:paraId="3279028D" w14:textId="77777777" w:rsidR="001235EC" w:rsidRPr="003229F4" w:rsidRDefault="003229F4" w:rsidP="009352C0">
      <w:pPr>
        <w:pStyle w:val="Heading4"/>
        <w:rPr>
          <w:rFonts w:ascii="Times New Roman" w:hAnsi="Times New Roman" w:cs="Times New Roman"/>
          <w:sz w:val="24"/>
          <w:szCs w:val="24"/>
        </w:rPr>
      </w:pPr>
      <w:bookmarkStart w:id="9" w:name="cavity-method-formulation"/>
      <w:bookmarkEnd w:id="8"/>
      <w:r w:rsidRPr="003229F4">
        <w:rPr>
          <w:rFonts w:ascii="Times New Roman" w:hAnsi="Times New Roman" w:cs="Times New Roman"/>
          <w:sz w:val="24"/>
          <w:szCs w:val="24"/>
        </w:rPr>
        <w:t>1.2.3 Cavity Method Formulation</w:t>
      </w:r>
    </w:p>
    <w:p w14:paraId="6763A360" w14:textId="77777777"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cavity method</w:t>
      </w:r>
      <w:r w:rsidRPr="003229F4">
        <w:rPr>
          <w:rFonts w:ascii="Times New Roman" w:hAnsi="Times New Roman" w:cs="Times New Roman"/>
        </w:rPr>
        <w:t xml:space="preserve"> provides a constructive approach to deriving the replica symmetry breaking equations. For locally tree-like graphs, the effect of adding a variable or clause can be computed exactly assuming the cavity graph (with the addition removed) has uncorrelated boundary conditions. The </w:t>
      </w:r>
      <w:r w:rsidRPr="003229F4">
        <w:rPr>
          <w:rFonts w:ascii="Times New Roman" w:hAnsi="Times New Roman" w:cs="Times New Roman"/>
          <w:b/>
          <w:bCs/>
        </w:rPr>
        <w:t>belief propagation (BP) equations</w:t>
      </w:r>
      <w:r w:rsidRPr="003229F4">
        <w:rPr>
          <w:rFonts w:ascii="Times New Roman" w:hAnsi="Times New Roman" w:cs="Times New Roman"/>
        </w:rPr>
        <w:t xml:space="preserve"> propagate marginal probabilities through the factor graph:</w:t>
      </w:r>
    </w:p>
    <w:p w14:paraId="747F9701" w14:textId="77777777" w:rsidR="001235EC" w:rsidRPr="003229F4" w:rsidRDefault="00EA42D7" w:rsidP="009352C0">
      <w:pPr>
        <w:pStyle w:val="BodyText"/>
        <w:rPr>
          <w:rFonts w:ascii="Times New Roman" w:hAnsi="Times New Roman" w:cs="Times New Roman"/>
        </w:rPr>
      </w:pPr>
      <m:oMathPara>
        <m:oMathParaPr>
          <m:jc m:val="center"/>
        </m:oMathParaPr>
        <m:oMath>
          <m:sSup>
            <m:sSupPr>
              <m:ctrlPr>
                <w:rPr>
                  <w:rFonts w:ascii="Cambria Math" w:hAnsi="Cambria Math" w:cs="Times New Roman"/>
                </w:rPr>
              </m:ctrlPr>
            </m:sSupPr>
            <m:e>
              <m:r>
                <w:rPr>
                  <w:rFonts w:ascii="Cambria Math" w:hAnsi="Cambria Math" w:cs="Times New Roman"/>
                </w:rPr>
                <m:t>m</m:t>
              </m:r>
            </m:e>
            <m:sup>
              <m:r>
                <w:rPr>
                  <w:rFonts w:ascii="Cambria Math" w:hAnsi="Cambria Math" w:cs="Times New Roman"/>
                </w:rPr>
                <m:t>i</m:t>
              </m:r>
              <m:r>
                <m:rPr>
                  <m:sty m:val="p"/>
                </m:rPr>
                <w:rPr>
                  <w:rFonts w:ascii="Cambria Math" w:hAnsi="Cambria Math" w:cs="Times New Roman"/>
                </w:rPr>
                <m:t>→</m:t>
              </m:r>
              <m:r>
                <w:rPr>
                  <w:rFonts w:ascii="Cambria Math" w:hAnsi="Cambria Math" w:cs="Times New Roman"/>
                </w:rPr>
                <m:t>a</m:t>
              </m:r>
            </m:sup>
          </m:sSup>
          <m:r>
            <m:rPr>
              <m:sty m:val="p"/>
            </m:rPr>
            <w:rPr>
              <w:rFonts w:ascii="Cambria Math" w:hAnsi="Cambria Math" w:cs="Times New Roman"/>
            </w:rPr>
            <m:t>=tanh</m:t>
          </m:r>
          <m:d>
            <m:dPr>
              <m:ctrlPr>
                <w:rPr>
                  <w:rFonts w:ascii="Cambria Math" w:hAnsi="Cambria Math" w:cs="Times New Roman"/>
                </w:rPr>
              </m:ctrlPr>
            </m:dPr>
            <m:e>
              <m:nary>
                <m:naryPr>
                  <m:chr m:val="∑"/>
                  <m:limLoc m:val="undOvr"/>
                  <m:supHide m:val="1"/>
                  <m:ctrlPr>
                    <w:rPr>
                      <w:rFonts w:ascii="Cambria Math" w:hAnsi="Cambria Math" w:cs="Times New Roman"/>
                    </w:rPr>
                  </m:ctrlPr>
                </m:naryPr>
                <m:sub>
                  <m:r>
                    <w:rPr>
                      <w:rFonts w:ascii="Cambria Math" w:hAnsi="Cambria Math" w:cs="Times New Roman"/>
                    </w:rPr>
                    <m:t>b</m:t>
                  </m:r>
                  <m:r>
                    <m:rPr>
                      <m:sty m:val="p"/>
                    </m:rPr>
                    <w:rPr>
                      <w:rFonts w:ascii="Cambria Math" w:hAnsi="Cambria Math" w:cs="Times New Roman"/>
                    </w:rPr>
                    <m:t>∈∂</m:t>
                  </m:r>
                  <m:r>
                    <w:rPr>
                      <w:rFonts w:ascii="Cambria Math" w:hAnsi="Cambria Math" w:cs="Times New Roman"/>
                    </w:rPr>
                    <m:t>i</m:t>
                  </m:r>
                  <m:r>
                    <m:rPr>
                      <m:sty m:val="p"/>
                    </m:rPr>
                    <w:rPr>
                      <w:rFonts w:ascii="Cambria Math" w:hAnsi="Cambria Math" w:cs="Times New Roman"/>
                    </w:rPr>
                    <m:t>\</m:t>
                  </m:r>
                  <m:r>
                    <w:rPr>
                      <w:rFonts w:ascii="Cambria Math" w:hAnsi="Cambria Math" w:cs="Times New Roman"/>
                    </w:rPr>
                    <m:t>a</m:t>
                  </m:r>
                </m:sub>
                <m:sup>
                  <m:r>
                    <w:rPr>
                      <w:rFonts w:ascii="Cambria Math" w:hAnsi="Cambria Math" w:cs="Times New Roman"/>
                    </w:rPr>
                    <m:t>​</m:t>
                  </m:r>
                </m:sup>
                <m:e>
                  <m:sSup>
                    <m:sSupPr>
                      <m:ctrlPr>
                        <w:rPr>
                          <w:rFonts w:ascii="Cambria Math" w:hAnsi="Cambria Math" w:cs="Times New Roman"/>
                        </w:rPr>
                      </m:ctrlPr>
                    </m:sSupPr>
                    <m:e>
                      <m:r>
                        <w:rPr>
                          <w:rFonts w:ascii="Cambria Math" w:hAnsi="Cambria Math" w:cs="Times New Roman"/>
                        </w:rPr>
                        <m:t>u</m:t>
                      </m:r>
                    </m:e>
                    <m:sup>
                      <m:r>
                        <w:rPr>
                          <w:rFonts w:ascii="Cambria Math" w:hAnsi="Cambria Math" w:cs="Times New Roman"/>
                        </w:rPr>
                        <m:t>b</m:t>
                      </m:r>
                      <m:r>
                        <m:rPr>
                          <m:sty m:val="p"/>
                        </m:rPr>
                        <w:rPr>
                          <w:rFonts w:ascii="Cambria Math" w:hAnsi="Cambria Math" w:cs="Times New Roman"/>
                        </w:rPr>
                        <m:t>→</m:t>
                      </m:r>
                      <m:r>
                        <w:rPr>
                          <w:rFonts w:ascii="Cambria Math" w:hAnsi="Cambria Math" w:cs="Times New Roman"/>
                        </w:rPr>
                        <m:t>i</m:t>
                      </m:r>
                    </m:sup>
                  </m:sSup>
                </m:e>
              </m:nary>
            </m:e>
          </m:d>
        </m:oMath>
      </m:oMathPara>
    </w:p>
    <w:p w14:paraId="5DD0E83D" w14:textId="77777777" w:rsidR="001235EC" w:rsidRPr="003229F4" w:rsidRDefault="00EA42D7" w:rsidP="009352C0">
      <w:pPr>
        <w:pStyle w:val="FirstParagraph"/>
        <w:rPr>
          <w:rFonts w:ascii="Times New Roman" w:hAnsi="Times New Roman" w:cs="Times New Roman"/>
        </w:rPr>
      </w:pPr>
      <m:oMathPara>
        <m:oMathParaPr>
          <m:jc m:val="center"/>
        </m:oMathParaPr>
        <m:oMath>
          <m:sSup>
            <m:sSupPr>
              <m:ctrlPr>
                <w:rPr>
                  <w:rFonts w:ascii="Cambria Math" w:hAnsi="Cambria Math" w:cs="Times New Roman"/>
                </w:rPr>
              </m:ctrlPr>
            </m:sSupPr>
            <m:e>
              <m:r>
                <w:rPr>
                  <w:rFonts w:ascii="Cambria Math" w:hAnsi="Cambria Math" w:cs="Times New Roman"/>
                </w:rPr>
                <m:t>u</m:t>
              </m:r>
            </m:e>
            <m:sup>
              <m:r>
                <w:rPr>
                  <w:rFonts w:ascii="Cambria Math" w:hAnsi="Cambria Math" w:cs="Times New Roman"/>
                </w:rPr>
                <m:t>a</m:t>
              </m:r>
              <m:r>
                <m:rPr>
                  <m:sty m:val="p"/>
                </m:rPr>
                <w:rPr>
                  <w:rFonts w:ascii="Cambria Math" w:hAnsi="Cambria Math" w:cs="Times New Roman"/>
                </w:rPr>
                <m:t>→</m:t>
              </m:r>
              <m:r>
                <w:rPr>
                  <w:rFonts w:ascii="Cambria Math" w:hAnsi="Cambria Math" w:cs="Times New Roman"/>
                </w:rPr>
                <m:t>i</m:t>
              </m:r>
            </m:sup>
          </m:sSup>
          <m:r>
            <m:rPr>
              <m:sty m:val="p"/>
            </m:rPr>
            <w:rPr>
              <w:rFonts w:ascii="Cambria Math" w:hAnsi="Cambria Math" w:cs="Times New Roman"/>
            </w:rPr>
            <m:t>=tanh</m:t>
          </m:r>
          <m:d>
            <m:dPr>
              <m:ctrlPr>
                <w:rPr>
                  <w:rFonts w:ascii="Cambria Math" w:hAnsi="Cambria Math" w:cs="Times New Roman"/>
                </w:rPr>
              </m:ctrlPr>
            </m:dPr>
            <m:e>
              <m:r>
                <w:rPr>
                  <w:rFonts w:ascii="Cambria Math" w:hAnsi="Cambria Math" w:cs="Times New Roman"/>
                </w:rPr>
                <m:t>β</m:t>
              </m:r>
            </m:e>
          </m:d>
          <m:nary>
            <m:naryPr>
              <m:chr m:val="∏"/>
              <m:limLoc m:val="undOvr"/>
              <m:supHide m:val="1"/>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m:t>
              </m:r>
              <m:r>
                <w:rPr>
                  <w:rFonts w:ascii="Cambria Math" w:hAnsi="Cambria Math" w:cs="Times New Roman"/>
                </w:rPr>
                <m:t>a</m:t>
              </m:r>
              <m:r>
                <m:rPr>
                  <m:sty m:val="p"/>
                </m:rPr>
                <w:rPr>
                  <w:rFonts w:ascii="Cambria Math" w:hAnsi="Cambria Math" w:cs="Times New Roman"/>
                </w:rPr>
                <m:t>\</m:t>
              </m:r>
              <m:r>
                <w:rPr>
                  <w:rFonts w:ascii="Cambria Math" w:hAnsi="Cambria Math" w:cs="Times New Roman"/>
                </w:rPr>
                <m:t>i</m:t>
              </m:r>
            </m:sub>
            <m:sup>
              <m:r>
                <w:rPr>
                  <w:rFonts w:ascii="Cambria Math" w:hAnsi="Cambria Math" w:cs="Times New Roman"/>
                </w:rPr>
                <m:t>​</m:t>
              </m:r>
            </m:sup>
            <m:e>
              <m:f>
                <m:fPr>
                  <m:ctrlPr>
                    <w:rPr>
                      <w:rFonts w:ascii="Cambria Math" w:hAnsi="Cambria Math" w:cs="Times New Roman"/>
                    </w:rPr>
                  </m:ctrlPr>
                </m:fPr>
                <m:num>
                  <m:r>
                    <w:rPr>
                      <w:rFonts w:ascii="Cambria Math" w:hAnsi="Cambria Math" w:cs="Times New Roman"/>
                    </w:rPr>
                    <m:t>1</m:t>
                  </m:r>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m</m:t>
                      </m:r>
                    </m:e>
                    <m:sup>
                      <m:r>
                        <w:rPr>
                          <w:rFonts w:ascii="Cambria Math" w:hAnsi="Cambria Math" w:cs="Times New Roman"/>
                        </w:rPr>
                        <m:t>j</m:t>
                      </m:r>
                      <m:r>
                        <m:rPr>
                          <m:sty m:val="p"/>
                        </m:rPr>
                        <w:rPr>
                          <w:rFonts w:ascii="Cambria Math" w:hAnsi="Cambria Math" w:cs="Times New Roman"/>
                        </w:rPr>
                        <m:t>→</m:t>
                      </m:r>
                      <m:r>
                        <w:rPr>
                          <w:rFonts w:ascii="Cambria Math" w:hAnsi="Cambria Math" w:cs="Times New Roman"/>
                        </w:rPr>
                        <m:t>a</m:t>
                      </m:r>
                    </m:sup>
                  </m:sSup>
                  <m:r>
                    <m:rPr>
                      <m:sty m:val="p"/>
                    </m:rPr>
                    <w:rPr>
                      <w:rFonts w:ascii="Cambria Math" w:hAnsi="Cambria Math" w:cs="Times New Roman"/>
                    </w:rPr>
                    <m:t>tanh</m:t>
                  </m:r>
                  <m:d>
                    <m:dPr>
                      <m:ctrlPr>
                        <w:rPr>
                          <w:rFonts w:ascii="Cambria Math" w:hAnsi="Cambria Math" w:cs="Times New Roman"/>
                        </w:rPr>
                      </m:ctrlPr>
                    </m:dPr>
                    <m:e>
                      <m:r>
                        <w:rPr>
                          <w:rFonts w:ascii="Cambria Math" w:hAnsi="Cambria Math" w:cs="Times New Roman"/>
                        </w:rPr>
                        <m:t>β</m:t>
                      </m:r>
                    </m:e>
                  </m:d>
                </m:num>
                <m:den>
                  <m:r>
                    <w:rPr>
                      <w:rFonts w:ascii="Cambria Math" w:hAnsi="Cambria Math" w:cs="Times New Roman"/>
                    </w:rPr>
                    <m:t>1</m:t>
                  </m:r>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m</m:t>
                      </m:r>
                    </m:e>
                    <m:sup>
                      <m:r>
                        <w:rPr>
                          <w:rFonts w:ascii="Cambria Math" w:hAnsi="Cambria Math" w:cs="Times New Roman"/>
                        </w:rPr>
                        <m:t>j</m:t>
                      </m:r>
                      <m:r>
                        <m:rPr>
                          <m:sty m:val="p"/>
                        </m:rPr>
                        <w:rPr>
                          <w:rFonts w:ascii="Cambria Math" w:hAnsi="Cambria Math" w:cs="Times New Roman"/>
                        </w:rPr>
                        <m:t>→</m:t>
                      </m:r>
                      <m:r>
                        <w:rPr>
                          <w:rFonts w:ascii="Cambria Math" w:hAnsi="Cambria Math" w:cs="Times New Roman"/>
                        </w:rPr>
                        <m:t>a</m:t>
                      </m:r>
                    </m:sup>
                  </m:sSup>
                  <m:r>
                    <m:rPr>
                      <m:sty m:val="p"/>
                    </m:rPr>
                    <w:rPr>
                      <w:rFonts w:ascii="Cambria Math" w:hAnsi="Cambria Math" w:cs="Times New Roman"/>
                    </w:rPr>
                    <m:t>tanh</m:t>
                  </m:r>
                  <m:d>
                    <m:dPr>
                      <m:ctrlPr>
                        <w:rPr>
                          <w:rFonts w:ascii="Cambria Math" w:hAnsi="Cambria Math" w:cs="Times New Roman"/>
                        </w:rPr>
                      </m:ctrlPr>
                    </m:dPr>
                    <m:e>
                      <m:r>
                        <w:rPr>
                          <w:rFonts w:ascii="Cambria Math" w:hAnsi="Cambria Math" w:cs="Times New Roman"/>
                        </w:rPr>
                        <m:t>β</m:t>
                      </m:r>
                    </m:e>
                  </m:d>
                </m:den>
              </m:f>
            </m:e>
          </m:nary>
        </m:oMath>
      </m:oMathPara>
    </w:p>
    <w:p w14:paraId="326A5523" w14:textId="466CFDAD"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where </w:t>
      </w:r>
      <w:r w:rsidRPr="003229F4">
        <w:rPr>
          <w:rFonts w:ascii="Times New Roman" w:hAnsi="Times New Roman" w:cs="Times New Roman"/>
          <w:b/>
          <w:bCs/>
        </w:rPr>
        <w:t>m^{i→a}</w:t>
      </w:r>
      <w:r w:rsidRPr="003229F4">
        <w:rPr>
          <w:rFonts w:ascii="Times New Roman" w:hAnsi="Times New Roman" w:cs="Times New Roman"/>
        </w:rPr>
        <w:t xml:space="preserve"> is the “message” from variable i to clause a, and </w:t>
      </w:r>
      <w:r w:rsidRPr="003229F4">
        <w:rPr>
          <w:rFonts w:ascii="Times New Roman" w:hAnsi="Times New Roman" w:cs="Times New Roman"/>
          <w:b/>
          <w:bCs/>
        </w:rPr>
        <w:t>u^{a→i}</w:t>
      </w:r>
      <w:r w:rsidRPr="003229F4">
        <w:rPr>
          <w:rFonts w:ascii="Times New Roman" w:hAnsi="Times New Roman" w:cs="Times New Roman"/>
        </w:rPr>
        <w:t xml:space="preserve"> is the message from clause to variable. At </w:t>
      </w:r>
      <w:r w:rsidRPr="003229F4">
        <w:rPr>
          <w:rFonts w:ascii="Times New Roman" w:hAnsi="Times New Roman" w:cs="Times New Roman"/>
          <w:b/>
          <w:bCs/>
        </w:rPr>
        <w:t>zero temperature (β → ∞)</w:t>
      </w:r>
      <w:r w:rsidRPr="003229F4">
        <w:rPr>
          <w:rFonts w:ascii="Times New Roman" w:hAnsi="Times New Roman" w:cs="Times New Roman"/>
        </w:rPr>
        <w:t xml:space="preserve">, these reduce to </w:t>
      </w:r>
      <w:r w:rsidRPr="003229F4">
        <w:rPr>
          <w:rFonts w:ascii="Times New Roman" w:hAnsi="Times New Roman" w:cs="Times New Roman"/>
          <w:b/>
          <w:bCs/>
        </w:rPr>
        <w:t>warning propagation equations</w:t>
      </w:r>
      <w:r w:rsidRPr="003229F4">
        <w:rPr>
          <w:rFonts w:ascii="Times New Roman" w:hAnsi="Times New Roman" w:cs="Times New Roman"/>
        </w:rPr>
        <w:t xml:space="preserve"> where messages become discrete warnings about constraint satisfaction </w:t>
      </w:r>
      <w:hyperlink r:id="rId22"/>
      <w:r w:rsidRPr="003229F4">
        <w:rPr>
          <w:rFonts w:ascii="Times New Roman" w:hAnsi="Times New Roman" w:cs="Times New Roman"/>
        </w:rPr>
        <w:t xml:space="preserve"> .</w:t>
      </w:r>
    </w:p>
    <w:p w14:paraId="3450E58D" w14:textId="5E4CB621" w:rsidR="001235EC" w:rsidRPr="003229F4" w:rsidRDefault="003229F4" w:rsidP="009352C0">
      <w:pPr>
        <w:pStyle w:val="BodyText"/>
        <w:rPr>
          <w:rFonts w:ascii="Times New Roman" w:hAnsi="Times New Roman" w:cs="Times New Roman"/>
        </w:rPr>
      </w:pPr>
      <w:r w:rsidRPr="003229F4">
        <w:rPr>
          <w:rFonts w:ascii="Times New Roman" w:hAnsi="Times New Roman" w:cs="Times New Roman"/>
          <w:b/>
          <w:bCs/>
        </w:rPr>
        <w:t>Survey propagation (SP)</w:t>
      </w:r>
      <w:r w:rsidRPr="003229F4">
        <w:rPr>
          <w:rFonts w:ascii="Times New Roman" w:hAnsi="Times New Roman" w:cs="Times New Roman"/>
        </w:rPr>
        <w:t xml:space="preserve"> extends this to the 1RSB phase by propagating </w:t>
      </w:r>
      <w:r w:rsidRPr="003229F4">
        <w:rPr>
          <w:rFonts w:ascii="Times New Roman" w:hAnsi="Times New Roman" w:cs="Times New Roman"/>
          <w:b/>
          <w:bCs/>
        </w:rPr>
        <w:t>distributions over BP messages</w:t>
      </w:r>
      <w:r w:rsidRPr="003229F4">
        <w:rPr>
          <w:rFonts w:ascii="Times New Roman" w:hAnsi="Times New Roman" w:cs="Times New Roman"/>
        </w:rPr>
        <w:t xml:space="preserve">, accounting for the existence of multiple pure states. The SP equations determine the complexity Σ and the </w:t>
      </w:r>
      <w:r w:rsidRPr="003229F4">
        <w:rPr>
          <w:rFonts w:ascii="Times New Roman" w:hAnsi="Times New Roman" w:cs="Times New Roman"/>
          <w:b/>
          <w:bCs/>
        </w:rPr>
        <w:t>threshold energy e_th</w:t>
      </w:r>
      <w:r w:rsidRPr="003229F4">
        <w:rPr>
          <w:rFonts w:ascii="Times New Roman" w:hAnsi="Times New Roman" w:cs="Times New Roman"/>
        </w:rPr>
        <w:t xml:space="preserve"> above which local algorithms become trapped. For random 3-SAT, SP predicts </w:t>
      </w:r>
      <w:r w:rsidRPr="003229F4">
        <w:rPr>
          <w:rFonts w:ascii="Times New Roman" w:hAnsi="Times New Roman" w:cs="Times New Roman"/>
          <w:b/>
          <w:bCs/>
        </w:rPr>
        <w:t>e_th(α) &gt; 0 for α &gt; α_d</w:t>
      </w:r>
      <w:r w:rsidRPr="003229F4">
        <w:rPr>
          <w:rFonts w:ascii="Times New Roman" w:hAnsi="Times New Roman" w:cs="Times New Roman"/>
        </w:rPr>
        <w:t xml:space="preserve">, indicating that local search from random initial conditions typically fails to find solutions even when they exist </w:t>
      </w:r>
      <w:hyperlink r:id="rId23"/>
      <w:r w:rsidRPr="003229F4">
        <w:rPr>
          <w:rFonts w:ascii="Times New Roman" w:hAnsi="Times New Roman" w:cs="Times New Roman"/>
        </w:rPr>
        <w:t xml:space="preserve"> .</w:t>
      </w:r>
    </w:p>
    <w:p w14:paraId="1E8310CA" w14:textId="77777777" w:rsidR="001235EC" w:rsidRDefault="003229F4" w:rsidP="009352C0">
      <w:pPr>
        <w:pStyle w:val="Heading3"/>
        <w:rPr>
          <w:rFonts w:ascii="Times New Roman" w:hAnsi="Times New Roman" w:cs="Times New Roman"/>
          <w:sz w:val="24"/>
          <w:szCs w:val="24"/>
        </w:rPr>
      </w:pPr>
      <w:bookmarkStart w:id="10" w:name="entropy-and-free-energy-relations"/>
      <w:bookmarkEnd w:id="6"/>
      <w:bookmarkEnd w:id="9"/>
      <w:r w:rsidRPr="003229F4">
        <w:rPr>
          <w:rFonts w:ascii="Times New Roman" w:hAnsi="Times New Roman" w:cs="Times New Roman"/>
          <w:sz w:val="24"/>
          <w:szCs w:val="24"/>
        </w:rPr>
        <w:t>1.3 Entropy and Free-Energy Relations</w:t>
      </w:r>
    </w:p>
    <w:p w14:paraId="450E3173" w14:textId="292D540F" w:rsidR="007D6280" w:rsidRPr="007D6280" w:rsidRDefault="00B03F75" w:rsidP="007D6280">
      <w:pPr>
        <w:pStyle w:val="BodyText"/>
      </w:pPr>
      <w:r>
        <w:rPr>
          <w:noProof/>
        </w:rPr>
        <w:drawing>
          <wp:anchor distT="0" distB="0" distL="114300" distR="114300" simplePos="0" relativeHeight="251661312" behindDoc="0" locked="0" layoutInCell="1" allowOverlap="1" wp14:anchorId="4AFE8CBB" wp14:editId="496E45E5">
            <wp:simplePos x="0" y="0"/>
            <wp:positionH relativeFrom="column">
              <wp:posOffset>0</wp:posOffset>
            </wp:positionH>
            <wp:positionV relativeFrom="paragraph">
              <wp:posOffset>261620</wp:posOffset>
            </wp:positionV>
            <wp:extent cx="5486400" cy="3061970"/>
            <wp:effectExtent l="0" t="0" r="0" b="5080"/>
            <wp:wrapTopAndBottom/>
            <wp:docPr id="14813775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77525" name="Picture 148137752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6400" cy="3061970"/>
                    </a:xfrm>
                    <a:prstGeom prst="rect">
                      <a:avLst/>
                    </a:prstGeom>
                  </pic:spPr>
                </pic:pic>
              </a:graphicData>
            </a:graphic>
          </wp:anchor>
        </w:drawing>
      </w:r>
    </w:p>
    <w:p w14:paraId="0C595B45" w14:textId="1F80E501" w:rsidR="00A70349" w:rsidRPr="007E4E1C" w:rsidRDefault="00A70349" w:rsidP="009352C0">
      <w:pPr>
        <w:pStyle w:val="Heading4"/>
        <w:rPr>
          <w:rFonts w:ascii="Times New Roman" w:hAnsi="Times New Roman" w:cs="Times New Roman"/>
          <w:b/>
          <w:bCs/>
          <w:sz w:val="24"/>
          <w:szCs w:val="24"/>
        </w:rPr>
      </w:pPr>
      <w:bookmarkStart w:id="11" w:name="complexity-function"/>
      <w:r w:rsidRPr="007E4E1C">
        <w:rPr>
          <w:rFonts w:ascii="Times New Roman" w:hAnsi="Times New Roman" w:cs="Times New Roman"/>
          <w:b/>
          <w:bCs/>
          <w:sz w:val="24"/>
          <w:szCs w:val="24"/>
        </w:rPr>
        <w:t>Fig. S3 | Complexity analysis and entropy density relations. A, Configurational entropy (complexity) Σ as a function of constraint density α. The curve shows the exponential growth rate of the number of solution clusters, which remains positive between α_d and α_c before vanishing at the SAT-UNSAT threshold. B, Complexity function Σ€ versus energy density e for different α values. The concave structure dictates the effective temperature of clusters and the ground-state energy density e_0(α) in the UNSAT regime.</w:t>
      </w:r>
    </w:p>
    <w:p w14:paraId="2527E290" w14:textId="364EE94F" w:rsidR="001235EC" w:rsidRPr="003229F4" w:rsidRDefault="003229F4" w:rsidP="009352C0">
      <w:pPr>
        <w:pStyle w:val="Heading4"/>
        <w:rPr>
          <w:rFonts w:ascii="Times New Roman" w:hAnsi="Times New Roman" w:cs="Times New Roman"/>
          <w:sz w:val="24"/>
          <w:szCs w:val="24"/>
        </w:rPr>
      </w:pPr>
      <w:r w:rsidRPr="003229F4">
        <w:rPr>
          <w:rFonts w:ascii="Times New Roman" w:hAnsi="Times New Roman" w:cs="Times New Roman"/>
          <w:sz w:val="24"/>
          <w:szCs w:val="24"/>
        </w:rPr>
        <w:t>1.3.1 Complexity Function</w:t>
      </w:r>
    </w:p>
    <w:p w14:paraId="062B653D" w14:textId="3FF3F97D"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complexity function</w:t>
      </w:r>
      <w:r w:rsidRPr="003229F4">
        <w:rPr>
          <w:rFonts w:ascii="Times New Roman" w:hAnsi="Times New Roman" w:cs="Times New Roman"/>
        </w:rPr>
        <w:t xml:space="preserve"> Σ(e) = (1/n) log N_states(e) plays a central role in characterizing the solution space geometry. Here </w:t>
      </w:r>
      <w:r w:rsidRPr="003229F4">
        <w:rPr>
          <w:rFonts w:ascii="Times New Roman" w:hAnsi="Times New Roman" w:cs="Times New Roman"/>
          <w:b/>
          <w:bCs/>
        </w:rPr>
        <w:t>N_states(e)</w:t>
      </w:r>
      <w:r w:rsidRPr="003229F4">
        <w:rPr>
          <w:rFonts w:ascii="Times New Roman" w:hAnsi="Times New Roman" w:cs="Times New Roman"/>
        </w:rPr>
        <w:t xml:space="preserve"> counts the number of connected components (clusters) of configurations at energy density e, where connectivity is defined via single-spin-flip moves that do not increase energy. For random 3-SAT in the SAT regime, </w:t>
      </w:r>
      <w:r w:rsidRPr="003229F4">
        <w:rPr>
          <w:rFonts w:ascii="Times New Roman" w:hAnsi="Times New Roman" w:cs="Times New Roman"/>
          <w:b/>
          <w:bCs/>
        </w:rPr>
        <w:t xml:space="preserve">Σ(0; α) &gt; 0 for α </w:t>
      </w:r>
      <w:r w:rsidRPr="003229F4">
        <w:rPr>
          <w:rFonts w:ascii="Cambria Math" w:hAnsi="Cambria Math" w:cs="Cambria Math"/>
          <w:b/>
          <w:bCs/>
        </w:rPr>
        <w:t>∈</w:t>
      </w:r>
      <w:r w:rsidRPr="003229F4">
        <w:rPr>
          <w:rFonts w:ascii="Times New Roman" w:hAnsi="Times New Roman" w:cs="Times New Roman"/>
          <w:b/>
          <w:bCs/>
        </w:rPr>
        <w:t xml:space="preserve"> (α_d, α_c)</w:t>
      </w:r>
      <w:r w:rsidRPr="003229F4">
        <w:rPr>
          <w:rFonts w:ascii="Times New Roman" w:hAnsi="Times New Roman" w:cs="Times New Roman"/>
        </w:rPr>
        <w:t xml:space="preserve">, indicating </w:t>
      </w:r>
      <w:r w:rsidRPr="003229F4">
        <w:rPr>
          <w:rFonts w:ascii="Times New Roman" w:hAnsi="Times New Roman" w:cs="Times New Roman"/>
          <w:b/>
          <w:bCs/>
        </w:rPr>
        <w:t>exponentially many solution clusters</w:t>
      </w:r>
      <w:r w:rsidRPr="003229F4">
        <w:rPr>
          <w:rFonts w:ascii="Times New Roman" w:hAnsi="Times New Roman" w:cs="Times New Roman"/>
        </w:rPr>
        <w:t xml:space="preserve"> </w:t>
      </w:r>
      <w:hyperlink r:id="rId25"/>
      <w:r w:rsidRPr="003229F4">
        <w:rPr>
          <w:rFonts w:ascii="Times New Roman" w:hAnsi="Times New Roman" w:cs="Times New Roman"/>
        </w:rPr>
        <w:t xml:space="preserve"> .</w:t>
      </w:r>
    </w:p>
    <w:p w14:paraId="49D78E1B" w14:textId="0DB700A9"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complexity curve</w:t>
      </w:r>
      <w:r w:rsidRPr="003229F4">
        <w:rPr>
          <w:rFonts w:ascii="Times New Roman" w:hAnsi="Times New Roman" w:cs="Times New Roman"/>
        </w:rPr>
        <w:t xml:space="preserve"> Σ(e; α) is concave and vanishes at the ground state energy e₀(α) and at some maximum energy e_max(α). The slope dΣ/de at e = e₀ determines the effective temperature of the dominant clusters. In the condensation regime (α &gt; α_c), the complexity at zero energy vanishes, </w:t>
      </w:r>
      <w:r w:rsidRPr="003229F4">
        <w:rPr>
          <w:rFonts w:ascii="Times New Roman" w:hAnsi="Times New Roman" w:cs="Times New Roman"/>
          <w:b/>
          <w:bCs/>
        </w:rPr>
        <w:t>Σ(0; α) = 0</w:t>
      </w:r>
      <w:r w:rsidRPr="003229F4">
        <w:rPr>
          <w:rFonts w:ascii="Times New Roman" w:hAnsi="Times New Roman" w:cs="Times New Roman"/>
        </w:rPr>
        <w:t xml:space="preserve">, and the solution space collapses to a finite number of clusters with sub-extensive entropy </w:t>
      </w:r>
      <w:hyperlink r:id="rId26"/>
      <w:r w:rsidRPr="003229F4">
        <w:rPr>
          <w:rFonts w:ascii="Times New Roman" w:hAnsi="Times New Roman" w:cs="Times New Roman"/>
        </w:rPr>
        <w:t xml:space="preserve"> .</w:t>
      </w:r>
    </w:p>
    <w:p w14:paraId="6D737D72" w14:textId="40A11B7A"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ground state condition</w:t>
      </w:r>
      <w:r w:rsidRPr="003229F4">
        <w:rPr>
          <w:rFonts w:ascii="Times New Roman" w:hAnsi="Times New Roman" w:cs="Times New Roman"/>
        </w:rPr>
        <w:t xml:space="preserve"> Σ(e₀) = 0 in the UNSAT regime generalizes to the condition that the complexity of optimal configurations vanishes. This determines the ground state energy density </w:t>
      </w:r>
      <w:r w:rsidRPr="003229F4">
        <w:rPr>
          <w:rFonts w:ascii="Times New Roman" w:hAnsi="Times New Roman" w:cs="Times New Roman"/>
          <w:b/>
          <w:bCs/>
        </w:rPr>
        <w:t>e₀(α) for α &gt; αₛ</w:t>
      </w:r>
      <w:r w:rsidRPr="003229F4">
        <w:rPr>
          <w:rFonts w:ascii="Times New Roman" w:hAnsi="Times New Roman" w:cs="Times New Roman"/>
        </w:rPr>
        <w:t xml:space="preserve"> through the implicit equation Σ(e₀(α); α) = 0, with </w:t>
      </w:r>
      <w:r w:rsidRPr="003229F4">
        <w:rPr>
          <w:rFonts w:ascii="Times New Roman" w:hAnsi="Times New Roman" w:cs="Times New Roman"/>
          <w:b/>
          <w:bCs/>
        </w:rPr>
        <w:t>e₀(α) &gt; 0</w:t>
      </w:r>
      <w:r w:rsidRPr="003229F4">
        <w:rPr>
          <w:rFonts w:ascii="Times New Roman" w:hAnsi="Times New Roman" w:cs="Times New Roman"/>
        </w:rPr>
        <w:t xml:space="preserve"> indicating unavoidable constraint violations </w:t>
      </w:r>
      <w:hyperlink r:id="rId27"/>
      <w:r w:rsidRPr="003229F4">
        <w:rPr>
          <w:rFonts w:ascii="Times New Roman" w:hAnsi="Times New Roman" w:cs="Times New Roman"/>
        </w:rPr>
        <w:t xml:space="preserve"> .</w:t>
      </w:r>
    </w:p>
    <w:p w14:paraId="02A05DE0" w14:textId="77777777" w:rsidR="001235EC" w:rsidRPr="003229F4" w:rsidRDefault="003229F4" w:rsidP="009352C0">
      <w:pPr>
        <w:pStyle w:val="Heading4"/>
        <w:rPr>
          <w:rFonts w:ascii="Times New Roman" w:hAnsi="Times New Roman" w:cs="Times New Roman"/>
          <w:sz w:val="24"/>
          <w:szCs w:val="24"/>
        </w:rPr>
      </w:pPr>
      <w:bookmarkStart w:id="12" w:name="legendre-fenchel-transforms"/>
      <w:bookmarkEnd w:id="11"/>
      <w:r w:rsidRPr="003229F4">
        <w:rPr>
          <w:rFonts w:ascii="Times New Roman" w:hAnsi="Times New Roman" w:cs="Times New Roman"/>
          <w:sz w:val="24"/>
          <w:szCs w:val="24"/>
        </w:rPr>
        <w:t>1.3.2 Legendre-Fenchel Transforms</w:t>
      </w:r>
    </w:p>
    <w:p w14:paraId="5D3E1D96" w14:textId="77777777"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free-energy function</w:t>
      </w:r>
      <w:r w:rsidRPr="003229F4">
        <w:rPr>
          <w:rFonts w:ascii="Times New Roman" w:hAnsi="Times New Roman" w:cs="Times New Roman"/>
        </w:rPr>
        <w:t xml:space="preserve"> Φ(y) provides a </w:t>
      </w:r>
      <w:r w:rsidRPr="003229F4">
        <w:rPr>
          <w:rFonts w:ascii="Times New Roman" w:hAnsi="Times New Roman" w:cs="Times New Roman"/>
          <w:b/>
          <w:bCs/>
        </w:rPr>
        <w:t>Legendre-Fenchel transform</w:t>
      </w:r>
      <w:r w:rsidRPr="003229F4">
        <w:rPr>
          <w:rFonts w:ascii="Times New Roman" w:hAnsi="Times New Roman" w:cs="Times New Roman"/>
        </w:rPr>
        <w:t xml:space="preserve"> of the complexity:</w:t>
      </w:r>
    </w:p>
    <w:p w14:paraId="3301DAB6" w14:textId="77777777" w:rsidR="001235EC" w:rsidRPr="003229F4" w:rsidRDefault="003229F4" w:rsidP="009352C0">
      <w:pPr>
        <w:pStyle w:val="BodyText"/>
        <w:rPr>
          <w:rFonts w:ascii="Times New Roman" w:hAnsi="Times New Roman" w:cs="Times New Roman"/>
        </w:rPr>
      </w:pPr>
      <m:oMathPara>
        <m:oMathParaPr>
          <m:jc m:val="center"/>
        </m:oMathParaPr>
        <m:oMath>
          <m:r>
            <m:rPr>
              <m:sty m:val="p"/>
            </m:rPr>
            <w:rPr>
              <w:rFonts w:ascii="Cambria Math" w:hAnsi="Cambria Math" w:cs="Times New Roman"/>
            </w:rPr>
            <m:t>exp</m:t>
          </m:r>
          <m:d>
            <m:dPr>
              <m:ctrlPr>
                <w:rPr>
                  <w:rFonts w:ascii="Cambria Math" w:hAnsi="Cambria Math" w:cs="Times New Roman"/>
                </w:rPr>
              </m:ctrlPr>
            </m:dPr>
            <m:e>
              <m:r>
                <m:rPr>
                  <m:sty m:val="p"/>
                </m:rPr>
                <w:rPr>
                  <w:rFonts w:ascii="Cambria Math" w:hAnsi="Cambria Math" w:cs="Times New Roman"/>
                </w:rPr>
                <m:t>-</m:t>
              </m:r>
              <m:r>
                <w:rPr>
                  <w:rFonts w:ascii="Cambria Math" w:hAnsi="Cambria Math" w:cs="Times New Roman"/>
                </w:rPr>
                <m:t>nyΦ</m:t>
              </m:r>
              <m:d>
                <m:dPr>
                  <m:ctrlPr>
                    <w:rPr>
                      <w:rFonts w:ascii="Cambria Math" w:hAnsi="Cambria Math" w:cs="Times New Roman"/>
                    </w:rPr>
                  </m:ctrlPr>
                </m:dPr>
                <m:e>
                  <m:r>
                    <w:rPr>
                      <w:rFonts w:ascii="Cambria Math" w:hAnsi="Cambria Math" w:cs="Times New Roman"/>
                    </w:rPr>
                    <m:t>y</m:t>
                  </m:r>
                </m:e>
              </m:d>
            </m:e>
          </m:d>
          <m:r>
            <m:rPr>
              <m:sty m:val="p"/>
            </m:rPr>
            <w:rPr>
              <w:rFonts w:ascii="Cambria Math" w:hAnsi="Cambria Math" w:cs="Times New Roman"/>
            </w:rPr>
            <m:t>=∫</m:t>
          </m:r>
          <m:r>
            <w:rPr>
              <w:rFonts w:ascii="Cambria Math" w:hAnsi="Cambria Math" w:cs="Times New Roman"/>
            </w:rPr>
            <m:t>de</m:t>
          </m:r>
          <m:r>
            <m:rPr>
              <m:sty m:val="p"/>
            </m:rPr>
            <w:rPr>
              <w:rFonts w:ascii="Cambria Math" w:hAnsi="Cambria Math" w:cs="Times New Roman"/>
            </w:rPr>
            <m:t>exp</m:t>
          </m:r>
          <m:d>
            <m:dPr>
              <m:ctrlPr>
                <w:rPr>
                  <w:rFonts w:ascii="Cambria Math" w:hAnsi="Cambria Math" w:cs="Times New Roman"/>
                </w:rPr>
              </m:ctrlPr>
            </m:dPr>
            <m:e>
              <m:r>
                <w:rPr>
                  <w:rFonts w:ascii="Cambria Math" w:hAnsi="Cambria Math" w:cs="Times New Roman"/>
                </w:rPr>
                <m:t>n</m:t>
              </m:r>
              <m:d>
                <m:dPr>
                  <m:begChr m:val="["/>
                  <m:endChr m:val="]"/>
                  <m:ctrlPr>
                    <w:rPr>
                      <w:rFonts w:ascii="Cambria Math" w:hAnsi="Cambria Math" w:cs="Times New Roman"/>
                    </w:rPr>
                  </m:ctrlPr>
                </m:dPr>
                <m:e>
                  <m:r>
                    <w:rPr>
                      <w:rFonts w:ascii="Cambria Math" w:hAnsi="Cambria Math" w:cs="Times New Roman"/>
                    </w:rPr>
                    <m:t>Σ</m:t>
                  </m:r>
                  <m:d>
                    <m:dPr>
                      <m:ctrlPr>
                        <w:rPr>
                          <w:rFonts w:ascii="Cambria Math" w:hAnsi="Cambria Math" w:cs="Times New Roman"/>
                        </w:rPr>
                      </m:ctrlPr>
                    </m:dPr>
                    <m:e>
                      <m:r>
                        <w:rPr>
                          <w:rFonts w:ascii="Cambria Math" w:hAnsi="Cambria Math" w:cs="Times New Roman"/>
                        </w:rPr>
                        <m:t>e</m:t>
                      </m:r>
                    </m:e>
                  </m:d>
                  <m:r>
                    <m:rPr>
                      <m:sty m:val="p"/>
                    </m:rPr>
                    <w:rPr>
                      <w:rFonts w:ascii="Cambria Math" w:hAnsi="Cambria Math" w:cs="Times New Roman"/>
                    </w:rPr>
                    <m:t>-</m:t>
                  </m:r>
                  <m:r>
                    <w:rPr>
                      <w:rFonts w:ascii="Cambria Math" w:hAnsi="Cambria Math" w:cs="Times New Roman"/>
                    </w:rPr>
                    <m:t>ye</m:t>
                  </m:r>
                </m:e>
              </m:d>
            </m:e>
          </m:d>
        </m:oMath>
      </m:oMathPara>
    </w:p>
    <w:p w14:paraId="69305314" w14:textId="7FA7E71E"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This “free energy” at inverse temperature y selects clusters with energy density e(y) satisfying </w:t>
      </w:r>
      <w:r w:rsidRPr="003229F4">
        <w:rPr>
          <w:rFonts w:ascii="Times New Roman" w:hAnsi="Times New Roman" w:cs="Times New Roman"/>
          <w:b/>
          <w:bCs/>
        </w:rPr>
        <w:t>y = dΣ/de</w:t>
      </w:r>
      <w:r w:rsidRPr="003229F4">
        <w:rPr>
          <w:rFonts w:ascii="Times New Roman" w:hAnsi="Times New Roman" w:cs="Times New Roman"/>
        </w:rPr>
        <w:t xml:space="preserve">. The function Φ(y) is convex and related to the replicated free energy. At </w:t>
      </w:r>
      <w:r w:rsidRPr="003229F4">
        <w:rPr>
          <w:rFonts w:ascii="Times New Roman" w:hAnsi="Times New Roman" w:cs="Times New Roman"/>
          <w:b/>
          <w:bCs/>
        </w:rPr>
        <w:t>y = y</w:t>
      </w:r>
      <w:r w:rsidRPr="003229F4">
        <w:rPr>
          <w:rFonts w:ascii="Times New Roman" w:hAnsi="Times New Roman" w:cs="Times New Roman"/>
        </w:rPr>
        <w:t xml:space="preserve">* corresponding to the lowest energy states, **Φ(y*) = f(β = ∞, α) = e₀(α)** </w:t>
      </w:r>
      <w:hyperlink r:id="rId28"/>
      <w:r w:rsidRPr="003229F4">
        <w:rPr>
          <w:rFonts w:ascii="Times New Roman" w:hAnsi="Times New Roman" w:cs="Times New Roman"/>
        </w:rPr>
        <w:t xml:space="preserve"> .</w:t>
      </w:r>
    </w:p>
    <w:p w14:paraId="7DF013BB" w14:textId="675A54E5"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temperature-energy duality</w:t>
      </w:r>
      <w:r w:rsidRPr="003229F4">
        <w:rPr>
          <w:rFonts w:ascii="Times New Roman" w:hAnsi="Times New Roman" w:cs="Times New Roman"/>
        </w:rPr>
        <w:t xml:space="preserve"> maps the statistical mechanics at inverse temperature β to the cluster thermodynamics at parameter y. This duality becomes exact in the 1RSB framework where </w:t>
      </w:r>
      <w:r w:rsidRPr="003229F4">
        <w:rPr>
          <w:rFonts w:ascii="Times New Roman" w:hAnsi="Times New Roman" w:cs="Times New Roman"/>
          <w:b/>
          <w:bCs/>
        </w:rPr>
        <w:t>y = βm</w:t>
      </w:r>
      <w:r w:rsidRPr="003229F4">
        <w:rPr>
          <w:rFonts w:ascii="Times New Roman" w:hAnsi="Times New Roman" w:cs="Times New Roman"/>
        </w:rPr>
        <w:t xml:space="preserve">, with </w:t>
      </w:r>
      <w:r w:rsidRPr="003229F4">
        <w:rPr>
          <w:rFonts w:ascii="Times New Roman" w:hAnsi="Times New Roman" w:cs="Times New Roman"/>
          <w:b/>
          <w:bCs/>
        </w:rPr>
        <w:t xml:space="preserve">m </w:t>
      </w:r>
      <w:r w:rsidRPr="003229F4">
        <w:rPr>
          <w:rFonts w:ascii="Cambria Math" w:hAnsi="Cambria Math" w:cs="Cambria Math"/>
          <w:b/>
          <w:bCs/>
        </w:rPr>
        <w:t>∈</w:t>
      </w:r>
      <w:r w:rsidRPr="003229F4">
        <w:rPr>
          <w:rFonts w:ascii="Times New Roman" w:hAnsi="Times New Roman" w:cs="Times New Roman"/>
          <w:b/>
          <w:bCs/>
        </w:rPr>
        <w:t xml:space="preserve"> [0,1]</w:t>
      </w:r>
      <w:r w:rsidRPr="003229F4">
        <w:rPr>
          <w:rFonts w:ascii="Times New Roman" w:hAnsi="Times New Roman" w:cs="Times New Roman"/>
        </w:rPr>
        <w:t xml:space="preserve"> the Parisi breaking parameter. The physical value **m*(β)** maximizes the 1RSB free energy, selecting the dominant cluster size at temperature 1/β </w:t>
      </w:r>
      <w:hyperlink r:id="rId29"/>
      <w:r w:rsidRPr="003229F4">
        <w:rPr>
          <w:rFonts w:ascii="Times New Roman" w:hAnsi="Times New Roman" w:cs="Times New Roman"/>
        </w:rPr>
        <w:t xml:space="preserve"> .</w:t>
      </w:r>
    </w:p>
    <w:p w14:paraId="7E31FB98" w14:textId="77777777" w:rsidR="001235EC" w:rsidRPr="003229F4" w:rsidRDefault="003229F4" w:rsidP="009352C0">
      <w:pPr>
        <w:pStyle w:val="Heading4"/>
        <w:rPr>
          <w:rFonts w:ascii="Times New Roman" w:hAnsi="Times New Roman" w:cs="Times New Roman"/>
          <w:sz w:val="24"/>
          <w:szCs w:val="24"/>
        </w:rPr>
      </w:pPr>
      <w:bookmarkStart w:id="13" w:name="clausius-clapeyron-analogues"/>
      <w:bookmarkEnd w:id="12"/>
      <w:r w:rsidRPr="003229F4">
        <w:rPr>
          <w:rFonts w:ascii="Times New Roman" w:hAnsi="Times New Roman" w:cs="Times New Roman"/>
          <w:sz w:val="24"/>
          <w:szCs w:val="24"/>
        </w:rPr>
        <w:t>1.3.3 Clausius-Clapeyron Analogues</w:t>
      </w:r>
    </w:p>
    <w:p w14:paraId="5E8DF06D" w14:textId="77777777"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phase transitions in random K-SAT exhibit analogues of </w:t>
      </w:r>
      <w:r w:rsidRPr="003229F4">
        <w:rPr>
          <w:rFonts w:ascii="Times New Roman" w:hAnsi="Times New Roman" w:cs="Times New Roman"/>
          <w:b/>
          <w:bCs/>
        </w:rPr>
        <w:t>first-order thermodynamic transitions</w:t>
      </w:r>
      <w:r w:rsidRPr="003229F4">
        <w:rPr>
          <w:rFonts w:ascii="Times New Roman" w:hAnsi="Times New Roman" w:cs="Times New Roman"/>
        </w:rPr>
        <w:t>. At the condensation transition α_c, the complexity jumps from positive to zero, analogous to a latent heat. The slope relation:</w:t>
      </w:r>
    </w:p>
    <w:p w14:paraId="064D6955" w14:textId="77777777" w:rsidR="001235EC" w:rsidRPr="003229F4" w:rsidRDefault="00EA42D7" w:rsidP="009352C0">
      <w:pPr>
        <w:pStyle w:val="BodyText"/>
        <w:rPr>
          <w:rFonts w:ascii="Times New Roman" w:hAnsi="Times New Roman" w:cs="Times New Roman"/>
        </w:rPr>
      </w:pPr>
      <m:oMathPara>
        <m:oMathParaPr>
          <m:jc m:val="center"/>
        </m:oMathParaPr>
        <m:oMath>
          <m:f>
            <m:fPr>
              <m:ctrlPr>
                <w:rPr>
                  <w:rFonts w:ascii="Cambria Math" w:hAnsi="Cambria Math" w:cs="Times New Roman"/>
                </w:rPr>
              </m:ctrlPr>
            </m:fPr>
            <m:num>
              <m:r>
                <w:rPr>
                  <w:rFonts w:ascii="Cambria Math" w:hAnsi="Cambria Math" w:cs="Times New Roman"/>
                </w:rPr>
                <m:t>d</m:t>
              </m:r>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c</m:t>
                  </m:r>
                </m:sub>
              </m:sSub>
            </m:num>
            <m:den>
              <m:r>
                <w:rPr>
                  <w:rFonts w:ascii="Cambria Math" w:hAnsi="Cambria Math" w:cs="Times New Roman"/>
                </w:rPr>
                <m:t>dT</m:t>
              </m:r>
            </m:den>
          </m:f>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Δs</m:t>
              </m:r>
            </m:num>
            <m:den>
              <m:r>
                <w:rPr>
                  <w:rFonts w:ascii="Cambria Math" w:hAnsi="Cambria Math" w:cs="Times New Roman"/>
                </w:rPr>
                <m:t>Δe</m:t>
              </m:r>
            </m:den>
          </m:f>
        </m:oMath>
      </m:oMathPara>
    </w:p>
    <w:p w14:paraId="62CE8C49" w14:textId="0F77BDB8"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connects the shift of the transition with temperature to the entropy and energy discontinuities, though for the zero-temperature SAT problem, this takes a specialized form involving the complexity rather than thermal entropy </w:t>
      </w:r>
      <w:hyperlink r:id="rId30"/>
      <w:r w:rsidRPr="003229F4">
        <w:rPr>
          <w:rFonts w:ascii="Times New Roman" w:hAnsi="Times New Roman" w:cs="Times New Roman"/>
        </w:rPr>
        <w:t xml:space="preserve"> .</w:t>
      </w:r>
    </w:p>
    <w:p w14:paraId="28E8C561" w14:textId="77777777" w:rsidR="001235EC" w:rsidRPr="003229F4" w:rsidRDefault="003229F4" w:rsidP="009352C0">
      <w:pPr>
        <w:pStyle w:val="Heading2"/>
        <w:rPr>
          <w:rFonts w:ascii="Times New Roman" w:hAnsi="Times New Roman" w:cs="Times New Roman"/>
          <w:sz w:val="24"/>
          <w:szCs w:val="24"/>
        </w:rPr>
      </w:pPr>
      <w:bookmarkStart w:id="14" w:name="X877f583dd8b16f74015f974640ea618c4094a74"/>
      <w:bookmarkEnd w:id="1"/>
      <w:bookmarkEnd w:id="10"/>
      <w:bookmarkEnd w:id="13"/>
      <w:r w:rsidRPr="003229F4">
        <w:rPr>
          <w:rFonts w:ascii="Times New Roman" w:hAnsi="Times New Roman" w:cs="Times New Roman"/>
          <w:sz w:val="24"/>
          <w:szCs w:val="24"/>
        </w:rPr>
        <w:t>2. Barrier Formalism and Energy Landscape Geometry</w:t>
      </w:r>
    </w:p>
    <w:p w14:paraId="04E8F38F" w14:textId="77777777" w:rsidR="001235EC" w:rsidRPr="003229F4" w:rsidRDefault="003229F4" w:rsidP="009352C0">
      <w:pPr>
        <w:pStyle w:val="Heading3"/>
        <w:rPr>
          <w:rFonts w:ascii="Times New Roman" w:hAnsi="Times New Roman" w:cs="Times New Roman"/>
          <w:sz w:val="24"/>
          <w:szCs w:val="24"/>
        </w:rPr>
      </w:pPr>
      <w:bookmarkStart w:id="15" w:name="state-decomposition-and-clustering"/>
      <w:r w:rsidRPr="003229F4">
        <w:rPr>
          <w:rFonts w:ascii="Times New Roman" w:hAnsi="Times New Roman" w:cs="Times New Roman"/>
          <w:sz w:val="24"/>
          <w:szCs w:val="24"/>
        </w:rPr>
        <w:t>2.1 State Decomposition and Clustering</w:t>
      </w:r>
    </w:p>
    <w:p w14:paraId="77D455D7" w14:textId="77777777" w:rsidR="001235EC" w:rsidRPr="003229F4" w:rsidRDefault="003229F4" w:rsidP="009352C0">
      <w:pPr>
        <w:pStyle w:val="Heading4"/>
        <w:rPr>
          <w:rFonts w:ascii="Times New Roman" w:hAnsi="Times New Roman" w:cs="Times New Roman"/>
          <w:sz w:val="24"/>
          <w:szCs w:val="24"/>
        </w:rPr>
      </w:pPr>
      <w:bookmarkStart w:id="16" w:name="cluster-definition"/>
      <w:r w:rsidRPr="003229F4">
        <w:rPr>
          <w:rFonts w:ascii="Times New Roman" w:hAnsi="Times New Roman" w:cs="Times New Roman"/>
          <w:sz w:val="24"/>
          <w:szCs w:val="24"/>
        </w:rPr>
        <w:t>2.1.1 Cluster Definition</w:t>
      </w:r>
    </w:p>
    <w:p w14:paraId="27EE0F58" w14:textId="7FB5FE3A"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In the context of random K-SAT, a </w:t>
      </w:r>
      <w:r w:rsidRPr="003229F4">
        <w:rPr>
          <w:rFonts w:ascii="Times New Roman" w:hAnsi="Times New Roman" w:cs="Times New Roman"/>
          <w:b/>
          <w:bCs/>
        </w:rPr>
        <w:t>cluster</w:t>
      </w:r>
      <w:r w:rsidRPr="003229F4">
        <w:rPr>
          <w:rFonts w:ascii="Times New Roman" w:hAnsi="Times New Roman" w:cs="Times New Roman"/>
        </w:rPr>
        <w:t xml:space="preserve"> is defined as a </w:t>
      </w:r>
      <w:r w:rsidRPr="003229F4">
        <w:rPr>
          <w:rFonts w:ascii="Times New Roman" w:hAnsi="Times New Roman" w:cs="Times New Roman"/>
          <w:b/>
          <w:bCs/>
        </w:rPr>
        <w:t>maximal connected component</w:t>
      </w:r>
      <w:r w:rsidRPr="003229F4">
        <w:rPr>
          <w:rFonts w:ascii="Times New Roman" w:hAnsi="Times New Roman" w:cs="Times New Roman"/>
        </w:rPr>
        <w:t xml:space="preserve"> of the set of satisfying assignments (or more generally, configurations at fixed energy) under the adjacency relation induced by </w:t>
      </w:r>
      <w:r w:rsidRPr="003229F4">
        <w:rPr>
          <w:rFonts w:ascii="Times New Roman" w:hAnsi="Times New Roman" w:cs="Times New Roman"/>
          <w:b/>
          <w:bCs/>
        </w:rPr>
        <w:t>single-spin-flip moves</w:t>
      </w:r>
      <w:r w:rsidRPr="003229F4">
        <w:rPr>
          <w:rFonts w:ascii="Times New Roman" w:hAnsi="Times New Roman" w:cs="Times New Roman"/>
        </w:rPr>
        <w:t xml:space="preserve">. Two configurations σ, σ’ </w:t>
      </w:r>
      <w:r w:rsidRPr="003229F4">
        <w:rPr>
          <w:rFonts w:ascii="Cambria Math" w:hAnsi="Cambria Math" w:cs="Cambria Math"/>
        </w:rPr>
        <w:t>∈</w:t>
      </w:r>
      <w:r w:rsidRPr="003229F4">
        <w:rPr>
          <w:rFonts w:ascii="Times New Roman" w:hAnsi="Times New Roman" w:cs="Times New Roman"/>
        </w:rPr>
        <w:t xml:space="preserve"> Σₙ are </w:t>
      </w:r>
      <w:r w:rsidRPr="003229F4">
        <w:rPr>
          <w:rFonts w:ascii="Times New Roman" w:hAnsi="Times New Roman" w:cs="Times New Roman"/>
          <w:b/>
          <w:bCs/>
        </w:rPr>
        <w:t>adjacent</w:t>
      </w:r>
      <w:r w:rsidRPr="003229F4">
        <w:rPr>
          <w:rFonts w:ascii="Times New Roman" w:hAnsi="Times New Roman" w:cs="Times New Roman"/>
        </w:rPr>
        <w:t xml:space="preserve"> if they differ in exactly one spin: </w:t>
      </w:r>
      <w:r w:rsidRPr="003229F4">
        <w:rPr>
          <w:rFonts w:ascii="Times New Roman" w:hAnsi="Times New Roman" w:cs="Times New Roman"/>
          <w:b/>
          <w:bCs/>
        </w:rPr>
        <w:t>d_H(σ, σ’) = 1</w:t>
      </w:r>
      <w:r w:rsidRPr="003229F4">
        <w:rPr>
          <w:rFonts w:ascii="Times New Roman" w:hAnsi="Times New Roman" w:cs="Times New Roman"/>
        </w:rPr>
        <w:t xml:space="preserve">, where d_H denotes </w:t>
      </w:r>
      <w:r w:rsidRPr="003229F4">
        <w:rPr>
          <w:rFonts w:ascii="Times New Roman" w:hAnsi="Times New Roman" w:cs="Times New Roman"/>
          <w:b/>
          <w:bCs/>
        </w:rPr>
        <w:t>Hamming distance</w:t>
      </w:r>
      <w:r w:rsidRPr="003229F4">
        <w:rPr>
          <w:rFonts w:ascii="Times New Roman" w:hAnsi="Times New Roman" w:cs="Times New Roman"/>
        </w:rPr>
        <w:t xml:space="preserve">. A cluster C is then a set of configurations such that (i) any two configurations in C are connected by a path of adjacent configurations all within C, and (ii) no configuration outside C is adjacent to any configuration in C </w:t>
      </w:r>
      <w:hyperlink r:id="rId31"/>
      <w:r w:rsidRPr="003229F4">
        <w:rPr>
          <w:rFonts w:ascii="Times New Roman" w:hAnsi="Times New Roman" w:cs="Times New Roman"/>
        </w:rPr>
        <w:t xml:space="preserve"> .</w:t>
      </w:r>
    </w:p>
    <w:p w14:paraId="72CF6E92" w14:textId="03E6F4BB"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This definition acquires physical significance when restricted to configurations at or near the ground state energy. In the SAT regime, clusters of satisfying assignments (zero-energy configurations) emerge above the clustering threshold α_d. The </w:t>
      </w:r>
      <w:r w:rsidRPr="003229F4">
        <w:rPr>
          <w:rFonts w:ascii="Times New Roman" w:hAnsi="Times New Roman" w:cs="Times New Roman"/>
          <w:b/>
          <w:bCs/>
        </w:rPr>
        <w:t>internal structure</w:t>
      </w:r>
      <w:r w:rsidRPr="003229F4">
        <w:rPr>
          <w:rFonts w:ascii="Times New Roman" w:hAnsi="Times New Roman" w:cs="Times New Roman"/>
        </w:rPr>
        <w:t xml:space="preserve"> of a cluster is characterized by its </w:t>
      </w:r>
      <w:r w:rsidRPr="003229F4">
        <w:rPr>
          <w:rFonts w:ascii="Times New Roman" w:hAnsi="Times New Roman" w:cs="Times New Roman"/>
          <w:b/>
          <w:bCs/>
        </w:rPr>
        <w:t>diameter</w:t>
      </w:r>
      <w:r w:rsidRPr="003229F4">
        <w:rPr>
          <w:rFonts w:ascii="Times New Roman" w:hAnsi="Times New Roman" w:cs="Times New Roman"/>
        </w:rPr>
        <w:t xml:space="preserve"> diam(C) = max_{σ,σ’</w:t>
      </w:r>
      <w:r w:rsidRPr="003229F4">
        <w:rPr>
          <w:rFonts w:ascii="Cambria Math" w:hAnsi="Cambria Math" w:cs="Cambria Math"/>
        </w:rPr>
        <w:t>∈</w:t>
      </w:r>
      <w:r w:rsidRPr="003229F4">
        <w:rPr>
          <w:rFonts w:ascii="Times New Roman" w:hAnsi="Times New Roman" w:cs="Times New Roman"/>
        </w:rPr>
        <w:t xml:space="preserve">C} d_H(σ, σ’) and its </w:t>
      </w:r>
      <w:r w:rsidRPr="003229F4">
        <w:rPr>
          <w:rFonts w:ascii="Times New Roman" w:hAnsi="Times New Roman" w:cs="Times New Roman"/>
          <w:b/>
          <w:bCs/>
        </w:rPr>
        <w:t>internal entropy</w:t>
      </w:r>
      <w:r w:rsidRPr="003229F4">
        <w:rPr>
          <w:rFonts w:ascii="Times New Roman" w:hAnsi="Times New Roman" w:cs="Times New Roman"/>
        </w:rPr>
        <w:t xml:space="preserve"> s_int(C) = (1/n) log |C|. For random 3-SAT above α_d, typical clusters have </w:t>
      </w:r>
      <w:r w:rsidRPr="003229F4">
        <w:rPr>
          <w:rFonts w:ascii="Times New Roman" w:hAnsi="Times New Roman" w:cs="Times New Roman"/>
          <w:b/>
          <w:bCs/>
        </w:rPr>
        <w:t xml:space="preserve">extensive diameter (diam(C) </w:t>
      </w:r>
      <w:r w:rsidRPr="003229F4">
        <w:rPr>
          <w:rFonts w:ascii="Cambria Math" w:hAnsi="Cambria Math" w:cs="Cambria Math"/>
          <w:b/>
          <w:bCs/>
        </w:rPr>
        <w:t>∼</w:t>
      </w:r>
      <w:r w:rsidRPr="003229F4">
        <w:rPr>
          <w:rFonts w:ascii="Times New Roman" w:hAnsi="Times New Roman" w:cs="Times New Roman"/>
          <w:b/>
          <w:bCs/>
        </w:rPr>
        <w:t xml:space="preserve"> n)</w:t>
      </w:r>
      <w:r w:rsidRPr="003229F4">
        <w:rPr>
          <w:rFonts w:ascii="Times New Roman" w:hAnsi="Times New Roman" w:cs="Times New Roman"/>
        </w:rPr>
        <w:t xml:space="preserve"> and </w:t>
      </w:r>
      <w:r w:rsidRPr="003229F4">
        <w:rPr>
          <w:rFonts w:ascii="Times New Roman" w:hAnsi="Times New Roman" w:cs="Times New Roman"/>
          <w:b/>
          <w:bCs/>
        </w:rPr>
        <w:t>extensive internal entropy (s_int(C) &gt; 0)</w:t>
      </w:r>
      <w:r w:rsidRPr="003229F4">
        <w:rPr>
          <w:rFonts w:ascii="Times New Roman" w:hAnsi="Times New Roman" w:cs="Times New Roman"/>
        </w:rPr>
        <w:t xml:space="preserve">, indicating that each cluster contains exponentially many configurations </w:t>
      </w:r>
      <w:hyperlink r:id="rId32"/>
      <w:r w:rsidRPr="003229F4">
        <w:rPr>
          <w:rFonts w:ascii="Times New Roman" w:hAnsi="Times New Roman" w:cs="Times New Roman"/>
        </w:rPr>
        <w:t xml:space="preserve"> .</w:t>
      </w:r>
    </w:p>
    <w:p w14:paraId="1AD1BB72" w14:textId="4E474E93"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whitening core</w:t>
      </w:r>
      <w:r w:rsidRPr="003229F4">
        <w:rPr>
          <w:rFonts w:ascii="Times New Roman" w:hAnsi="Times New Roman" w:cs="Times New Roman"/>
        </w:rPr>
        <w:t xml:space="preserve"> of a solution provides an alternative characterization of cluster structure. Given a satisfying assignment σ, the whitening procedure iteratively removes assignments to variables that are not forced by any clause. The remaining assigned variables form the </w:t>
      </w:r>
      <w:r w:rsidRPr="003229F4">
        <w:rPr>
          <w:rFonts w:ascii="Times New Roman" w:hAnsi="Times New Roman" w:cs="Times New Roman"/>
          <w:b/>
          <w:bCs/>
        </w:rPr>
        <w:t>whitening core</w:t>
      </w:r>
      <w:r w:rsidRPr="003229F4">
        <w:rPr>
          <w:rFonts w:ascii="Times New Roman" w:hAnsi="Times New Roman" w:cs="Times New Roman"/>
        </w:rPr>
        <w:t xml:space="preserve">, which is identical for all solutions within a cluster and serves as a cluster identifier. </w:t>
      </w:r>
      <w:r w:rsidRPr="003229F4">
        <w:rPr>
          <w:rFonts w:ascii="Times New Roman" w:hAnsi="Times New Roman" w:cs="Times New Roman"/>
          <w:b/>
          <w:bCs/>
        </w:rPr>
        <w:t>Variables in the whitening core are frozen within the cluster</w:t>
      </w:r>
      <w:r w:rsidR="00F435B5">
        <w:rPr>
          <w:rFonts w:ascii="Times New Roman" w:hAnsi="Times New Roman" w:cs="Times New Roman"/>
        </w:rPr>
        <w:t xml:space="preserve"> </w:t>
      </w:r>
      <w:r w:rsidRPr="003229F4">
        <w:rPr>
          <w:rFonts w:ascii="Times New Roman" w:hAnsi="Times New Roman" w:cs="Times New Roman"/>
        </w:rPr>
        <w:t xml:space="preserve">they take identical values across all solutions in that cluster </w:t>
      </w:r>
      <w:hyperlink r:id="rId33"/>
      <w:r w:rsidRPr="003229F4">
        <w:rPr>
          <w:rFonts w:ascii="Times New Roman" w:hAnsi="Times New Roman" w:cs="Times New Roman"/>
        </w:rPr>
        <w:t xml:space="preserve"> .</w:t>
      </w:r>
    </w:p>
    <w:p w14:paraId="7B10C72C" w14:textId="77777777" w:rsidR="001235EC" w:rsidRPr="003229F4" w:rsidRDefault="003229F4" w:rsidP="009352C0">
      <w:pPr>
        <w:pStyle w:val="Heading4"/>
        <w:rPr>
          <w:rFonts w:ascii="Times New Roman" w:hAnsi="Times New Roman" w:cs="Times New Roman"/>
          <w:sz w:val="24"/>
          <w:szCs w:val="24"/>
        </w:rPr>
      </w:pPr>
      <w:bookmarkStart w:id="17" w:name="clustering-threshold-α_d"/>
      <w:bookmarkEnd w:id="16"/>
      <w:r w:rsidRPr="003229F4">
        <w:rPr>
          <w:rFonts w:ascii="Times New Roman" w:hAnsi="Times New Roman" w:cs="Times New Roman"/>
          <w:sz w:val="24"/>
          <w:szCs w:val="24"/>
        </w:rPr>
        <w:t>2.1.2 Clustering Threshold α_d</w:t>
      </w:r>
    </w:p>
    <w:p w14:paraId="4DB5DD1E" w14:textId="209E306D"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dynamical or clustering transition at α_d</w:t>
      </w:r>
      <w:r w:rsidRPr="003229F4">
        <w:rPr>
          <w:rFonts w:ascii="Times New Roman" w:hAnsi="Times New Roman" w:cs="Times New Roman"/>
        </w:rPr>
        <w:t xml:space="preserve"> marks a fundamental change in the solution space structure. Below α_d, the set of satisfying assignments forms a </w:t>
      </w:r>
      <w:r w:rsidRPr="003229F4">
        <w:rPr>
          <w:rFonts w:ascii="Times New Roman" w:hAnsi="Times New Roman" w:cs="Times New Roman"/>
          <w:b/>
          <w:bCs/>
        </w:rPr>
        <w:t>single connected component</w:t>
      </w:r>
      <w:r w:rsidRPr="003229F4">
        <w:rPr>
          <w:rFonts w:ascii="Times New Roman" w:hAnsi="Times New Roman" w:cs="Times New Roman"/>
        </w:rPr>
        <w:t xml:space="preserve"> (up to sub-exponential corrections) under single-spin-flip moves. Above α_d, this component </w:t>
      </w:r>
      <w:r w:rsidRPr="003229F4">
        <w:rPr>
          <w:rFonts w:ascii="Times New Roman" w:hAnsi="Times New Roman" w:cs="Times New Roman"/>
          <w:b/>
          <w:bCs/>
        </w:rPr>
        <w:t>shatters into exponentially many disconnected clusters</w:t>
      </w:r>
      <w:r w:rsidRPr="003229F4">
        <w:rPr>
          <w:rFonts w:ascii="Times New Roman" w:hAnsi="Times New Roman" w:cs="Times New Roman"/>
        </w:rPr>
        <w:t xml:space="preserve">, each separated by extensive energy barriers </w:t>
      </w:r>
      <w:hyperlink r:id="rId34"/>
      <w:r w:rsidRPr="003229F4">
        <w:rPr>
          <w:rFonts w:ascii="Times New Roman" w:hAnsi="Times New Roman" w:cs="Times New Roman"/>
        </w:rPr>
        <w:t xml:space="preserve"> .</w:t>
      </w:r>
    </w:p>
    <w:p w14:paraId="54F0A495" w14:textId="6FB482F6"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dynamical nature</w:t>
      </w:r>
      <w:r w:rsidRPr="003229F4">
        <w:rPr>
          <w:rFonts w:ascii="Times New Roman" w:hAnsi="Times New Roman" w:cs="Times New Roman"/>
        </w:rPr>
        <w:t xml:space="preserve"> of this transition is revealed by the behavior of local algorithms. </w:t>
      </w:r>
      <w:r w:rsidRPr="003229F4">
        <w:rPr>
          <w:rFonts w:ascii="Times New Roman" w:hAnsi="Times New Roman" w:cs="Times New Roman"/>
          <w:b/>
          <w:bCs/>
        </w:rPr>
        <w:t>Belief propagation converges to a unique fixed point below α_d</w:t>
      </w:r>
      <w:r w:rsidRPr="003229F4">
        <w:rPr>
          <w:rFonts w:ascii="Times New Roman" w:hAnsi="Times New Roman" w:cs="Times New Roman"/>
        </w:rPr>
        <w:t xml:space="preserve"> but fails to converge above it due to the presence of multiple stable fixed points corresponding to different clusters. </w:t>
      </w:r>
      <w:r w:rsidRPr="003229F4">
        <w:rPr>
          <w:rFonts w:ascii="Times New Roman" w:hAnsi="Times New Roman" w:cs="Times New Roman"/>
          <w:b/>
          <w:bCs/>
        </w:rPr>
        <w:t>WalkSAT and similar local search algorithms</w:t>
      </w:r>
      <w:r w:rsidRPr="003229F4">
        <w:rPr>
          <w:rFonts w:ascii="Times New Roman" w:hAnsi="Times New Roman" w:cs="Times New Roman"/>
        </w:rPr>
        <w:t xml:space="preserve"> typically find solutions quickly below α_d but become trapped in local minima above it </w:t>
      </w:r>
      <w:hyperlink r:id="rId35"/>
      <w:r w:rsidRPr="003229F4">
        <w:rPr>
          <w:rFonts w:ascii="Times New Roman" w:hAnsi="Times New Roman" w:cs="Times New Roman"/>
        </w:rPr>
        <w:t xml:space="preserve"> .</w:t>
      </w:r>
    </w:p>
    <w:p w14:paraId="2EE6DC6B" w14:textId="7B110E80"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point-to-set correlation length diverges at α_d from above</w:t>
      </w:r>
      <w:r w:rsidRPr="003229F4">
        <w:rPr>
          <w:rFonts w:ascii="Times New Roman" w:hAnsi="Times New Roman" w:cs="Times New Roman"/>
        </w:rPr>
        <w:t xml:space="preserve">, signaling the onset of long-range correlations in the solution space. This divergence is characterized by the </w:t>
      </w:r>
      <w:r w:rsidRPr="003229F4">
        <w:rPr>
          <w:rFonts w:ascii="Times New Roman" w:hAnsi="Times New Roman" w:cs="Times New Roman"/>
          <w:b/>
          <w:bCs/>
        </w:rPr>
        <w:t>critical exponent ν ≈ 2.3</w:t>
      </w:r>
      <w:r w:rsidRPr="003229F4">
        <w:rPr>
          <w:rFonts w:ascii="Times New Roman" w:hAnsi="Times New Roman" w:cs="Times New Roman"/>
        </w:rPr>
        <w:t xml:space="preserve">, which governs finite-size scaling near the transition. The correlation length </w:t>
      </w:r>
      <w:r w:rsidRPr="003229F4">
        <w:rPr>
          <w:rFonts w:ascii="Times New Roman" w:hAnsi="Times New Roman" w:cs="Times New Roman"/>
          <w:b/>
          <w:bCs/>
        </w:rPr>
        <w:t xml:space="preserve">ξ </w:t>
      </w:r>
      <w:r w:rsidRPr="003229F4">
        <w:rPr>
          <w:rFonts w:ascii="Cambria Math" w:hAnsi="Cambria Math" w:cs="Cambria Math"/>
          <w:b/>
          <w:bCs/>
        </w:rPr>
        <w:t>∼</w:t>
      </w:r>
      <w:r w:rsidRPr="003229F4">
        <w:rPr>
          <w:rFonts w:ascii="Times New Roman" w:hAnsi="Times New Roman" w:cs="Times New Roman"/>
          <w:b/>
          <w:bCs/>
        </w:rPr>
        <w:t xml:space="preserve"> (α − α_d)^{−ν}</w:t>
      </w:r>
      <w:r w:rsidRPr="003229F4">
        <w:rPr>
          <w:rFonts w:ascii="Times New Roman" w:hAnsi="Times New Roman" w:cs="Times New Roman"/>
        </w:rPr>
        <w:t xml:space="preserve"> determines the typical cluster size and the scale of barrier heights </w:t>
      </w:r>
      <w:hyperlink r:id="rId36"/>
      <w:r w:rsidRPr="003229F4">
        <w:rPr>
          <w:rFonts w:ascii="Times New Roman" w:hAnsi="Times New Roman" w:cs="Times New Roman"/>
        </w:rPr>
        <w:t xml:space="preserve"> .</w:t>
      </w:r>
    </w:p>
    <w:p w14:paraId="69A2CB1D" w14:textId="77777777" w:rsidR="001235EC" w:rsidRPr="003229F4" w:rsidRDefault="003229F4" w:rsidP="009352C0">
      <w:pPr>
        <w:pStyle w:val="Heading4"/>
        <w:rPr>
          <w:rFonts w:ascii="Times New Roman" w:hAnsi="Times New Roman" w:cs="Times New Roman"/>
          <w:sz w:val="24"/>
          <w:szCs w:val="24"/>
        </w:rPr>
      </w:pPr>
      <w:bookmarkStart w:id="18" w:name="condensation-threshold-α_c"/>
      <w:bookmarkEnd w:id="17"/>
      <w:r w:rsidRPr="003229F4">
        <w:rPr>
          <w:rFonts w:ascii="Times New Roman" w:hAnsi="Times New Roman" w:cs="Times New Roman"/>
          <w:sz w:val="24"/>
          <w:szCs w:val="24"/>
        </w:rPr>
        <w:t>2.1.3 Condensation Threshold α_c</w:t>
      </w:r>
    </w:p>
    <w:p w14:paraId="2556F400" w14:textId="58663D5C"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condensation transition at α_c ≈ 4.26</w:t>
      </w:r>
      <w:r w:rsidRPr="003229F4">
        <w:rPr>
          <w:rFonts w:ascii="Times New Roman" w:hAnsi="Times New Roman" w:cs="Times New Roman"/>
        </w:rPr>
        <w:t xml:space="preserve"> for random 3-SAT marks a further structural change where the Gibbs measure </w:t>
      </w:r>
      <w:r w:rsidRPr="003229F4">
        <w:rPr>
          <w:rFonts w:ascii="Times New Roman" w:hAnsi="Times New Roman" w:cs="Times New Roman"/>
          <w:b/>
          <w:bCs/>
        </w:rPr>
        <w:t>concentrates on a finite number of dominant clusters</w:t>
      </w:r>
      <w:r w:rsidRPr="003229F4">
        <w:rPr>
          <w:rFonts w:ascii="Times New Roman" w:hAnsi="Times New Roman" w:cs="Times New Roman"/>
        </w:rPr>
        <w:t xml:space="preserve">. Below α_c, the measure is distributed across exponentially many clusters with comparable weight. Above α_c, a finite fraction of the measure concentrates on </w:t>
      </w:r>
      <w:r w:rsidRPr="003229F4">
        <w:rPr>
          <w:rFonts w:ascii="Times New Roman" w:hAnsi="Times New Roman" w:cs="Times New Roman"/>
          <w:b/>
          <w:bCs/>
        </w:rPr>
        <w:t>O(1) clusters with the largest internal entropy</w:t>
      </w:r>
      <w:r w:rsidRPr="003229F4">
        <w:rPr>
          <w:rFonts w:ascii="Times New Roman" w:hAnsi="Times New Roman" w:cs="Times New Roman"/>
        </w:rPr>
        <w:t xml:space="preserve">, while the remaining clusters carry negligible weight </w:t>
      </w:r>
      <w:hyperlink r:id="rId37"/>
      <w:r w:rsidRPr="003229F4">
        <w:rPr>
          <w:rFonts w:ascii="Times New Roman" w:hAnsi="Times New Roman" w:cs="Times New Roman"/>
        </w:rPr>
        <w:t xml:space="preserve"> .</w:t>
      </w:r>
    </w:p>
    <w:p w14:paraId="13DB5D06" w14:textId="654CCBCF"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For random 3-SAT, </w:t>
      </w:r>
      <w:r w:rsidRPr="003229F4">
        <w:rPr>
          <w:rFonts w:ascii="Times New Roman" w:hAnsi="Times New Roman" w:cs="Times New Roman"/>
          <w:b/>
          <w:bCs/>
        </w:rPr>
        <w:t>α_c = α_s</w:t>
      </w:r>
      <w:r w:rsidRPr="003229F4">
        <w:rPr>
          <w:rFonts w:ascii="Times New Roman" w:hAnsi="Times New Roman" w:cs="Times New Roman"/>
        </w:rPr>
        <w:t xml:space="preserve">, so the condensation coincides with the SAT-UNSAT transition. This coincidence is special to K = 3; for K ≥ 4, </w:t>
      </w:r>
      <w:r w:rsidRPr="003229F4">
        <w:rPr>
          <w:rFonts w:ascii="Times New Roman" w:hAnsi="Times New Roman" w:cs="Times New Roman"/>
          <w:b/>
          <w:bCs/>
        </w:rPr>
        <w:t>α_c &lt; α_s</w:t>
      </w:r>
      <w:r w:rsidRPr="003229F4">
        <w:rPr>
          <w:rFonts w:ascii="Times New Roman" w:hAnsi="Times New Roman" w:cs="Times New Roman"/>
        </w:rPr>
        <w:t xml:space="preserve">, creating an intermediate </w:t>
      </w:r>
      <w:r w:rsidRPr="003229F4">
        <w:rPr>
          <w:rFonts w:ascii="Times New Roman" w:hAnsi="Times New Roman" w:cs="Times New Roman"/>
          <w:b/>
          <w:bCs/>
        </w:rPr>
        <w:t>condensed-SAT phase</w:t>
      </w:r>
      <w:r w:rsidRPr="003229F4">
        <w:rPr>
          <w:rFonts w:ascii="Times New Roman" w:hAnsi="Times New Roman" w:cs="Times New Roman"/>
        </w:rPr>
        <w:t xml:space="preserve"> where solutions exist but are concentrated in few atypical clusters. The complexity vanishes at α_c: </w:t>
      </w:r>
      <w:r w:rsidRPr="003229F4">
        <w:rPr>
          <w:rFonts w:ascii="Times New Roman" w:hAnsi="Times New Roman" w:cs="Times New Roman"/>
          <w:b/>
          <w:bCs/>
        </w:rPr>
        <w:t>Σ(α_c) = 0</w:t>
      </w:r>
      <w:r w:rsidRPr="003229F4">
        <w:rPr>
          <w:rFonts w:ascii="Times New Roman" w:hAnsi="Times New Roman" w:cs="Times New Roman"/>
        </w:rPr>
        <w:t xml:space="preserve">, and the solution space entropy becomes sub-extensive </w:t>
      </w:r>
      <w:hyperlink r:id="rId38"/>
      <w:r w:rsidRPr="003229F4">
        <w:rPr>
          <w:rFonts w:ascii="Times New Roman" w:hAnsi="Times New Roman" w:cs="Times New Roman"/>
        </w:rPr>
        <w:t xml:space="preserve"> .</w:t>
      </w:r>
    </w:p>
    <w:p w14:paraId="618C6B6C" w14:textId="77777777" w:rsidR="001235EC" w:rsidRPr="003229F4" w:rsidRDefault="003229F4" w:rsidP="009352C0">
      <w:pPr>
        <w:pStyle w:val="Heading3"/>
        <w:rPr>
          <w:rFonts w:ascii="Times New Roman" w:hAnsi="Times New Roman" w:cs="Times New Roman"/>
          <w:sz w:val="24"/>
          <w:szCs w:val="24"/>
        </w:rPr>
      </w:pPr>
      <w:bookmarkStart w:id="19" w:name="barrier-height-definitions"/>
      <w:bookmarkEnd w:id="15"/>
      <w:bookmarkEnd w:id="18"/>
      <w:r w:rsidRPr="003229F4">
        <w:rPr>
          <w:rFonts w:ascii="Times New Roman" w:hAnsi="Times New Roman" w:cs="Times New Roman"/>
          <w:sz w:val="24"/>
          <w:szCs w:val="24"/>
        </w:rPr>
        <w:t>2.2 Barrier Height Definitions</w:t>
      </w:r>
    </w:p>
    <w:p w14:paraId="6301E992" w14:textId="77777777" w:rsidR="001235EC" w:rsidRPr="003229F4" w:rsidRDefault="003229F4" w:rsidP="009352C0">
      <w:pPr>
        <w:pStyle w:val="Heading4"/>
        <w:rPr>
          <w:rFonts w:ascii="Times New Roman" w:hAnsi="Times New Roman" w:cs="Times New Roman"/>
          <w:sz w:val="24"/>
          <w:szCs w:val="24"/>
        </w:rPr>
      </w:pPr>
      <w:bookmarkStart w:id="20" w:name="point-to-point-barriers"/>
      <w:r w:rsidRPr="003229F4">
        <w:rPr>
          <w:rFonts w:ascii="Times New Roman" w:hAnsi="Times New Roman" w:cs="Times New Roman"/>
          <w:sz w:val="24"/>
          <w:szCs w:val="24"/>
        </w:rPr>
        <w:t>2.2.1 Point-to-Point Barriers</w:t>
      </w:r>
    </w:p>
    <w:p w14:paraId="5B6A6FFC" w14:textId="77777777"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energy barrier between two configurations</w:t>
      </w:r>
      <w:r w:rsidRPr="003229F4">
        <w:rPr>
          <w:rFonts w:ascii="Times New Roman" w:hAnsi="Times New Roman" w:cs="Times New Roman"/>
        </w:rPr>
        <w:t xml:space="preserve"> σ₁, σ₂ </w:t>
      </w:r>
      <w:r w:rsidRPr="003229F4">
        <w:rPr>
          <w:rFonts w:ascii="Cambria Math" w:hAnsi="Cambria Math" w:cs="Cambria Math"/>
        </w:rPr>
        <w:t>∈</w:t>
      </w:r>
      <w:r w:rsidRPr="003229F4">
        <w:rPr>
          <w:rFonts w:ascii="Times New Roman" w:hAnsi="Times New Roman" w:cs="Times New Roman"/>
        </w:rPr>
        <w:t xml:space="preserve"> Σₙ is defined as the minimum over all paths connecting them of the maximum energy encountered along the path, minus the energy of the initial and final configurations. Formally, let </w:t>
      </w:r>
      <w:r w:rsidRPr="003229F4">
        <w:rPr>
          <w:rFonts w:ascii="Times New Roman" w:hAnsi="Times New Roman" w:cs="Times New Roman"/>
          <w:b/>
          <w:bCs/>
        </w:rPr>
        <w:t>Γ(σ₁, σ₂)</w:t>
      </w:r>
      <w:r w:rsidRPr="003229F4">
        <w:rPr>
          <w:rFonts w:ascii="Times New Roman" w:hAnsi="Times New Roman" w:cs="Times New Roman"/>
        </w:rPr>
        <w:t xml:space="preserve"> denote the set of paths γ = (σ⁽⁰⁾, σ⁽¹⁾, …, σ⁽ᴸ⁾) with σ⁽⁰⁾ = σ₁, σ⁽ᴸ⁾ = σ₂, and d_H(σ⁽ᵗ⁾, σ⁽ᵗ⁺¹⁾) = 1 for all t. Then:</w:t>
      </w:r>
    </w:p>
    <w:p w14:paraId="1D57109C" w14:textId="77777777" w:rsidR="001235EC" w:rsidRPr="003229F4" w:rsidRDefault="003229F4" w:rsidP="009352C0">
      <w:pPr>
        <w:pStyle w:val="BodyText"/>
        <w:rPr>
          <w:rFonts w:ascii="Times New Roman" w:hAnsi="Times New Roman" w:cs="Times New Roman"/>
        </w:rPr>
      </w:pPr>
      <m:oMathPara>
        <m:oMathParaPr>
          <m:jc m:val="center"/>
        </m:oMathParaPr>
        <m:oMath>
          <m:r>
            <m:rPr>
              <m:scr m:val="script"/>
              <m:sty m:val="p"/>
            </m:rPr>
            <w:rPr>
              <w:rFonts w:ascii="Cambria Math" w:hAnsi="Cambria Math" w:cs="Times New Roman"/>
            </w:rPr>
            <m:t>B</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σ</m:t>
                  </m:r>
                </m:e>
                <m:sub>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σ</m:t>
                  </m:r>
                </m:e>
                <m:sub>
                  <m:r>
                    <w:rPr>
                      <w:rFonts w:ascii="Cambria Math" w:hAnsi="Cambria Math" w:cs="Times New Roman"/>
                    </w:rPr>
                    <m:t>2</m:t>
                  </m:r>
                </m:sub>
              </m:sSub>
            </m:e>
          </m:d>
          <m:r>
            <m:rPr>
              <m:sty m:val="p"/>
            </m:rPr>
            <w:rPr>
              <w:rFonts w:ascii="Cambria Math" w:hAnsi="Cambria Math" w:cs="Times New Roman"/>
            </w:rPr>
            <m:t>=</m:t>
          </m:r>
          <m:limLow>
            <m:limLowPr>
              <m:ctrlPr>
                <w:rPr>
                  <w:rFonts w:ascii="Cambria Math" w:hAnsi="Cambria Math" w:cs="Times New Roman"/>
                </w:rPr>
              </m:ctrlPr>
            </m:limLowPr>
            <m:e>
              <m:r>
                <m:rPr>
                  <m:sty m:val="p"/>
                </m:rPr>
                <w:rPr>
                  <w:rFonts w:ascii="Cambria Math" w:hAnsi="Cambria Math" w:cs="Times New Roman"/>
                </w:rPr>
                <m:t>min</m:t>
              </m:r>
            </m:e>
            <m:lim>
              <m:r>
                <w:rPr>
                  <w:rFonts w:ascii="Cambria Math" w:hAnsi="Cambria Math" w:cs="Times New Roman"/>
                </w:rPr>
                <m:t>γ</m:t>
              </m:r>
              <m:r>
                <m:rPr>
                  <m:sty m:val="p"/>
                </m:rPr>
                <w:rPr>
                  <w:rFonts w:ascii="Cambria Math" w:hAnsi="Cambria Math" w:cs="Times New Roman"/>
                </w:rPr>
                <m:t>∈</m:t>
              </m:r>
              <m:r>
                <w:rPr>
                  <w:rFonts w:ascii="Cambria Math" w:hAnsi="Cambria Math" w:cs="Times New Roman"/>
                </w:rPr>
                <m:t>Γ</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σ</m:t>
                      </m:r>
                    </m:e>
                    <m:sub>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σ</m:t>
                      </m:r>
                    </m:e>
                    <m:sub>
                      <m:r>
                        <w:rPr>
                          <w:rFonts w:ascii="Cambria Math" w:hAnsi="Cambria Math" w:cs="Times New Roman"/>
                        </w:rPr>
                        <m:t>2</m:t>
                      </m:r>
                    </m:sub>
                  </m:sSub>
                </m:e>
              </m:d>
            </m:lim>
          </m:limLow>
          <m:d>
            <m:dPr>
              <m:begChr m:val="["/>
              <m:endChr m:val="]"/>
              <m:ctrlPr>
                <w:rPr>
                  <w:rFonts w:ascii="Cambria Math" w:hAnsi="Cambria Math" w:cs="Times New Roman"/>
                </w:rPr>
              </m:ctrlPr>
            </m:dPr>
            <m:e>
              <m:limLow>
                <m:limLowPr>
                  <m:ctrlPr>
                    <w:rPr>
                      <w:rFonts w:ascii="Cambria Math" w:hAnsi="Cambria Math" w:cs="Times New Roman"/>
                    </w:rPr>
                  </m:ctrlPr>
                </m:limLowPr>
                <m:e>
                  <m:r>
                    <m:rPr>
                      <m:sty m:val="p"/>
                    </m:rPr>
                    <w:rPr>
                      <w:rFonts w:ascii="Cambria Math" w:hAnsi="Cambria Math" w:cs="Times New Roman"/>
                    </w:rPr>
                    <m:t>max</m:t>
                  </m:r>
                </m:e>
                <m:lim>
                  <m:r>
                    <w:rPr>
                      <w:rFonts w:ascii="Cambria Math" w:hAnsi="Cambria Math" w:cs="Times New Roman"/>
                    </w:rPr>
                    <m:t>0</m:t>
                  </m:r>
                  <m:r>
                    <m:rPr>
                      <m:sty m:val="p"/>
                    </m:rPr>
                    <w:rPr>
                      <w:rFonts w:ascii="Cambria Math" w:hAnsi="Cambria Math" w:cs="Times New Roman"/>
                    </w:rPr>
                    <m:t>≤</m:t>
                  </m:r>
                  <m:r>
                    <w:rPr>
                      <w:rFonts w:ascii="Cambria Math" w:hAnsi="Cambria Math" w:cs="Times New Roman"/>
                    </w:rPr>
                    <m:t>t</m:t>
                  </m:r>
                  <m:r>
                    <m:rPr>
                      <m:sty m:val="p"/>
                    </m:rPr>
                    <w:rPr>
                      <w:rFonts w:ascii="Cambria Math" w:hAnsi="Cambria Math" w:cs="Times New Roman"/>
                    </w:rPr>
                    <m:t>≤</m:t>
                  </m:r>
                  <m:r>
                    <w:rPr>
                      <w:rFonts w:ascii="Cambria Math" w:hAnsi="Cambria Math" w:cs="Times New Roman"/>
                    </w:rPr>
                    <m:t>L</m:t>
                  </m:r>
                </m:lim>
              </m:limLow>
              <m:r>
                <w:rPr>
                  <w:rFonts w:ascii="Cambria Math" w:hAnsi="Cambria Math" w:cs="Times New Roman"/>
                </w:rPr>
                <m:t>E</m:t>
              </m:r>
              <m:d>
                <m:dPr>
                  <m:ctrlPr>
                    <w:rPr>
                      <w:rFonts w:ascii="Cambria Math" w:hAnsi="Cambria Math" w:cs="Times New Roman"/>
                    </w:rPr>
                  </m:ctrlPr>
                </m:dPr>
                <m:e>
                  <m:sSup>
                    <m:sSupPr>
                      <m:ctrlPr>
                        <w:rPr>
                          <w:rFonts w:ascii="Cambria Math" w:hAnsi="Cambria Math" w:cs="Times New Roman"/>
                        </w:rPr>
                      </m:ctrlPr>
                    </m:sSupPr>
                    <m:e>
                      <m:r>
                        <w:rPr>
                          <w:rFonts w:ascii="Cambria Math" w:hAnsi="Cambria Math" w:cs="Times New Roman"/>
                        </w:rPr>
                        <m:t>σ</m:t>
                      </m:r>
                    </m:e>
                    <m:sup>
                      <m:d>
                        <m:dPr>
                          <m:ctrlPr>
                            <w:rPr>
                              <w:rFonts w:ascii="Cambria Math" w:hAnsi="Cambria Math" w:cs="Times New Roman"/>
                            </w:rPr>
                          </m:ctrlPr>
                        </m:dPr>
                        <m:e>
                          <m:r>
                            <w:rPr>
                              <w:rFonts w:ascii="Cambria Math" w:hAnsi="Cambria Math" w:cs="Times New Roman"/>
                            </w:rPr>
                            <m:t>t</m:t>
                          </m:r>
                        </m:e>
                      </m:d>
                    </m:sup>
                  </m:sSup>
                </m:e>
              </m:d>
              <m:r>
                <m:rPr>
                  <m:sty m:val="p"/>
                </m:rPr>
                <w:rPr>
                  <w:rFonts w:ascii="Cambria Math" w:hAnsi="Cambria Math" w:cs="Times New Roman"/>
                </w:rPr>
                <m:t>-max{</m:t>
              </m:r>
              <m:r>
                <w:rPr>
                  <w:rFonts w:ascii="Cambria Math" w:hAnsi="Cambria Math" w:cs="Times New Roman"/>
                </w:rPr>
                <m:t>E</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σ</m:t>
                      </m:r>
                    </m:e>
                    <m:sub>
                      <m:r>
                        <w:rPr>
                          <w:rFonts w:ascii="Cambria Math" w:hAnsi="Cambria Math" w:cs="Times New Roman"/>
                        </w:rPr>
                        <m:t>1</m:t>
                      </m:r>
                    </m:sub>
                  </m:sSub>
                </m:e>
              </m:d>
              <m:r>
                <m:rPr>
                  <m:sty m:val="p"/>
                </m:rPr>
                <w:rPr>
                  <w:rFonts w:ascii="Cambria Math" w:hAnsi="Cambria Math" w:cs="Times New Roman"/>
                </w:rPr>
                <m:t>,</m:t>
              </m:r>
              <m:r>
                <w:rPr>
                  <w:rFonts w:ascii="Cambria Math" w:hAnsi="Cambria Math" w:cs="Times New Roman"/>
                </w:rPr>
                <m:t>E</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σ</m:t>
                      </m:r>
                    </m:e>
                    <m:sub>
                      <m:r>
                        <w:rPr>
                          <w:rFonts w:ascii="Cambria Math" w:hAnsi="Cambria Math" w:cs="Times New Roman"/>
                        </w:rPr>
                        <m:t>2</m:t>
                      </m:r>
                    </m:sub>
                  </m:sSub>
                </m:e>
              </m:d>
              <m:r>
                <m:rPr>
                  <m:sty m:val="p"/>
                </m:rPr>
                <w:rPr>
                  <w:rFonts w:ascii="Cambria Math" w:hAnsi="Cambria Math" w:cs="Times New Roman"/>
                </w:rPr>
                <m:t>}</m:t>
              </m:r>
            </m:e>
          </m:d>
        </m:oMath>
      </m:oMathPara>
    </w:p>
    <w:p w14:paraId="3024E007" w14:textId="4E33B8C9"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This definition captures the </w:t>
      </w:r>
      <w:r w:rsidRPr="003229F4">
        <w:rPr>
          <w:rFonts w:ascii="Times New Roman" w:hAnsi="Times New Roman" w:cs="Times New Roman"/>
          <w:b/>
          <w:bCs/>
        </w:rPr>
        <w:t>minimal energy “hill” that must be climbed</w:t>
      </w:r>
      <w:r w:rsidRPr="003229F4">
        <w:rPr>
          <w:rFonts w:ascii="Times New Roman" w:hAnsi="Times New Roman" w:cs="Times New Roman"/>
        </w:rPr>
        <w:t xml:space="preserve"> to transition between σ₁ and σ₂. For ground state configurations (E = 0), this reduces to the maximum energy along the optimal path. The barrier is </w:t>
      </w:r>
      <w:r w:rsidRPr="003229F4">
        <w:rPr>
          <w:rFonts w:ascii="Times New Roman" w:hAnsi="Times New Roman" w:cs="Times New Roman"/>
          <w:b/>
          <w:bCs/>
        </w:rPr>
        <w:t>symmetric</w:t>
      </w:r>
      <w:r w:rsidRPr="003229F4">
        <w:rPr>
          <w:rFonts w:ascii="Times New Roman" w:hAnsi="Times New Roman" w:cs="Times New Roman"/>
        </w:rPr>
        <w:t xml:space="preserve">: B(σ₁, σ₂) = B(σ₂, σ₁) </w:t>
      </w:r>
      <w:hyperlink r:id="rId39"/>
      <w:r w:rsidRPr="003229F4">
        <w:rPr>
          <w:rFonts w:ascii="Times New Roman" w:hAnsi="Times New Roman" w:cs="Times New Roman"/>
        </w:rPr>
        <w:t xml:space="preserve"> .</w:t>
      </w:r>
    </w:p>
    <w:p w14:paraId="11B33E98" w14:textId="3144E923"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computational significance</w:t>
      </w:r>
      <w:r w:rsidRPr="003229F4">
        <w:rPr>
          <w:rFonts w:ascii="Times New Roman" w:hAnsi="Times New Roman" w:cs="Times New Roman"/>
        </w:rPr>
        <w:t xml:space="preserve"> of this barrier lies in its relation to local search dynamics. A local search algorithm starting at σ₁ and accepting only moves that do not increase energy (or increase it by at most some threshold) </w:t>
      </w:r>
      <w:r w:rsidRPr="003229F4">
        <w:rPr>
          <w:rFonts w:ascii="Times New Roman" w:hAnsi="Times New Roman" w:cs="Times New Roman"/>
          <w:b/>
          <w:bCs/>
        </w:rPr>
        <w:t>cannot reach σ₂ if all paths require climbing a barrier exceeding this threshold</w:t>
      </w:r>
      <w:r w:rsidRPr="003229F4">
        <w:rPr>
          <w:rFonts w:ascii="Times New Roman" w:hAnsi="Times New Roman" w:cs="Times New Roman"/>
        </w:rPr>
        <w:t xml:space="preserve">. This </w:t>
      </w:r>
      <w:r w:rsidRPr="003229F4">
        <w:rPr>
          <w:rFonts w:ascii="Times New Roman" w:hAnsi="Times New Roman" w:cs="Times New Roman"/>
          <w:b/>
          <w:bCs/>
        </w:rPr>
        <w:t>trapping mechanism</w:t>
      </w:r>
      <w:r w:rsidRPr="003229F4">
        <w:rPr>
          <w:rFonts w:ascii="Times New Roman" w:hAnsi="Times New Roman" w:cs="Times New Roman"/>
        </w:rPr>
        <w:t xml:space="preserve"> underlies the failure of local algorithms in the clustered phase </w:t>
      </w:r>
      <w:hyperlink r:id="rId40"/>
      <w:r w:rsidRPr="003229F4">
        <w:rPr>
          <w:rFonts w:ascii="Times New Roman" w:hAnsi="Times New Roman" w:cs="Times New Roman"/>
        </w:rPr>
        <w:t xml:space="preserve"> .</w:t>
      </w:r>
    </w:p>
    <w:p w14:paraId="2474FCBA" w14:textId="77777777" w:rsidR="001235EC" w:rsidRPr="003229F4" w:rsidRDefault="003229F4" w:rsidP="009352C0">
      <w:pPr>
        <w:pStyle w:val="Heading4"/>
        <w:rPr>
          <w:rFonts w:ascii="Times New Roman" w:hAnsi="Times New Roman" w:cs="Times New Roman"/>
          <w:sz w:val="24"/>
          <w:szCs w:val="24"/>
        </w:rPr>
      </w:pPr>
      <w:bookmarkStart w:id="21" w:name="cluster-to-cluster-barriers"/>
      <w:bookmarkEnd w:id="20"/>
      <w:r w:rsidRPr="003229F4">
        <w:rPr>
          <w:rFonts w:ascii="Times New Roman" w:hAnsi="Times New Roman" w:cs="Times New Roman"/>
          <w:sz w:val="24"/>
          <w:szCs w:val="24"/>
        </w:rPr>
        <w:t>2.2.2 Cluster-to-Cluster Barriers</w:t>
      </w:r>
    </w:p>
    <w:p w14:paraId="37102531" w14:textId="77777777"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For the clustered phase, the relevant barriers are those between distinct clusters of solutions. The </w:t>
      </w:r>
      <w:r w:rsidRPr="003229F4">
        <w:rPr>
          <w:rFonts w:ascii="Times New Roman" w:hAnsi="Times New Roman" w:cs="Times New Roman"/>
          <w:b/>
          <w:bCs/>
        </w:rPr>
        <w:t>inter-cluster barrier</w:t>
      </w:r>
      <w:r w:rsidRPr="003229F4">
        <w:rPr>
          <w:rFonts w:ascii="Times New Roman" w:hAnsi="Times New Roman" w:cs="Times New Roman"/>
        </w:rPr>
        <w:t xml:space="preserve"> between clusters C₁ and C₂ is:</w:t>
      </w:r>
    </w:p>
    <w:p w14:paraId="016F966E" w14:textId="77777777" w:rsidR="001235EC" w:rsidRPr="003229F4" w:rsidRDefault="003229F4" w:rsidP="009352C0">
      <w:pPr>
        <w:pStyle w:val="BodyText"/>
        <w:rPr>
          <w:rFonts w:ascii="Times New Roman" w:hAnsi="Times New Roman" w:cs="Times New Roman"/>
        </w:rPr>
      </w:pPr>
      <m:oMathPara>
        <m:oMathParaPr>
          <m:jc m:val="center"/>
        </m:oMathParaPr>
        <m:oMath>
          <m:r>
            <m:rPr>
              <m:scr m:val="script"/>
              <m:sty m:val="p"/>
            </m:rPr>
            <w:rPr>
              <w:rFonts w:ascii="Cambria Math" w:hAnsi="Cambria Math" w:cs="Times New Roman"/>
            </w:rPr>
            <m:t>B</m:t>
          </m:r>
          <m:d>
            <m:dPr>
              <m:ctrlPr>
                <w:rPr>
                  <w:rFonts w:ascii="Cambria Math" w:hAnsi="Cambria Math" w:cs="Times New Roman"/>
                </w:rPr>
              </m:ctrlPr>
            </m:dPr>
            <m:e>
              <m:sSub>
                <m:sSubPr>
                  <m:ctrlPr>
                    <w:rPr>
                      <w:rFonts w:ascii="Cambria Math" w:hAnsi="Cambria Math" w:cs="Times New Roman"/>
                    </w:rPr>
                  </m:ctrlPr>
                </m:sSubPr>
                <m:e>
                  <m:r>
                    <m:rPr>
                      <m:scr m:val="script"/>
                      <m:sty m:val="p"/>
                    </m:rPr>
                    <w:rPr>
                      <w:rFonts w:ascii="Cambria Math" w:hAnsi="Cambria Math" w:cs="Times New Roman"/>
                    </w:rPr>
                    <m:t>C</m:t>
                  </m:r>
                </m:e>
                <m:sub>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m:rPr>
                      <m:scr m:val="script"/>
                      <m:sty m:val="p"/>
                    </m:rPr>
                    <w:rPr>
                      <w:rFonts w:ascii="Cambria Math" w:hAnsi="Cambria Math" w:cs="Times New Roman"/>
                    </w:rPr>
                    <m:t>C</m:t>
                  </m:r>
                </m:e>
                <m:sub>
                  <m:r>
                    <w:rPr>
                      <w:rFonts w:ascii="Cambria Math" w:hAnsi="Cambria Math" w:cs="Times New Roman"/>
                    </w:rPr>
                    <m:t>2</m:t>
                  </m:r>
                </m:sub>
              </m:sSub>
            </m:e>
          </m:d>
          <m:r>
            <m:rPr>
              <m:sty m:val="p"/>
            </m:rPr>
            <w:rPr>
              <w:rFonts w:ascii="Cambria Math" w:hAnsi="Cambria Math" w:cs="Times New Roman"/>
            </w:rPr>
            <m:t>=</m:t>
          </m:r>
          <m:limLow>
            <m:limLowPr>
              <m:ctrlPr>
                <w:rPr>
                  <w:rFonts w:ascii="Cambria Math" w:hAnsi="Cambria Math" w:cs="Times New Roman"/>
                </w:rPr>
              </m:ctrlPr>
            </m:limLowPr>
            <m:e>
              <m:r>
                <m:rPr>
                  <m:sty m:val="p"/>
                </m:rPr>
                <w:rPr>
                  <w:rFonts w:ascii="Cambria Math" w:hAnsi="Cambria Math" w:cs="Times New Roman"/>
                </w:rPr>
                <m:t>min</m:t>
              </m:r>
            </m:e>
            <m:lim>
              <m:sSub>
                <m:sSubPr>
                  <m:ctrlPr>
                    <w:rPr>
                      <w:rFonts w:ascii="Cambria Math" w:hAnsi="Cambria Math" w:cs="Times New Roman"/>
                    </w:rPr>
                  </m:ctrlPr>
                </m:sSubPr>
                <m:e>
                  <m:r>
                    <w:rPr>
                      <w:rFonts w:ascii="Cambria Math" w:hAnsi="Cambria Math" w:cs="Times New Roman"/>
                    </w:rPr>
                    <m:t>σ</m:t>
                  </m:r>
                </m:e>
                <m:sub>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m:rPr>
                      <m:scr m:val="script"/>
                      <m:sty m:val="p"/>
                    </m:rPr>
                    <w:rPr>
                      <w:rFonts w:ascii="Cambria Math" w:hAnsi="Cambria Math" w:cs="Times New Roman"/>
                    </w:rPr>
                    <m:t>C</m:t>
                  </m:r>
                </m:e>
                <m:sub>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σ</m:t>
                  </m:r>
                </m:e>
                <m:sub>
                  <m:r>
                    <w:rPr>
                      <w:rFonts w:ascii="Cambria Math" w:hAnsi="Cambria Math" w:cs="Times New Roman"/>
                    </w:rPr>
                    <m:t>2</m:t>
                  </m:r>
                </m:sub>
              </m:sSub>
              <m:r>
                <m:rPr>
                  <m:sty m:val="p"/>
                </m:rPr>
                <w:rPr>
                  <w:rFonts w:ascii="Cambria Math" w:hAnsi="Cambria Math" w:cs="Times New Roman"/>
                </w:rPr>
                <m:t>∈</m:t>
              </m:r>
              <m:sSub>
                <m:sSubPr>
                  <m:ctrlPr>
                    <w:rPr>
                      <w:rFonts w:ascii="Cambria Math" w:hAnsi="Cambria Math" w:cs="Times New Roman"/>
                    </w:rPr>
                  </m:ctrlPr>
                </m:sSubPr>
                <m:e>
                  <m:r>
                    <m:rPr>
                      <m:scr m:val="script"/>
                      <m:sty m:val="p"/>
                    </m:rPr>
                    <w:rPr>
                      <w:rFonts w:ascii="Cambria Math" w:hAnsi="Cambria Math" w:cs="Times New Roman"/>
                    </w:rPr>
                    <m:t>C</m:t>
                  </m:r>
                </m:e>
                <m:sub>
                  <m:r>
                    <w:rPr>
                      <w:rFonts w:ascii="Cambria Math" w:hAnsi="Cambria Math" w:cs="Times New Roman"/>
                    </w:rPr>
                    <m:t>2</m:t>
                  </m:r>
                </m:sub>
              </m:sSub>
            </m:lim>
          </m:limLow>
          <m:r>
            <m:rPr>
              <m:scr m:val="script"/>
              <m:sty m:val="p"/>
            </m:rPr>
            <w:rPr>
              <w:rFonts w:ascii="Cambria Math" w:hAnsi="Cambria Math" w:cs="Times New Roman"/>
            </w:rPr>
            <m:t>B</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σ</m:t>
                  </m:r>
                </m:e>
                <m:sub>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σ</m:t>
                  </m:r>
                </m:e>
                <m:sub>
                  <m:r>
                    <w:rPr>
                      <w:rFonts w:ascii="Cambria Math" w:hAnsi="Cambria Math" w:cs="Times New Roman"/>
                    </w:rPr>
                    <m:t>2</m:t>
                  </m:r>
                </m:sub>
              </m:sSub>
            </m:e>
          </m:d>
        </m:oMath>
      </m:oMathPara>
    </w:p>
    <w:p w14:paraId="30EAB455" w14:textId="3BB0AFB1"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This represents the </w:t>
      </w:r>
      <w:r w:rsidRPr="003229F4">
        <w:rPr>
          <w:rFonts w:ascii="Times New Roman" w:hAnsi="Times New Roman" w:cs="Times New Roman"/>
          <w:b/>
          <w:bCs/>
        </w:rPr>
        <w:t>minimal barrier for transitioning between any pair of solutions in the respective clusters</w:t>
      </w:r>
      <w:r w:rsidRPr="003229F4">
        <w:rPr>
          <w:rFonts w:ascii="Times New Roman" w:hAnsi="Times New Roman" w:cs="Times New Roman"/>
        </w:rPr>
        <w:t xml:space="preserve">. For random 3-SAT above α_d, </w:t>
      </w:r>
      <w:r w:rsidRPr="003229F4">
        <w:rPr>
          <w:rFonts w:ascii="Times New Roman" w:hAnsi="Times New Roman" w:cs="Times New Roman"/>
          <w:b/>
          <w:bCs/>
        </w:rPr>
        <w:t>typical inter-cluster barriers scale extensively</w:t>
      </w:r>
      <w:r w:rsidRPr="003229F4">
        <w:rPr>
          <w:rFonts w:ascii="Times New Roman" w:hAnsi="Times New Roman" w:cs="Times New Roman"/>
        </w:rPr>
        <w:t xml:space="preserve">: B(C₁, C₂) </w:t>
      </w:r>
      <w:r w:rsidRPr="003229F4">
        <w:rPr>
          <w:rFonts w:ascii="Cambria Math" w:hAnsi="Cambria Math" w:cs="Cambria Math"/>
        </w:rPr>
        <w:t>∼</w:t>
      </w:r>
      <w:r w:rsidRPr="003229F4">
        <w:rPr>
          <w:rFonts w:ascii="Times New Roman" w:hAnsi="Times New Roman" w:cs="Times New Roman"/>
        </w:rPr>
        <w:t xml:space="preserve"> n · b(α), where </w:t>
      </w:r>
      <w:r w:rsidRPr="003229F4">
        <w:rPr>
          <w:rFonts w:ascii="Times New Roman" w:hAnsi="Times New Roman" w:cs="Times New Roman"/>
          <w:b/>
          <w:bCs/>
        </w:rPr>
        <w:t>b(α) &gt; 0 is an intensive barrier function</w:t>
      </w:r>
      <w:r w:rsidRPr="003229F4">
        <w:rPr>
          <w:rFonts w:ascii="Times New Roman" w:hAnsi="Times New Roman" w:cs="Times New Roman"/>
        </w:rPr>
        <w:t xml:space="preserve"> </w:t>
      </w:r>
      <w:hyperlink r:id="rId41"/>
      <w:r w:rsidRPr="003229F4">
        <w:rPr>
          <w:rFonts w:ascii="Times New Roman" w:hAnsi="Times New Roman" w:cs="Times New Roman"/>
        </w:rPr>
        <w:t xml:space="preserve"> .</w:t>
      </w:r>
    </w:p>
    <w:p w14:paraId="3714E777" w14:textId="0450FA30"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cluster graph</w:t>
      </w:r>
      <w:r w:rsidRPr="003229F4">
        <w:rPr>
          <w:rFonts w:ascii="Times New Roman" w:hAnsi="Times New Roman" w:cs="Times New Roman"/>
        </w:rPr>
        <w:t xml:space="preserve"> has vertices representing clusters and edge weights given by inter-cluster barriers. The effective barrier landscape for global optimization corresponds to the minimum spanning tree or optimal path structure on this graph. The </w:t>
      </w:r>
      <w:r w:rsidRPr="003229F4">
        <w:rPr>
          <w:rFonts w:ascii="Times New Roman" w:hAnsi="Times New Roman" w:cs="Times New Roman"/>
          <w:b/>
          <w:bCs/>
        </w:rPr>
        <w:t>diameter of the cluster graph</w:t>
      </w:r>
      <w:r w:rsidRPr="003229F4">
        <w:rPr>
          <w:rFonts w:ascii="Times New Roman" w:hAnsi="Times New Roman" w:cs="Times New Roman"/>
        </w:rPr>
        <w:t xml:space="preserve"> (maximum shortest-path barrier between any two clusters) determines the worst-case barrier for finding the optimal cluster </w:t>
      </w:r>
      <w:hyperlink r:id="rId42"/>
      <w:r w:rsidRPr="003229F4">
        <w:rPr>
          <w:rFonts w:ascii="Times New Roman" w:hAnsi="Times New Roman" w:cs="Times New Roman"/>
        </w:rPr>
        <w:t xml:space="preserve"> .</w:t>
      </w:r>
    </w:p>
    <w:p w14:paraId="38008341" w14:textId="77777777" w:rsidR="001235EC" w:rsidRPr="003229F4" w:rsidRDefault="003229F4" w:rsidP="009352C0">
      <w:pPr>
        <w:pStyle w:val="Heading4"/>
        <w:rPr>
          <w:rFonts w:ascii="Times New Roman" w:hAnsi="Times New Roman" w:cs="Times New Roman"/>
          <w:sz w:val="24"/>
          <w:szCs w:val="24"/>
        </w:rPr>
      </w:pPr>
      <w:bookmarkStart w:id="22" w:name="global-barrier-structure"/>
      <w:bookmarkEnd w:id="21"/>
      <w:r w:rsidRPr="003229F4">
        <w:rPr>
          <w:rFonts w:ascii="Times New Roman" w:hAnsi="Times New Roman" w:cs="Times New Roman"/>
          <w:sz w:val="24"/>
          <w:szCs w:val="24"/>
        </w:rPr>
        <w:t>2.2.3 Global Barrier Structure</w:t>
      </w:r>
    </w:p>
    <w:p w14:paraId="06B82DA2" w14:textId="77777777"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maximum barrier to the ground state</w:t>
      </w:r>
      <w:r w:rsidRPr="003229F4">
        <w:rPr>
          <w:rFonts w:ascii="Times New Roman" w:hAnsi="Times New Roman" w:cs="Times New Roman"/>
        </w:rPr>
        <w:t xml:space="preserve"> from a configuration σ is:</w:t>
      </w:r>
    </w:p>
    <w:p w14:paraId="62BB4B3C" w14:textId="77777777" w:rsidR="001235EC" w:rsidRPr="003229F4" w:rsidRDefault="00EA42D7" w:rsidP="009352C0">
      <w:pPr>
        <w:pStyle w:val="BodyText"/>
        <w:rPr>
          <w:rFonts w:ascii="Times New Roman" w:hAnsi="Times New Roman" w:cs="Times New Roman"/>
        </w:rPr>
      </w:pPr>
      <m:oMathPara>
        <m:oMathParaPr>
          <m:jc m:val="center"/>
        </m:oMathParaPr>
        <m:oMath>
          <m:sSub>
            <m:sSubPr>
              <m:ctrlPr>
                <w:rPr>
                  <w:rFonts w:ascii="Cambria Math" w:hAnsi="Cambria Math" w:cs="Times New Roman"/>
                </w:rPr>
              </m:ctrlPr>
            </m:sSubPr>
            <m:e>
              <m:r>
                <m:rPr>
                  <m:scr m:val="script"/>
                  <m:sty m:val="p"/>
                </m:rPr>
                <w:rPr>
                  <w:rFonts w:ascii="Cambria Math" w:hAnsi="Cambria Math" w:cs="Times New Roman"/>
                </w:rPr>
                <m:t>B</m:t>
              </m:r>
            </m:e>
            <m:sub>
              <m:r>
                <m:rPr>
                  <m:sty m:val="p"/>
                </m:rPr>
                <w:rPr>
                  <w:rFonts w:ascii="Cambria Math" w:hAnsi="Cambria Math" w:cs="Times New Roman"/>
                </w:rPr>
                <m:t>max</m:t>
              </m:r>
            </m:sub>
          </m:sSub>
          <m:d>
            <m:dPr>
              <m:ctrlPr>
                <w:rPr>
                  <w:rFonts w:ascii="Cambria Math" w:hAnsi="Cambria Math" w:cs="Times New Roman"/>
                </w:rPr>
              </m:ctrlPr>
            </m:dPr>
            <m:e>
              <m:r>
                <w:rPr>
                  <w:rFonts w:ascii="Cambria Math" w:hAnsi="Cambria Math" w:cs="Times New Roman"/>
                </w:rPr>
                <m:t>σ</m:t>
              </m:r>
            </m:e>
          </m:d>
          <m:r>
            <m:rPr>
              <m:sty m:val="p"/>
            </m:rPr>
            <w:rPr>
              <w:rFonts w:ascii="Cambria Math" w:hAnsi="Cambria Math" w:cs="Times New Roman"/>
            </w:rPr>
            <m:t>=</m:t>
          </m:r>
          <m:limLow>
            <m:limLowPr>
              <m:ctrlPr>
                <w:rPr>
                  <w:rFonts w:ascii="Cambria Math" w:hAnsi="Cambria Math" w:cs="Times New Roman"/>
                </w:rPr>
              </m:ctrlPr>
            </m:limLowPr>
            <m:e>
              <m:r>
                <m:rPr>
                  <m:sty m:val="p"/>
                </m:rPr>
                <w:rPr>
                  <w:rFonts w:ascii="Cambria Math" w:hAnsi="Cambria Math" w:cs="Times New Roman"/>
                </w:rPr>
                <m:t>min</m:t>
              </m:r>
            </m:e>
            <m:lim>
              <m:r>
                <w:rPr>
                  <w:rFonts w:ascii="Cambria Math" w:hAnsi="Cambria Math" w:cs="Times New Roman"/>
                </w:rPr>
                <m:t>γ</m:t>
              </m:r>
              <m:r>
                <m:rPr>
                  <m:sty m:val="p"/>
                </m:rPr>
                <w:rPr>
                  <w:rFonts w:ascii="Cambria Math" w:hAnsi="Cambria Math" w:cs="Times New Roman"/>
                </w:rPr>
                <m:t>:</m:t>
              </m:r>
              <m:r>
                <w:rPr>
                  <w:rFonts w:ascii="Cambria Math" w:hAnsi="Cambria Math" w:cs="Times New Roman"/>
                </w:rPr>
                <m:t>σ</m:t>
              </m:r>
              <m:r>
                <m:rPr>
                  <m:sty m:val="p"/>
                </m:rPr>
                <w:rPr>
                  <w:rFonts w:ascii="Cambria Math" w:hAnsi="Cambria Math" w:cs="Times New Roman"/>
                </w:rPr>
                <m:t>→</m:t>
              </m:r>
              <m:sSub>
                <m:sSubPr>
                  <m:ctrlPr>
                    <w:rPr>
                      <w:rFonts w:ascii="Cambria Math" w:hAnsi="Cambria Math" w:cs="Times New Roman"/>
                    </w:rPr>
                  </m:ctrlPr>
                </m:sSubPr>
                <m:e>
                  <m:r>
                    <m:rPr>
                      <m:scr m:val="script"/>
                      <m:sty m:val="p"/>
                    </m:rPr>
                    <w:rPr>
                      <w:rFonts w:ascii="Cambria Math" w:hAnsi="Cambria Math" w:cs="Times New Roman"/>
                    </w:rPr>
                    <m:t>S</m:t>
                  </m:r>
                </m:e>
                <m:sub>
                  <m:r>
                    <w:rPr>
                      <w:rFonts w:ascii="Cambria Math" w:hAnsi="Cambria Math" w:cs="Times New Roman"/>
                    </w:rPr>
                    <m:t>0</m:t>
                  </m:r>
                </m:sub>
              </m:sSub>
            </m:lim>
          </m:limLow>
          <m:limLow>
            <m:limLowPr>
              <m:ctrlPr>
                <w:rPr>
                  <w:rFonts w:ascii="Cambria Math" w:hAnsi="Cambria Math" w:cs="Times New Roman"/>
                </w:rPr>
              </m:ctrlPr>
            </m:limLowPr>
            <m:e>
              <m:r>
                <m:rPr>
                  <m:sty m:val="p"/>
                </m:rPr>
                <w:rPr>
                  <w:rFonts w:ascii="Cambria Math" w:hAnsi="Cambria Math" w:cs="Times New Roman"/>
                </w:rPr>
                <m:t>max</m:t>
              </m:r>
            </m:e>
            <m:lim>
              <m:r>
                <w:rPr>
                  <w:rFonts w:ascii="Cambria Math" w:hAnsi="Cambria Math" w:cs="Times New Roman"/>
                </w:rPr>
                <m:t>σ</m:t>
              </m:r>
              <m:r>
                <m:rPr>
                  <m:sty m:val="p"/>
                </m:rPr>
                <w:rPr>
                  <w:rFonts w:ascii="Cambria Math" w:hAnsi="Cambria Math" w:cs="Times New Roman"/>
                </w:rPr>
                <m:t>'∈</m:t>
              </m:r>
              <m:r>
                <w:rPr>
                  <w:rFonts w:ascii="Cambria Math" w:hAnsi="Cambria Math" w:cs="Times New Roman"/>
                </w:rPr>
                <m:t>γ</m:t>
              </m:r>
            </m:lim>
          </m:limLow>
          <m:r>
            <w:rPr>
              <w:rFonts w:ascii="Cambria Math" w:hAnsi="Cambria Math" w:cs="Times New Roman"/>
            </w:rPr>
            <m:t>E</m:t>
          </m:r>
          <m:d>
            <m:dPr>
              <m:ctrlPr>
                <w:rPr>
                  <w:rFonts w:ascii="Cambria Math" w:hAnsi="Cambria Math" w:cs="Times New Roman"/>
                </w:rPr>
              </m:ctrlPr>
            </m:dPr>
            <m:e>
              <m:r>
                <w:rPr>
                  <w:rFonts w:ascii="Cambria Math" w:hAnsi="Cambria Math" w:cs="Times New Roman"/>
                </w:rPr>
                <m:t>σ</m:t>
              </m:r>
              <m:r>
                <m:rPr>
                  <m:sty m:val="p"/>
                </m:rPr>
                <w:rPr>
                  <w:rFonts w:ascii="Cambria Math" w:hAnsi="Cambria Math" w:cs="Times New Roman"/>
                </w:rPr>
                <m:t>'</m:t>
              </m:r>
            </m:e>
          </m:d>
          <m:r>
            <m:rPr>
              <m:sty m:val="p"/>
            </m:rPr>
            <w:rPr>
              <w:rFonts w:ascii="Cambria Math" w:hAnsi="Cambria Math" w:cs="Times New Roman"/>
            </w:rPr>
            <m:t>-</m:t>
          </m:r>
          <m:r>
            <w:rPr>
              <w:rFonts w:ascii="Cambria Math" w:hAnsi="Cambria Math" w:cs="Times New Roman"/>
            </w:rPr>
            <m:t>E</m:t>
          </m:r>
          <m:d>
            <m:dPr>
              <m:ctrlPr>
                <w:rPr>
                  <w:rFonts w:ascii="Cambria Math" w:hAnsi="Cambria Math" w:cs="Times New Roman"/>
                </w:rPr>
              </m:ctrlPr>
            </m:dPr>
            <m:e>
              <m:r>
                <w:rPr>
                  <w:rFonts w:ascii="Cambria Math" w:hAnsi="Cambria Math" w:cs="Times New Roman"/>
                </w:rPr>
                <m:t>σ</m:t>
              </m:r>
            </m:e>
          </m:d>
        </m:oMath>
      </m:oMathPara>
    </w:p>
    <w:p w14:paraId="46421D28" w14:textId="319AB198"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where </w:t>
      </w:r>
      <w:r w:rsidRPr="003229F4">
        <w:rPr>
          <w:rFonts w:ascii="Times New Roman" w:hAnsi="Times New Roman" w:cs="Times New Roman"/>
          <w:b/>
          <w:bCs/>
        </w:rPr>
        <w:t>S₀ = {σ : E(σ) = E₀}</w:t>
      </w:r>
      <w:r w:rsidRPr="003229F4">
        <w:rPr>
          <w:rFonts w:ascii="Times New Roman" w:hAnsi="Times New Roman" w:cs="Times New Roman"/>
        </w:rPr>
        <w:t xml:space="preserve"> is the set of ground state configurations. For a </w:t>
      </w:r>
      <w:r w:rsidRPr="003229F4">
        <w:rPr>
          <w:rFonts w:ascii="Times New Roman" w:hAnsi="Times New Roman" w:cs="Times New Roman"/>
          <w:b/>
          <w:bCs/>
        </w:rPr>
        <w:t>random initial configuration</w:t>
      </w:r>
      <w:r w:rsidRPr="003229F4">
        <w:rPr>
          <w:rFonts w:ascii="Times New Roman" w:hAnsi="Times New Roman" w:cs="Times New Roman"/>
        </w:rPr>
        <w:t xml:space="preserve"> with energy E(σ) ≈ αn/2 (the expectation for random assignment), this barrier determines the difficulty of reaching optimality. The </w:t>
      </w:r>
      <w:r w:rsidRPr="003229F4">
        <w:rPr>
          <w:rFonts w:ascii="Times New Roman" w:hAnsi="Times New Roman" w:cs="Times New Roman"/>
          <w:b/>
          <w:bCs/>
        </w:rPr>
        <w:t>typical value of B_max for random initial conditions</w:t>
      </w:r>
      <w:r w:rsidRPr="003229F4">
        <w:rPr>
          <w:rFonts w:ascii="Times New Roman" w:hAnsi="Times New Roman" w:cs="Times New Roman"/>
        </w:rPr>
        <w:t xml:space="preserve">, averaged over the ensemble and initial configurations, provides a measure of </w:t>
      </w:r>
      <w:r w:rsidRPr="003229F4">
        <w:rPr>
          <w:rFonts w:ascii="Times New Roman" w:hAnsi="Times New Roman" w:cs="Times New Roman"/>
          <w:b/>
          <w:bCs/>
        </w:rPr>
        <w:t>landscape ruggedness</w:t>
      </w:r>
      <w:r w:rsidRPr="003229F4">
        <w:rPr>
          <w:rFonts w:ascii="Times New Roman" w:hAnsi="Times New Roman" w:cs="Times New Roman"/>
        </w:rPr>
        <w:t xml:space="preserve"> </w:t>
      </w:r>
      <w:hyperlink r:id="rId43"/>
      <w:r w:rsidRPr="003229F4">
        <w:rPr>
          <w:rFonts w:ascii="Times New Roman" w:hAnsi="Times New Roman" w:cs="Times New Roman"/>
        </w:rPr>
        <w:t xml:space="preserve"> .</w:t>
      </w:r>
    </w:p>
    <w:p w14:paraId="716551A2" w14:textId="77777777" w:rsidR="001235EC" w:rsidRDefault="003229F4" w:rsidP="009352C0">
      <w:pPr>
        <w:pStyle w:val="Heading3"/>
        <w:rPr>
          <w:rFonts w:ascii="Times New Roman" w:hAnsi="Times New Roman" w:cs="Times New Roman"/>
          <w:sz w:val="24"/>
          <w:szCs w:val="24"/>
        </w:rPr>
      </w:pPr>
      <w:bookmarkStart w:id="23" w:name="barrier-scaling-relations"/>
      <w:bookmarkEnd w:id="19"/>
      <w:bookmarkEnd w:id="22"/>
      <w:r w:rsidRPr="003229F4">
        <w:rPr>
          <w:rFonts w:ascii="Times New Roman" w:hAnsi="Times New Roman" w:cs="Times New Roman"/>
          <w:sz w:val="24"/>
          <w:szCs w:val="24"/>
        </w:rPr>
        <w:t>2.3 Barrier Scaling Relations</w:t>
      </w:r>
    </w:p>
    <w:p w14:paraId="0691F0C7" w14:textId="22022C32" w:rsidR="00FA004C" w:rsidRPr="00FA004C" w:rsidRDefault="006D0C15" w:rsidP="00FA004C">
      <w:pPr>
        <w:pStyle w:val="BodyText"/>
      </w:pPr>
      <w:r>
        <w:rPr>
          <w:noProof/>
        </w:rPr>
        <w:drawing>
          <wp:anchor distT="0" distB="0" distL="114300" distR="114300" simplePos="0" relativeHeight="251662336" behindDoc="0" locked="0" layoutInCell="1" allowOverlap="1" wp14:anchorId="48664EAF" wp14:editId="6682F7EE">
            <wp:simplePos x="0" y="0"/>
            <wp:positionH relativeFrom="column">
              <wp:posOffset>0</wp:posOffset>
            </wp:positionH>
            <wp:positionV relativeFrom="paragraph">
              <wp:posOffset>261620</wp:posOffset>
            </wp:positionV>
            <wp:extent cx="5486400" cy="3061970"/>
            <wp:effectExtent l="0" t="0" r="0" b="5080"/>
            <wp:wrapTopAndBottom/>
            <wp:docPr id="7792809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280912" name="Picture 77928091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86400" cy="3061970"/>
                    </a:xfrm>
                    <a:prstGeom prst="rect">
                      <a:avLst/>
                    </a:prstGeom>
                  </pic:spPr>
                </pic:pic>
              </a:graphicData>
            </a:graphic>
          </wp:anchor>
        </w:drawing>
      </w:r>
    </w:p>
    <w:p w14:paraId="5E845391" w14:textId="6BF3CEBD" w:rsidR="007E4E1C" w:rsidRPr="007E4E1C" w:rsidRDefault="007E4E1C" w:rsidP="009352C0">
      <w:pPr>
        <w:pStyle w:val="Heading4"/>
        <w:rPr>
          <w:rFonts w:ascii="Times New Roman" w:hAnsi="Times New Roman" w:cs="Times New Roman"/>
          <w:b/>
          <w:bCs/>
          <w:sz w:val="24"/>
          <w:szCs w:val="24"/>
        </w:rPr>
      </w:pPr>
      <w:bookmarkStart w:id="24" w:name="extensive-scaling-postulate"/>
      <w:r>
        <w:rPr>
          <w:rFonts w:ascii="Times New Roman" w:hAnsi="Times New Roman" w:cs="Times New Roman"/>
          <w:b/>
          <w:bCs/>
          <w:sz w:val="24"/>
          <w:szCs w:val="24"/>
        </w:rPr>
        <w:t>Fig. S4 | Scaling behavior of energy barriers. A, Total energy barrier height ℬ(α, n) as a function of system size n for constraint densities in the clustered regime (α = 4.0, 4.1, 4.2). Linear fits confirm the extensive scaling postulate ℬ ~ n · b(α). B, The intensive barrier function b(α) extracted from scaling slopes, showing the emergence of barriers at α_d and their subsequent growth toward the SAT-UNSAT boundary.</w:t>
      </w:r>
    </w:p>
    <w:p w14:paraId="56F9A657" w14:textId="4E8BA6A1" w:rsidR="001235EC" w:rsidRPr="003229F4" w:rsidRDefault="003229F4" w:rsidP="009352C0">
      <w:pPr>
        <w:pStyle w:val="Heading4"/>
        <w:rPr>
          <w:rFonts w:ascii="Times New Roman" w:hAnsi="Times New Roman" w:cs="Times New Roman"/>
          <w:sz w:val="24"/>
          <w:szCs w:val="24"/>
        </w:rPr>
      </w:pPr>
      <w:r w:rsidRPr="003229F4">
        <w:rPr>
          <w:rFonts w:ascii="Times New Roman" w:hAnsi="Times New Roman" w:cs="Times New Roman"/>
          <w:sz w:val="24"/>
          <w:szCs w:val="24"/>
        </w:rPr>
        <w:t>2.3.1 Extensive Scaling Postulate</w:t>
      </w:r>
    </w:p>
    <w:p w14:paraId="426F466D" w14:textId="77777777"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central postulate of the barrier-hardness correspondence</w:t>
      </w:r>
      <w:r w:rsidRPr="003229F4">
        <w:rPr>
          <w:rFonts w:ascii="Times New Roman" w:hAnsi="Times New Roman" w:cs="Times New Roman"/>
        </w:rPr>
        <w:t xml:space="preserve"> is that barriers scale extensively with system size in the clustered phase. Specifically, for </w:t>
      </w:r>
      <w:r w:rsidRPr="003229F4">
        <w:rPr>
          <w:rFonts w:ascii="Times New Roman" w:hAnsi="Times New Roman" w:cs="Times New Roman"/>
          <w:b/>
          <w:bCs/>
        </w:rPr>
        <w:t>α &gt; α_d</w:t>
      </w:r>
      <w:r w:rsidRPr="003229F4">
        <w:rPr>
          <w:rFonts w:ascii="Times New Roman" w:hAnsi="Times New Roman" w:cs="Times New Roman"/>
        </w:rPr>
        <w:t>:</w:t>
      </w:r>
    </w:p>
    <w:p w14:paraId="41ED8FE0" w14:textId="77777777" w:rsidR="001235EC" w:rsidRPr="003229F4" w:rsidRDefault="003229F4" w:rsidP="009352C0">
      <w:pPr>
        <w:pStyle w:val="BodyText"/>
        <w:rPr>
          <w:rFonts w:ascii="Times New Roman" w:hAnsi="Times New Roman" w:cs="Times New Roman"/>
        </w:rPr>
      </w:pPr>
      <m:oMathPara>
        <m:oMathParaPr>
          <m:jc m:val="center"/>
        </m:oMathParaPr>
        <m:oMath>
          <m:r>
            <m:rPr>
              <m:scr m:val="script"/>
              <m:sty m:val="p"/>
            </m:rPr>
            <w:rPr>
              <w:rFonts w:ascii="Cambria Math" w:hAnsi="Cambria Math" w:cs="Times New Roman"/>
            </w:rPr>
            <m:t>B</m:t>
          </m:r>
          <m:d>
            <m:dPr>
              <m:ctrlPr>
                <w:rPr>
                  <w:rFonts w:ascii="Cambria Math" w:hAnsi="Cambria Math" w:cs="Times New Roman"/>
                </w:rPr>
              </m:ctrlPr>
            </m:dPr>
            <m:e>
              <m:r>
                <w:rPr>
                  <w:rFonts w:ascii="Cambria Math" w:hAnsi="Cambria Math" w:cs="Times New Roman"/>
                </w:rPr>
                <m:t>α</m:t>
              </m:r>
              <m:r>
                <m:rPr>
                  <m:sty m:val="p"/>
                </m:rPr>
                <w:rPr>
                  <w:rFonts w:ascii="Cambria Math" w:hAnsi="Cambria Math" w:cs="Times New Roman"/>
                </w:rPr>
                <m:t>;</m:t>
              </m:r>
              <m:r>
                <w:rPr>
                  <w:rFonts w:ascii="Cambria Math" w:hAnsi="Cambria Math" w:cs="Times New Roman"/>
                </w:rPr>
                <m:t>n</m:t>
              </m:r>
            </m:e>
          </m:d>
          <m:r>
            <m:rPr>
              <m:sty m:val="p"/>
            </m:rPr>
            <w:rPr>
              <w:rFonts w:ascii="Cambria Math" w:hAnsi="Cambria Math" w:cs="Times New Roman"/>
            </w:rPr>
            <m:t>∼</m:t>
          </m:r>
          <m:r>
            <w:rPr>
              <w:rFonts w:ascii="Cambria Math" w:hAnsi="Cambria Math" w:cs="Times New Roman"/>
            </w:rPr>
            <m:t>n</m:t>
          </m:r>
          <m:r>
            <m:rPr>
              <m:sty m:val="p"/>
            </m:rPr>
            <w:rPr>
              <w:rFonts w:ascii="Cambria Math" w:hAnsi="Cambria Math" w:cs="Times New Roman"/>
            </w:rPr>
            <m:t>⋅</m:t>
          </m:r>
          <m:r>
            <w:rPr>
              <w:rFonts w:ascii="Cambria Math" w:hAnsi="Cambria Math" w:cs="Times New Roman"/>
            </w:rPr>
            <m:t>b</m:t>
          </m:r>
          <m:d>
            <m:dPr>
              <m:ctrlPr>
                <w:rPr>
                  <w:rFonts w:ascii="Cambria Math" w:hAnsi="Cambria Math" w:cs="Times New Roman"/>
                </w:rPr>
              </m:ctrlPr>
            </m:dPr>
            <m:e>
              <m:r>
                <w:rPr>
                  <w:rFonts w:ascii="Cambria Math" w:hAnsi="Cambria Math" w:cs="Times New Roman"/>
                </w:rPr>
                <m:t>α</m:t>
              </m:r>
            </m:e>
          </m:d>
        </m:oMath>
      </m:oMathPara>
    </w:p>
    <w:p w14:paraId="51B55AC4" w14:textId="169BE9DD"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where </w:t>
      </w:r>
      <w:r w:rsidRPr="003229F4">
        <w:rPr>
          <w:rFonts w:ascii="Times New Roman" w:hAnsi="Times New Roman" w:cs="Times New Roman"/>
          <w:b/>
          <w:bCs/>
        </w:rPr>
        <w:t>b(α) is an intensive barrier function</w:t>
      </w:r>
      <w:r w:rsidRPr="003229F4">
        <w:rPr>
          <w:rFonts w:ascii="Times New Roman" w:hAnsi="Times New Roman" w:cs="Times New Roman"/>
        </w:rPr>
        <w:t xml:space="preserve"> with dimensions of energy per variable. This </w:t>
      </w:r>
      <w:r w:rsidRPr="003229F4">
        <w:rPr>
          <w:rFonts w:ascii="Times New Roman" w:hAnsi="Times New Roman" w:cs="Times New Roman"/>
          <w:b/>
          <w:bCs/>
        </w:rPr>
        <w:t>extensive scaling</w:t>
      </w:r>
      <w:r w:rsidRPr="003229F4">
        <w:rPr>
          <w:rFonts w:ascii="Times New Roman" w:hAnsi="Times New Roman" w:cs="Times New Roman"/>
        </w:rPr>
        <w:t xml:space="preserve"> reflects the collective nature of the clustering transition: escaping a cluster requires modifying a finite fraction of all variables, incurring an energy cost proportional to n </w:t>
      </w:r>
      <w:hyperlink r:id="rId45"/>
      <w:r w:rsidRPr="003229F4">
        <w:rPr>
          <w:rFonts w:ascii="Times New Roman" w:hAnsi="Times New Roman" w:cs="Times New Roman"/>
        </w:rPr>
        <w:t xml:space="preserve"> .</w:t>
      </w:r>
    </w:p>
    <w:p w14:paraId="3567FB9A" w14:textId="76678E5C"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intensive barrier function b(α)</w:t>
      </w:r>
      <w:r w:rsidRPr="003229F4">
        <w:rPr>
          <w:rFonts w:ascii="Times New Roman" w:hAnsi="Times New Roman" w:cs="Times New Roman"/>
        </w:rPr>
        <w:t xml:space="preserve"> depends on the constraint density and exhibits characteristic behavior: it </w:t>
      </w:r>
      <w:r w:rsidRPr="003229F4">
        <w:rPr>
          <w:rFonts w:ascii="Times New Roman" w:hAnsi="Times New Roman" w:cs="Times New Roman"/>
          <w:b/>
          <w:bCs/>
        </w:rPr>
        <w:t xml:space="preserve">vanishes as α </w:t>
      </w:r>
      <w:r w:rsidRPr="003229F4">
        <w:rPr>
          <w:rFonts w:ascii="Segoe UI Emoji" w:hAnsi="Segoe UI Emoji" w:cs="Segoe UI Emoji"/>
          <w:b/>
          <w:bCs/>
        </w:rPr>
        <w:t>↘</w:t>
      </w:r>
      <w:r w:rsidRPr="003229F4">
        <w:rPr>
          <w:rFonts w:ascii="Times New Roman" w:hAnsi="Times New Roman" w:cs="Times New Roman"/>
          <w:b/>
          <w:bCs/>
        </w:rPr>
        <w:t xml:space="preserve"> α_d</w:t>
      </w:r>
      <w:r w:rsidRPr="003229F4">
        <w:rPr>
          <w:rFonts w:ascii="Times New Roman" w:hAnsi="Times New Roman" w:cs="Times New Roman"/>
        </w:rPr>
        <w:t xml:space="preserve"> (barriers disappear at the clustering threshold), </w:t>
      </w:r>
      <w:r w:rsidRPr="003229F4">
        <w:rPr>
          <w:rFonts w:ascii="Times New Roman" w:hAnsi="Times New Roman" w:cs="Times New Roman"/>
          <w:b/>
          <w:bCs/>
        </w:rPr>
        <w:t>increases through the clustered phase</w:t>
      </w:r>
      <w:r w:rsidRPr="003229F4">
        <w:rPr>
          <w:rFonts w:ascii="Times New Roman" w:hAnsi="Times New Roman" w:cs="Times New Roman"/>
        </w:rPr>
        <w:t xml:space="preserve">, and </w:t>
      </w:r>
      <w:r w:rsidRPr="003229F4">
        <w:rPr>
          <w:rFonts w:ascii="Times New Roman" w:hAnsi="Times New Roman" w:cs="Times New Roman"/>
          <w:b/>
          <w:bCs/>
        </w:rPr>
        <w:t>diverges or saturates approaching the SAT-UNSAT boundary</w:t>
      </w:r>
      <w:r w:rsidRPr="003229F4">
        <w:rPr>
          <w:rFonts w:ascii="Times New Roman" w:hAnsi="Times New Roman" w:cs="Times New Roman"/>
        </w:rPr>
        <w:t xml:space="preserve">. For random 3-SAT, numerical estimates suggest </w:t>
      </w:r>
      <w:r w:rsidRPr="003229F4">
        <w:rPr>
          <w:rFonts w:ascii="Times New Roman" w:hAnsi="Times New Roman" w:cs="Times New Roman"/>
          <w:b/>
          <w:bCs/>
        </w:rPr>
        <w:t>b(α) peaks near α ≈ 4.2</w:t>
      </w:r>
      <w:r w:rsidRPr="003229F4">
        <w:rPr>
          <w:rFonts w:ascii="Times New Roman" w:hAnsi="Times New Roman" w:cs="Times New Roman"/>
        </w:rPr>
        <w:t xml:space="preserve">, close to but slightly below the condensation threshold </w:t>
      </w:r>
      <w:hyperlink r:id="rId46"/>
      <w:r w:rsidRPr="003229F4">
        <w:rPr>
          <w:rFonts w:ascii="Times New Roman" w:hAnsi="Times New Roman" w:cs="Times New Roman"/>
        </w:rPr>
        <w:t xml:space="preserve"> .</w:t>
      </w:r>
    </w:p>
    <w:p w14:paraId="712C1A16" w14:textId="77777777" w:rsidR="001235EC" w:rsidRPr="003229F4" w:rsidRDefault="003229F4" w:rsidP="009352C0">
      <w:pPr>
        <w:pStyle w:val="Heading4"/>
        <w:rPr>
          <w:rFonts w:ascii="Times New Roman" w:hAnsi="Times New Roman" w:cs="Times New Roman"/>
          <w:sz w:val="24"/>
          <w:szCs w:val="24"/>
        </w:rPr>
      </w:pPr>
      <w:bookmarkStart w:id="25" w:name="critical-behavior-near-α_d"/>
      <w:bookmarkEnd w:id="24"/>
      <w:r w:rsidRPr="003229F4">
        <w:rPr>
          <w:rFonts w:ascii="Times New Roman" w:hAnsi="Times New Roman" w:cs="Times New Roman"/>
          <w:sz w:val="24"/>
          <w:szCs w:val="24"/>
        </w:rPr>
        <w:t>2.3.2 Critical Behavior Near α_d</w:t>
      </w:r>
    </w:p>
    <w:p w14:paraId="43F1A159" w14:textId="77777777"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Near the clustering threshold from above, the barrier function exhibits </w:t>
      </w:r>
      <w:r w:rsidRPr="003229F4">
        <w:rPr>
          <w:rFonts w:ascii="Times New Roman" w:hAnsi="Times New Roman" w:cs="Times New Roman"/>
          <w:b/>
          <w:bCs/>
        </w:rPr>
        <w:t>power-law vanishing</w:t>
      </w:r>
      <w:r w:rsidRPr="003229F4">
        <w:rPr>
          <w:rFonts w:ascii="Times New Roman" w:hAnsi="Times New Roman" w:cs="Times New Roman"/>
        </w:rPr>
        <w:t>:</w:t>
      </w:r>
    </w:p>
    <w:p w14:paraId="27C7A7A1" w14:textId="77777777" w:rsidR="001235EC" w:rsidRPr="003229F4" w:rsidRDefault="003229F4" w:rsidP="009352C0">
      <w:pPr>
        <w:pStyle w:val="BodyText"/>
        <w:rPr>
          <w:rFonts w:ascii="Times New Roman" w:hAnsi="Times New Roman" w:cs="Times New Roman"/>
        </w:rPr>
      </w:pPr>
      <m:oMathPara>
        <m:oMathParaPr>
          <m:jc m:val="center"/>
        </m:oMathParaPr>
        <m:oMath>
          <m:r>
            <w:rPr>
              <w:rFonts w:ascii="Cambria Math" w:hAnsi="Cambria Math" w:cs="Times New Roman"/>
            </w:rPr>
            <m:t>b</m:t>
          </m:r>
          <m:d>
            <m:dPr>
              <m:ctrlPr>
                <w:rPr>
                  <w:rFonts w:ascii="Cambria Math" w:hAnsi="Cambria Math" w:cs="Times New Roman"/>
                </w:rPr>
              </m:ctrlPr>
            </m:dPr>
            <m:e>
              <m:r>
                <w:rPr>
                  <w:rFonts w:ascii="Cambria Math" w:hAnsi="Cambria Math" w:cs="Times New Roman"/>
                </w:rPr>
                <m:t>α</m:t>
              </m:r>
            </m:e>
          </m:d>
          <m:r>
            <m:rPr>
              <m:sty m:val="p"/>
            </m:rPr>
            <w:rPr>
              <w:rFonts w:ascii="Cambria Math" w:hAnsi="Cambria Math" w:cs="Times New Roman"/>
            </w:rPr>
            <m:t>∼</m:t>
          </m:r>
          <m:sSup>
            <m:sSupPr>
              <m:ctrlPr>
                <w:rPr>
                  <w:rFonts w:ascii="Cambria Math" w:hAnsi="Cambria Math" w:cs="Times New Roman"/>
                </w:rPr>
              </m:ctrlPr>
            </m:sSupPr>
            <m:e>
              <m:d>
                <m:dPr>
                  <m:ctrlPr>
                    <w:rPr>
                      <w:rFonts w:ascii="Cambria Math" w:hAnsi="Cambria Math" w:cs="Times New Roman"/>
                    </w:rPr>
                  </m:ctrlPr>
                </m:dPr>
                <m:e>
                  <m:r>
                    <w:rPr>
                      <w:rFonts w:ascii="Cambria Math" w:hAnsi="Cambria Math" w:cs="Times New Roman"/>
                    </w:rPr>
                    <m:t>α</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d</m:t>
                      </m:r>
                    </m:sub>
                  </m:sSub>
                </m:e>
              </m:d>
            </m:e>
            <m:sup>
              <m:r>
                <w:rPr>
                  <w:rFonts w:ascii="Cambria Math" w:hAnsi="Cambria Math" w:cs="Times New Roman"/>
                </w:rPr>
                <m:t>κ</m:t>
              </m:r>
            </m:sup>
          </m:sSup>
          <m:r>
            <w:rPr>
              <w:rFonts w:ascii="Cambria Math" w:hAnsi="Cambria Math" w:cs="Times New Roman"/>
            </w:rPr>
            <m:t> </m:t>
          </m:r>
          <m:r>
            <m:rPr>
              <m:nor/>
            </m:rPr>
            <w:rPr>
              <w:rFonts w:ascii="Times New Roman" w:hAnsi="Times New Roman" w:cs="Times New Roman"/>
            </w:rPr>
            <m:t xml:space="preserve">as </m:t>
          </m:r>
          <m:r>
            <w:rPr>
              <w:rFonts w:ascii="Cambria Math" w:hAnsi="Cambria Math" w:cs="Times New Roman"/>
            </w:rPr>
            <m:t>α</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d</m:t>
              </m:r>
            </m:sub>
          </m:sSub>
        </m:oMath>
      </m:oMathPara>
    </w:p>
    <w:p w14:paraId="31768C3A" w14:textId="7DCD5FC5"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exponent κ</w:t>
      </w:r>
      <w:r w:rsidRPr="003229F4">
        <w:rPr>
          <w:rFonts w:ascii="Times New Roman" w:hAnsi="Times New Roman" w:cs="Times New Roman"/>
        </w:rPr>
        <w:t xml:space="preserve"> is related to the correlation length critical exponent ν through the scaling relation </w:t>
      </w:r>
      <w:r w:rsidRPr="003229F4">
        <w:rPr>
          <w:rFonts w:ascii="Times New Roman" w:hAnsi="Times New Roman" w:cs="Times New Roman"/>
          <w:b/>
          <w:bCs/>
        </w:rPr>
        <w:t>κ = ν(1 − η)</w:t>
      </w:r>
      <w:r w:rsidRPr="003229F4">
        <w:rPr>
          <w:rFonts w:ascii="Times New Roman" w:hAnsi="Times New Roman" w:cs="Times New Roman"/>
        </w:rPr>
        <w:t xml:space="preserve">, where η is the anomalous dimension. For mean-field systems such as random K-SAT, </w:t>
      </w:r>
      <w:r w:rsidRPr="003229F4">
        <w:rPr>
          <w:rFonts w:ascii="Times New Roman" w:hAnsi="Times New Roman" w:cs="Times New Roman"/>
          <w:b/>
          <w:bCs/>
        </w:rPr>
        <w:t>η = 0</w:t>
      </w:r>
      <w:r w:rsidRPr="003229F4">
        <w:rPr>
          <w:rFonts w:ascii="Times New Roman" w:hAnsi="Times New Roman" w:cs="Times New Roman"/>
        </w:rPr>
        <w:t xml:space="preserve"> and the relation simplifies. The correlation length </w:t>
      </w:r>
      <w:r w:rsidRPr="003229F4">
        <w:rPr>
          <w:rFonts w:ascii="Times New Roman" w:hAnsi="Times New Roman" w:cs="Times New Roman"/>
          <w:b/>
          <w:bCs/>
        </w:rPr>
        <w:t xml:space="preserve">ξ </w:t>
      </w:r>
      <w:r w:rsidRPr="003229F4">
        <w:rPr>
          <w:rFonts w:ascii="Cambria Math" w:hAnsi="Cambria Math" w:cs="Cambria Math"/>
          <w:b/>
          <w:bCs/>
        </w:rPr>
        <w:t>∼</w:t>
      </w:r>
      <w:r w:rsidRPr="003229F4">
        <w:rPr>
          <w:rFonts w:ascii="Times New Roman" w:hAnsi="Times New Roman" w:cs="Times New Roman"/>
          <w:b/>
          <w:bCs/>
        </w:rPr>
        <w:t xml:space="preserve"> (α − α_d)^{−ν}</w:t>
      </w:r>
      <w:r w:rsidRPr="003229F4">
        <w:rPr>
          <w:rFonts w:ascii="Times New Roman" w:hAnsi="Times New Roman" w:cs="Times New Roman"/>
        </w:rPr>
        <w:t xml:space="preserve"> describes the typical size of connected regions in the solution space, with </w:t>
      </w:r>
      <w:r w:rsidRPr="003229F4">
        <w:rPr>
          <w:rFonts w:ascii="Times New Roman" w:hAnsi="Times New Roman" w:cs="Times New Roman"/>
          <w:b/>
          <w:bCs/>
        </w:rPr>
        <w:t>ν ≈ 2.3</w:t>
      </w:r>
      <w:r w:rsidRPr="003229F4">
        <w:rPr>
          <w:rFonts w:ascii="Times New Roman" w:hAnsi="Times New Roman" w:cs="Times New Roman"/>
        </w:rPr>
        <w:t xml:space="preserve"> reported for random 3-SAT </w:t>
      </w:r>
      <w:hyperlink r:id="rId47"/>
      <w:r w:rsidRPr="003229F4">
        <w:rPr>
          <w:rFonts w:ascii="Times New Roman" w:hAnsi="Times New Roman" w:cs="Times New Roman"/>
        </w:rPr>
        <w:t xml:space="preserve"> .</w:t>
      </w:r>
    </w:p>
    <w:p w14:paraId="2BEE6483" w14:textId="4AE00E9D"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vanishing of barriers at α_d</w:t>
      </w:r>
      <w:r w:rsidRPr="003229F4">
        <w:rPr>
          <w:rFonts w:ascii="Times New Roman" w:hAnsi="Times New Roman" w:cs="Times New Roman"/>
        </w:rPr>
        <w:t xml:space="preserve"> explains the success of local algorithms below this threshold: without extensive barriers, local search can efficiently explore the connected solution space. The </w:t>
      </w:r>
      <w:r w:rsidRPr="003229F4">
        <w:rPr>
          <w:rFonts w:ascii="Times New Roman" w:hAnsi="Times New Roman" w:cs="Times New Roman"/>
          <w:b/>
          <w:bCs/>
        </w:rPr>
        <w:t>emergence of positive barriers above α_d</w:t>
      </w:r>
      <w:r w:rsidRPr="003229F4">
        <w:rPr>
          <w:rFonts w:ascii="Times New Roman" w:hAnsi="Times New Roman" w:cs="Times New Roman"/>
        </w:rPr>
        <w:t xml:space="preserve"> creates metastable states that trap local dynamics </w:t>
      </w:r>
      <w:hyperlink r:id="rId48"/>
      <w:r w:rsidRPr="003229F4">
        <w:rPr>
          <w:rFonts w:ascii="Times New Roman" w:hAnsi="Times New Roman" w:cs="Times New Roman"/>
        </w:rPr>
        <w:t xml:space="preserve"> .</w:t>
      </w:r>
    </w:p>
    <w:p w14:paraId="7392CE74" w14:textId="77777777" w:rsidR="001235EC" w:rsidRPr="003229F4" w:rsidRDefault="003229F4" w:rsidP="009352C0">
      <w:pPr>
        <w:pStyle w:val="Heading4"/>
        <w:rPr>
          <w:rFonts w:ascii="Times New Roman" w:hAnsi="Times New Roman" w:cs="Times New Roman"/>
          <w:sz w:val="24"/>
          <w:szCs w:val="24"/>
        </w:rPr>
      </w:pPr>
      <w:bookmarkStart w:id="26" w:name="near-sat-regime"/>
      <w:bookmarkEnd w:id="25"/>
      <w:r w:rsidRPr="003229F4">
        <w:rPr>
          <w:rFonts w:ascii="Times New Roman" w:hAnsi="Times New Roman" w:cs="Times New Roman"/>
          <w:sz w:val="24"/>
          <w:szCs w:val="24"/>
        </w:rPr>
        <w:t>2.3.3 Near-SAT Regime</w:t>
      </w:r>
    </w:p>
    <w:p w14:paraId="62072250" w14:textId="109D753B"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Approaching the SAT-UNSAT transition from below, the barrier structure becomes increasingly complex. The solution clusters become smaller and more isolated, with inter-cluster barriers potentially diverging. The precise behavior depends on whether </w:t>
      </w:r>
      <w:r w:rsidRPr="003229F4">
        <w:rPr>
          <w:rFonts w:ascii="Times New Roman" w:hAnsi="Times New Roman" w:cs="Times New Roman"/>
          <w:b/>
          <w:bCs/>
        </w:rPr>
        <w:t>α_c = α_s (K = 3)</w:t>
      </w:r>
      <w:r w:rsidRPr="003229F4">
        <w:rPr>
          <w:rFonts w:ascii="Times New Roman" w:hAnsi="Times New Roman" w:cs="Times New Roman"/>
        </w:rPr>
        <w:t xml:space="preserve"> or </w:t>
      </w:r>
      <w:r w:rsidRPr="003229F4">
        <w:rPr>
          <w:rFonts w:ascii="Times New Roman" w:hAnsi="Times New Roman" w:cs="Times New Roman"/>
          <w:b/>
          <w:bCs/>
        </w:rPr>
        <w:t>α_c &lt; α_s (K ≥ 4)</w:t>
      </w:r>
      <w:r w:rsidRPr="003229F4">
        <w:rPr>
          <w:rFonts w:ascii="Times New Roman" w:hAnsi="Times New Roman" w:cs="Times New Roman"/>
        </w:rPr>
        <w:t xml:space="preserve">. For K = 3, the condensation and SAT-UNSAT transitions coincide, leading to a rapid change in barrier structure at α_s </w:t>
      </w:r>
      <w:hyperlink r:id="rId49"/>
      <w:r w:rsidRPr="003229F4">
        <w:rPr>
          <w:rFonts w:ascii="Times New Roman" w:hAnsi="Times New Roman" w:cs="Times New Roman"/>
        </w:rPr>
        <w:t xml:space="preserve"> .</w:t>
      </w:r>
    </w:p>
    <w:p w14:paraId="46BC3FBD" w14:textId="03A703E5"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threshold energy e_th(α)</w:t>
      </w:r>
      <w:r w:rsidRPr="003229F4">
        <w:rPr>
          <w:rFonts w:ascii="Times New Roman" w:hAnsi="Times New Roman" w:cs="Times New Roman"/>
        </w:rPr>
        <w:t xml:space="preserve">, above which local algorithms typically get trapped, approaches zero as α → α_s. The gap between e_th and the ground state energy e₀ determines the effective barrier for algorithms that can escape local minima. Survey propagation predictions indicate </w:t>
      </w:r>
      <w:r w:rsidRPr="003229F4">
        <w:rPr>
          <w:rFonts w:ascii="Times New Roman" w:hAnsi="Times New Roman" w:cs="Times New Roman"/>
          <w:b/>
          <w:bCs/>
        </w:rPr>
        <w:t>e_th(α) &gt; 0 for α &gt; α_d</w:t>
      </w:r>
      <w:r w:rsidRPr="003229F4">
        <w:rPr>
          <w:rFonts w:ascii="Times New Roman" w:hAnsi="Times New Roman" w:cs="Times New Roman"/>
        </w:rPr>
        <w:t xml:space="preserve">, with </w:t>
      </w:r>
      <w:r w:rsidRPr="003229F4">
        <w:rPr>
          <w:rFonts w:ascii="Times New Roman" w:hAnsi="Times New Roman" w:cs="Times New Roman"/>
          <w:b/>
          <w:bCs/>
        </w:rPr>
        <w:t>e_th(α_s) = 0</w:t>
      </w:r>
      <w:r w:rsidRPr="003229F4">
        <w:rPr>
          <w:rFonts w:ascii="Times New Roman" w:hAnsi="Times New Roman" w:cs="Times New Roman"/>
        </w:rPr>
        <w:t xml:space="preserve"> </w:t>
      </w:r>
      <w:hyperlink r:id="rId50"/>
      <w:r w:rsidRPr="003229F4">
        <w:rPr>
          <w:rFonts w:ascii="Times New Roman" w:hAnsi="Times New Roman" w:cs="Times New Roman"/>
        </w:rPr>
        <w:t xml:space="preserve"> .</w:t>
      </w:r>
    </w:p>
    <w:p w14:paraId="3EE605FC" w14:textId="77777777" w:rsidR="001235EC" w:rsidRPr="003229F4" w:rsidRDefault="003229F4" w:rsidP="009352C0">
      <w:pPr>
        <w:pStyle w:val="Heading2"/>
        <w:rPr>
          <w:rFonts w:ascii="Times New Roman" w:hAnsi="Times New Roman" w:cs="Times New Roman"/>
          <w:sz w:val="24"/>
          <w:szCs w:val="24"/>
        </w:rPr>
      </w:pPr>
      <w:bookmarkStart w:id="27" w:name="X83f6db3bc30ec758d957271db9b86709b47419a"/>
      <w:bookmarkEnd w:id="14"/>
      <w:bookmarkEnd w:id="23"/>
      <w:bookmarkEnd w:id="26"/>
      <w:r w:rsidRPr="003229F4">
        <w:rPr>
          <w:rFonts w:ascii="Times New Roman" w:hAnsi="Times New Roman" w:cs="Times New Roman"/>
          <w:sz w:val="24"/>
          <w:szCs w:val="24"/>
        </w:rPr>
        <w:t>3. Extended Mathematical Proofs and Derivations</w:t>
      </w:r>
    </w:p>
    <w:p w14:paraId="19806399" w14:textId="77777777" w:rsidR="001235EC" w:rsidRPr="003229F4" w:rsidRDefault="003229F4" w:rsidP="009352C0">
      <w:pPr>
        <w:pStyle w:val="Heading3"/>
        <w:rPr>
          <w:rFonts w:ascii="Times New Roman" w:hAnsi="Times New Roman" w:cs="Times New Roman"/>
          <w:sz w:val="24"/>
          <w:szCs w:val="24"/>
        </w:rPr>
      </w:pPr>
      <w:bookmarkStart w:id="28" w:name="proven-results"/>
      <w:r w:rsidRPr="003229F4">
        <w:rPr>
          <w:rFonts w:ascii="Times New Roman" w:hAnsi="Times New Roman" w:cs="Times New Roman"/>
          <w:sz w:val="24"/>
          <w:szCs w:val="24"/>
        </w:rPr>
        <w:t>3.1 Proven Results</w:t>
      </w:r>
    </w:p>
    <w:p w14:paraId="6D79B042" w14:textId="77777777" w:rsidR="001235EC" w:rsidRPr="003229F4" w:rsidRDefault="003229F4" w:rsidP="009352C0">
      <w:pPr>
        <w:pStyle w:val="Heading4"/>
        <w:rPr>
          <w:rFonts w:ascii="Times New Roman" w:hAnsi="Times New Roman" w:cs="Times New Roman"/>
          <w:sz w:val="24"/>
          <w:szCs w:val="24"/>
        </w:rPr>
      </w:pPr>
      <w:bookmarkStart w:id="29" w:name="existence-of-sat-unsat-transition"/>
      <w:r w:rsidRPr="003229F4">
        <w:rPr>
          <w:rFonts w:ascii="Times New Roman" w:hAnsi="Times New Roman" w:cs="Times New Roman"/>
          <w:sz w:val="24"/>
          <w:szCs w:val="24"/>
        </w:rPr>
        <w:t>3.1.1 Existence of SAT-UNSAT Transition</w:t>
      </w:r>
    </w:p>
    <w:p w14:paraId="706BBF59" w14:textId="77777777"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b/>
          <w:bCs/>
        </w:rPr>
        <w:t>Friedgut’s sharp threshold theorem</w:t>
      </w:r>
      <w:r w:rsidRPr="003229F4">
        <w:rPr>
          <w:rFonts w:ascii="Times New Roman" w:hAnsi="Times New Roman" w:cs="Times New Roman"/>
        </w:rPr>
        <w:t xml:space="preserve"> establishes the existence of a sharp transition in the satisfiability probability for random K-SAT. For every </w:t>
      </w:r>
      <w:r w:rsidRPr="003229F4">
        <w:rPr>
          <w:rFonts w:ascii="Times New Roman" w:hAnsi="Times New Roman" w:cs="Times New Roman"/>
          <w:b/>
          <w:bCs/>
        </w:rPr>
        <w:t>K ≥ 2</w:t>
      </w:r>
      <w:r w:rsidRPr="003229F4">
        <w:rPr>
          <w:rFonts w:ascii="Times New Roman" w:hAnsi="Times New Roman" w:cs="Times New Roman"/>
        </w:rPr>
        <w:t xml:space="preserve">, there exists a sequence </w:t>
      </w:r>
      <w:r w:rsidRPr="003229F4">
        <w:rPr>
          <w:rFonts w:ascii="Times New Roman" w:hAnsi="Times New Roman" w:cs="Times New Roman"/>
          <w:b/>
          <w:bCs/>
        </w:rPr>
        <w:t>α_K(n)</w:t>
      </w:r>
      <w:r w:rsidRPr="003229F4">
        <w:rPr>
          <w:rFonts w:ascii="Times New Roman" w:hAnsi="Times New Roman" w:cs="Times New Roman"/>
        </w:rPr>
        <w:t xml:space="preserve"> such that for all </w:t>
      </w:r>
      <w:r w:rsidRPr="003229F4">
        <w:rPr>
          <w:rFonts w:ascii="Times New Roman" w:hAnsi="Times New Roman" w:cs="Times New Roman"/>
          <w:b/>
          <w:bCs/>
        </w:rPr>
        <w:t>ε &gt; 0</w:t>
      </w:r>
      <w:r w:rsidRPr="003229F4">
        <w:rPr>
          <w:rFonts w:ascii="Times New Roman" w:hAnsi="Times New Roman" w:cs="Times New Roman"/>
        </w:rPr>
        <w:t>:</w:t>
      </w:r>
    </w:p>
    <w:p w14:paraId="70989E68" w14:textId="77777777" w:rsidR="001235EC" w:rsidRPr="003229F4" w:rsidRDefault="00EA42D7" w:rsidP="009352C0">
      <w:pPr>
        <w:pStyle w:val="BodyText"/>
        <w:rPr>
          <w:rFonts w:ascii="Times New Roman" w:hAnsi="Times New Roman" w:cs="Times New Roman"/>
        </w:rPr>
      </w:pPr>
      <m:oMathPara>
        <m:oMathParaPr>
          <m:jc m:val="center"/>
        </m:oMathParaPr>
        <m:oMath>
          <m:limLow>
            <m:limLowPr>
              <m:ctrlPr>
                <w:rPr>
                  <w:rFonts w:ascii="Cambria Math" w:hAnsi="Cambria Math" w:cs="Times New Roman"/>
                </w:rPr>
              </m:ctrlPr>
            </m:limLowPr>
            <m:e>
              <m:r>
                <m:rPr>
                  <m:sty m:val="p"/>
                </m:rPr>
                <w:rPr>
                  <w:rFonts w:ascii="Cambria Math" w:hAnsi="Cambria Math" w:cs="Times New Roman"/>
                </w:rPr>
                <m:t>lim</m:t>
              </m:r>
            </m:e>
            <m:lim>
              <m:r>
                <w:rPr>
                  <w:rFonts w:ascii="Cambria Math" w:hAnsi="Cambria Math" w:cs="Times New Roman"/>
                </w:rPr>
                <m:t>n</m:t>
              </m:r>
              <m:r>
                <m:rPr>
                  <m:sty m:val="p"/>
                </m:rPr>
                <w:rPr>
                  <w:rFonts w:ascii="Cambria Math" w:hAnsi="Cambria Math" w:cs="Times New Roman"/>
                </w:rPr>
                <m:t>→∞</m:t>
              </m:r>
            </m:lim>
          </m:limLow>
          <m:sSub>
            <m:sSubPr>
              <m:ctrlPr>
                <w:rPr>
                  <w:rFonts w:ascii="Cambria Math" w:hAnsi="Cambria Math" w:cs="Times New Roman"/>
                </w:rPr>
              </m:ctrlPr>
            </m:sSubPr>
            <m:e>
              <m:r>
                <m:rPr>
                  <m:scr m:val="double-struck"/>
                  <m:sty m:val="p"/>
                </m:rPr>
                <w:rPr>
                  <w:rFonts w:ascii="Cambria Math" w:hAnsi="Cambria Math" w:cs="Times New Roman"/>
                </w:rPr>
                <m:t>P</m:t>
              </m:r>
            </m:e>
            <m:sub>
              <m:r>
                <w:rPr>
                  <w:rFonts w:ascii="Cambria Math" w:hAnsi="Cambria Math" w:cs="Times New Roman"/>
                </w:rPr>
                <m:t>n</m:t>
              </m:r>
              <m:r>
                <m:rPr>
                  <m:sty m:val="p"/>
                </m:rPr>
                <w:rPr>
                  <w:rFonts w:ascii="Cambria Math" w:hAnsi="Cambria Math" w:cs="Times New Roman"/>
                </w:rPr>
                <m:t>,</m:t>
              </m:r>
              <m:r>
                <w:rPr>
                  <w:rFonts w:ascii="Cambria Math" w:hAnsi="Cambria Math" w:cs="Times New Roman"/>
                </w:rPr>
                <m:t>K</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K</m:t>
                  </m:r>
                </m:sub>
              </m:sSub>
              <m:d>
                <m:dPr>
                  <m:ctrlPr>
                    <w:rPr>
                      <w:rFonts w:ascii="Cambria Math" w:hAnsi="Cambria Math" w:cs="Times New Roman"/>
                    </w:rPr>
                  </m:ctrlPr>
                </m:dPr>
                <m:e>
                  <m:r>
                    <w:rPr>
                      <w:rFonts w:ascii="Cambria Math" w:hAnsi="Cambria Math" w:cs="Times New Roman"/>
                    </w:rPr>
                    <m:t>n</m:t>
                  </m:r>
                </m:e>
              </m:d>
              <m:r>
                <m:rPr>
                  <m:sty m:val="p"/>
                </m:rPr>
                <w:rPr>
                  <w:rFonts w:ascii="Cambria Math" w:hAnsi="Cambria Math" w:cs="Times New Roman"/>
                </w:rPr>
                <m:t>-</m:t>
              </m:r>
              <m:r>
                <w:rPr>
                  <w:rFonts w:ascii="Cambria Math" w:hAnsi="Cambria Math" w:cs="Times New Roman"/>
                </w:rPr>
                <m:t>ϵ</m:t>
              </m:r>
            </m:e>
          </m:d>
          <m:r>
            <m:rPr>
              <m:sty m:val="p"/>
            </m:rPr>
            <w:rPr>
              <w:rFonts w:ascii="Cambria Math" w:hAnsi="Cambria Math" w:cs="Times New Roman"/>
            </w:rPr>
            <m:t>=</m:t>
          </m:r>
          <m:r>
            <w:rPr>
              <w:rFonts w:ascii="Cambria Math" w:hAnsi="Cambria Math" w:cs="Times New Roman"/>
            </w:rPr>
            <m:t>1</m:t>
          </m:r>
        </m:oMath>
      </m:oMathPara>
    </w:p>
    <w:p w14:paraId="2A01FD55" w14:textId="77777777" w:rsidR="001235EC" w:rsidRPr="003229F4" w:rsidRDefault="00EA42D7" w:rsidP="009352C0">
      <w:pPr>
        <w:pStyle w:val="FirstParagraph"/>
        <w:rPr>
          <w:rFonts w:ascii="Times New Roman" w:hAnsi="Times New Roman" w:cs="Times New Roman"/>
        </w:rPr>
      </w:pPr>
      <m:oMathPara>
        <m:oMathParaPr>
          <m:jc m:val="center"/>
        </m:oMathParaPr>
        <m:oMath>
          <m:limLow>
            <m:limLowPr>
              <m:ctrlPr>
                <w:rPr>
                  <w:rFonts w:ascii="Cambria Math" w:hAnsi="Cambria Math" w:cs="Times New Roman"/>
                </w:rPr>
              </m:ctrlPr>
            </m:limLowPr>
            <m:e>
              <m:r>
                <m:rPr>
                  <m:sty m:val="p"/>
                </m:rPr>
                <w:rPr>
                  <w:rFonts w:ascii="Cambria Math" w:hAnsi="Cambria Math" w:cs="Times New Roman"/>
                </w:rPr>
                <m:t>lim</m:t>
              </m:r>
            </m:e>
            <m:lim>
              <m:r>
                <w:rPr>
                  <w:rFonts w:ascii="Cambria Math" w:hAnsi="Cambria Math" w:cs="Times New Roman"/>
                </w:rPr>
                <m:t>n</m:t>
              </m:r>
              <m:r>
                <m:rPr>
                  <m:sty m:val="p"/>
                </m:rPr>
                <w:rPr>
                  <w:rFonts w:ascii="Cambria Math" w:hAnsi="Cambria Math" w:cs="Times New Roman"/>
                </w:rPr>
                <m:t>→∞</m:t>
              </m:r>
            </m:lim>
          </m:limLow>
          <m:sSub>
            <m:sSubPr>
              <m:ctrlPr>
                <w:rPr>
                  <w:rFonts w:ascii="Cambria Math" w:hAnsi="Cambria Math" w:cs="Times New Roman"/>
                </w:rPr>
              </m:ctrlPr>
            </m:sSubPr>
            <m:e>
              <m:r>
                <m:rPr>
                  <m:scr m:val="double-struck"/>
                  <m:sty m:val="p"/>
                </m:rPr>
                <w:rPr>
                  <w:rFonts w:ascii="Cambria Math" w:hAnsi="Cambria Math" w:cs="Times New Roman"/>
                </w:rPr>
                <m:t>P</m:t>
              </m:r>
            </m:e>
            <m:sub>
              <m:r>
                <w:rPr>
                  <w:rFonts w:ascii="Cambria Math" w:hAnsi="Cambria Math" w:cs="Times New Roman"/>
                </w:rPr>
                <m:t>n</m:t>
              </m:r>
              <m:r>
                <m:rPr>
                  <m:sty m:val="p"/>
                </m:rPr>
                <w:rPr>
                  <w:rFonts w:ascii="Cambria Math" w:hAnsi="Cambria Math" w:cs="Times New Roman"/>
                </w:rPr>
                <m:t>,</m:t>
              </m:r>
              <m:r>
                <w:rPr>
                  <w:rFonts w:ascii="Cambria Math" w:hAnsi="Cambria Math" w:cs="Times New Roman"/>
                </w:rPr>
                <m:t>K</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K</m:t>
                  </m:r>
                </m:sub>
              </m:sSub>
              <m:d>
                <m:dPr>
                  <m:ctrlPr>
                    <w:rPr>
                      <w:rFonts w:ascii="Cambria Math" w:hAnsi="Cambria Math" w:cs="Times New Roman"/>
                    </w:rPr>
                  </m:ctrlPr>
                </m:dPr>
                <m:e>
                  <m:r>
                    <w:rPr>
                      <w:rFonts w:ascii="Cambria Math" w:hAnsi="Cambria Math" w:cs="Times New Roman"/>
                    </w:rPr>
                    <m:t>n</m:t>
                  </m:r>
                </m:e>
              </m:d>
              <m:r>
                <m:rPr>
                  <m:sty m:val="p"/>
                </m:rPr>
                <w:rPr>
                  <w:rFonts w:ascii="Cambria Math" w:hAnsi="Cambria Math" w:cs="Times New Roman"/>
                </w:rPr>
                <m:t>+</m:t>
              </m:r>
              <m:r>
                <w:rPr>
                  <w:rFonts w:ascii="Cambria Math" w:hAnsi="Cambria Math" w:cs="Times New Roman"/>
                </w:rPr>
                <m:t>ϵ</m:t>
              </m:r>
            </m:e>
          </m:d>
          <m:r>
            <m:rPr>
              <m:sty m:val="p"/>
            </m:rPr>
            <w:rPr>
              <w:rFonts w:ascii="Cambria Math" w:hAnsi="Cambria Math" w:cs="Times New Roman"/>
            </w:rPr>
            <m:t>=</m:t>
          </m:r>
          <m:r>
            <w:rPr>
              <w:rFonts w:ascii="Cambria Math" w:hAnsi="Cambria Math" w:cs="Times New Roman"/>
            </w:rPr>
            <m:t>0</m:t>
          </m:r>
        </m:oMath>
      </m:oMathPara>
    </w:p>
    <w:p w14:paraId="296081F8" w14:textId="77777777"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where </w:t>
      </w:r>
      <w:r w:rsidRPr="003229F4">
        <w:rPr>
          <w:rFonts w:ascii="Times New Roman" w:hAnsi="Times New Roman" w:cs="Times New Roman"/>
          <w:b/>
          <w:bCs/>
        </w:rPr>
        <w:t>P_{n,K}(α)</w:t>
      </w:r>
      <w:r w:rsidRPr="003229F4">
        <w:rPr>
          <w:rFonts w:ascii="Times New Roman" w:hAnsi="Times New Roman" w:cs="Times New Roman"/>
        </w:rPr>
        <w:t xml:space="preserve"> is the probability that a random K-SAT instance with n variables and αn clauses is satisfiable. This result proves that the </w:t>
      </w:r>
      <w:r w:rsidRPr="003229F4">
        <w:rPr>
          <w:rFonts w:ascii="Times New Roman" w:hAnsi="Times New Roman" w:cs="Times New Roman"/>
          <w:b/>
          <w:bCs/>
        </w:rPr>
        <w:t>transition window shrinks to zero width in the thermodynamic limit</w:t>
      </w:r>
      <w:r w:rsidRPr="003229F4">
        <w:rPr>
          <w:rFonts w:ascii="Times New Roman" w:hAnsi="Times New Roman" w:cs="Times New Roman"/>
        </w:rPr>
        <w:t xml:space="preserve">, though it does not establish convergence of the threshold sequence α_K(n) to a limiting value </w:t>
      </w:r>
      <w:hyperlink r:id="rId51">
        <w:r w:rsidRPr="003229F4">
          <w:rPr>
            <w:rStyle w:val="Hyperlink"/>
            <w:rFonts w:ascii="Times New Roman" w:hAnsi="Times New Roman" w:cs="Times New Roman"/>
          </w:rPr>
          <w:t>(Archive ouverte HAL)</w:t>
        </w:r>
      </w:hyperlink>
      <w:r w:rsidRPr="003229F4">
        <w:rPr>
          <w:rFonts w:ascii="Times New Roman" w:hAnsi="Times New Roman" w:cs="Times New Roman"/>
        </w:rPr>
        <w:t xml:space="preserve"> .</w:t>
      </w:r>
    </w:p>
    <w:p w14:paraId="7666C3A2" w14:textId="77777777"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convergence of α_K(n) to α_s(K)</w:t>
      </w:r>
      <w:r w:rsidRPr="003229F4">
        <w:rPr>
          <w:rFonts w:ascii="Times New Roman" w:hAnsi="Times New Roman" w:cs="Times New Roman"/>
        </w:rPr>
        <w:t xml:space="preserve"> remains unproven for K ≥ 3, though widely believed. </w:t>
      </w:r>
      <w:r w:rsidRPr="003229F4">
        <w:rPr>
          <w:rFonts w:ascii="Times New Roman" w:hAnsi="Times New Roman" w:cs="Times New Roman"/>
          <w:b/>
          <w:bCs/>
        </w:rPr>
        <w:t>Rigorous bounds</w:t>
      </w:r>
      <w:r w:rsidRPr="003229F4">
        <w:rPr>
          <w:rFonts w:ascii="Times New Roman" w:hAnsi="Times New Roman" w:cs="Times New Roman"/>
        </w:rPr>
        <w:t xml:space="preserve"> confine the threshold: for K = 3, </w:t>
      </w:r>
      <w:r w:rsidRPr="003229F4">
        <w:rPr>
          <w:rFonts w:ascii="Times New Roman" w:hAnsi="Times New Roman" w:cs="Times New Roman"/>
          <w:b/>
          <w:bCs/>
        </w:rPr>
        <w:t>3.52 &lt; α_s(3) &lt; 4.51</w:t>
      </w:r>
      <w:r w:rsidRPr="003229F4">
        <w:rPr>
          <w:rFonts w:ascii="Times New Roman" w:hAnsi="Times New Roman" w:cs="Times New Roman"/>
        </w:rPr>
        <w:t xml:space="preserve">. The upper bound derives from the </w:t>
      </w:r>
      <w:r w:rsidRPr="003229F4">
        <w:rPr>
          <w:rFonts w:ascii="Times New Roman" w:hAnsi="Times New Roman" w:cs="Times New Roman"/>
          <w:b/>
          <w:bCs/>
        </w:rPr>
        <w:t>first moment method</w:t>
      </w:r>
      <w:r w:rsidRPr="003229F4">
        <w:rPr>
          <w:rFonts w:ascii="Times New Roman" w:hAnsi="Times New Roman" w:cs="Times New Roman"/>
        </w:rPr>
        <w:t xml:space="preserve"> applied to the number of solutions, while lower bounds come from </w:t>
      </w:r>
      <w:r w:rsidRPr="003229F4">
        <w:rPr>
          <w:rFonts w:ascii="Times New Roman" w:hAnsi="Times New Roman" w:cs="Times New Roman"/>
          <w:b/>
          <w:bCs/>
        </w:rPr>
        <w:t>algorithmic analysis and the second moment method</w:t>
      </w:r>
      <w:r w:rsidRPr="003229F4">
        <w:rPr>
          <w:rFonts w:ascii="Times New Roman" w:hAnsi="Times New Roman" w:cs="Times New Roman"/>
        </w:rPr>
        <w:t xml:space="preserve">. The precise numerical estimate </w:t>
      </w:r>
      <w:r w:rsidRPr="003229F4">
        <w:rPr>
          <w:rFonts w:ascii="Times New Roman" w:hAnsi="Times New Roman" w:cs="Times New Roman"/>
          <w:b/>
          <w:bCs/>
        </w:rPr>
        <w:t>α_s(3) ≈ 4.267</w:t>
      </w:r>
      <w:r w:rsidRPr="003229F4">
        <w:rPr>
          <w:rFonts w:ascii="Times New Roman" w:hAnsi="Times New Roman" w:cs="Times New Roman"/>
        </w:rPr>
        <w:t xml:space="preserve"> comes from finite-size scaling analysis of large-n simulations and cavity method predictions </w:t>
      </w:r>
      <w:hyperlink r:id="rId52">
        <w:r w:rsidRPr="003229F4">
          <w:rPr>
            <w:rStyle w:val="Hyperlink"/>
            <w:rFonts w:ascii="Times New Roman" w:hAnsi="Times New Roman" w:cs="Times New Roman"/>
          </w:rPr>
          <w:t>(Archive ouverte HAL)</w:t>
        </w:r>
      </w:hyperlink>
      <w:r w:rsidRPr="003229F4">
        <w:rPr>
          <w:rFonts w:ascii="Times New Roman" w:hAnsi="Times New Roman" w:cs="Times New Roman"/>
        </w:rPr>
        <w:t xml:space="preserve"> .</w:t>
      </w:r>
    </w:p>
    <w:p w14:paraId="5F6C1510" w14:textId="77777777" w:rsidR="001235EC" w:rsidRPr="003229F4" w:rsidRDefault="003229F4" w:rsidP="009352C0">
      <w:pPr>
        <w:pStyle w:val="Heading4"/>
        <w:rPr>
          <w:rFonts w:ascii="Times New Roman" w:hAnsi="Times New Roman" w:cs="Times New Roman"/>
          <w:sz w:val="24"/>
          <w:szCs w:val="24"/>
        </w:rPr>
      </w:pPr>
      <w:bookmarkStart w:id="30" w:name="second-moment-method-bounds"/>
      <w:bookmarkEnd w:id="29"/>
      <w:r w:rsidRPr="003229F4">
        <w:rPr>
          <w:rFonts w:ascii="Times New Roman" w:hAnsi="Times New Roman" w:cs="Times New Roman"/>
          <w:sz w:val="24"/>
          <w:szCs w:val="24"/>
        </w:rPr>
        <w:t>3.1.2 Second Moment Method Bounds</w:t>
      </w:r>
    </w:p>
    <w:p w14:paraId="5070E05A" w14:textId="77777777"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second moment method</w:t>
      </w:r>
      <w:r w:rsidRPr="003229F4">
        <w:rPr>
          <w:rFonts w:ascii="Times New Roman" w:hAnsi="Times New Roman" w:cs="Times New Roman"/>
        </w:rPr>
        <w:t xml:space="preserve"> provides lower bounds on the satisfiability threshold by establishing that the expected number of solutions remains positive with non-vanishing probability. The naive application to the total number of solutions Z fails because </w:t>
      </w:r>
      <w:r w:rsidRPr="003229F4">
        <w:rPr>
          <w:rFonts w:ascii="Times New Roman" w:hAnsi="Times New Roman" w:cs="Times New Roman"/>
          <w:b/>
          <w:bCs/>
        </w:rPr>
        <w:t>E[Z²]/(E[Z])² diverges</w:t>
      </w:r>
      <w:r w:rsidRPr="003229F4">
        <w:rPr>
          <w:rFonts w:ascii="Times New Roman" w:hAnsi="Times New Roman" w:cs="Times New Roman"/>
        </w:rPr>
        <w:t xml:space="preserve"> for any α &gt; 0 due to solution correlations. </w:t>
      </w:r>
      <w:r w:rsidRPr="003229F4">
        <w:rPr>
          <w:rFonts w:ascii="Times New Roman" w:hAnsi="Times New Roman" w:cs="Times New Roman"/>
          <w:b/>
          <w:bCs/>
        </w:rPr>
        <w:t>Achlioptas and Moore</w:t>
      </w:r>
      <w:r w:rsidRPr="003229F4">
        <w:rPr>
          <w:rFonts w:ascii="Times New Roman" w:hAnsi="Times New Roman" w:cs="Times New Roman"/>
        </w:rPr>
        <w:t xml:space="preserve"> introduced </w:t>
      </w:r>
      <w:r w:rsidRPr="003229F4">
        <w:rPr>
          <w:rFonts w:ascii="Times New Roman" w:hAnsi="Times New Roman" w:cs="Times New Roman"/>
          <w:b/>
          <w:bCs/>
        </w:rPr>
        <w:t>weighted second moment methods</w:t>
      </w:r>
      <w:r w:rsidRPr="003229F4">
        <w:rPr>
          <w:rFonts w:ascii="Times New Roman" w:hAnsi="Times New Roman" w:cs="Times New Roman"/>
        </w:rPr>
        <w:t xml:space="preserve"> that restrict to subsets of solutions with reduced variance </w:t>
      </w:r>
      <w:hyperlink r:id="rId53">
        <w:r w:rsidRPr="003229F4">
          <w:rPr>
            <w:rStyle w:val="Hyperlink"/>
            <w:rFonts w:ascii="Times New Roman" w:hAnsi="Times New Roman" w:cs="Times New Roman"/>
          </w:rPr>
          <w:t>(Archive ouverte HAL)</w:t>
        </w:r>
      </w:hyperlink>
      <w:r w:rsidRPr="003229F4">
        <w:rPr>
          <w:rFonts w:ascii="Times New Roman" w:hAnsi="Times New Roman" w:cs="Times New Roman"/>
        </w:rPr>
        <w:t xml:space="preserve"> .</w:t>
      </w:r>
    </w:p>
    <w:p w14:paraId="155BB8DC" w14:textId="77777777"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For random K-SAT, the weighted second moment applied to </w:t>
      </w:r>
      <w:r w:rsidRPr="003229F4">
        <w:rPr>
          <w:rFonts w:ascii="Times New Roman" w:hAnsi="Times New Roman" w:cs="Times New Roman"/>
          <w:b/>
          <w:bCs/>
        </w:rPr>
        <w:t>balanced solutions</w:t>
      </w:r>
      <w:r w:rsidRPr="003229F4">
        <w:rPr>
          <w:rFonts w:ascii="Times New Roman" w:hAnsi="Times New Roman" w:cs="Times New Roman"/>
        </w:rPr>
        <w:t xml:space="preserve"> (those with nearly equal numbers of true and false assignments) yields the lower bound:</w:t>
      </w:r>
    </w:p>
    <w:p w14:paraId="7ACF936E" w14:textId="77777777" w:rsidR="001235EC" w:rsidRPr="003229F4" w:rsidRDefault="00EA42D7" w:rsidP="009352C0">
      <w:pPr>
        <w:pStyle w:val="BodyText"/>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s</m:t>
              </m:r>
            </m:sub>
          </m:sSub>
          <m:d>
            <m:dPr>
              <m:ctrlPr>
                <w:rPr>
                  <w:rFonts w:ascii="Cambria Math" w:hAnsi="Cambria Math" w:cs="Times New Roman"/>
                </w:rPr>
              </m:ctrlPr>
            </m:dPr>
            <m:e>
              <m:r>
                <w:rPr>
                  <w:rFonts w:ascii="Cambria Math" w:hAnsi="Cambria Math" w:cs="Times New Roman"/>
                </w:rPr>
                <m:t>K</m:t>
              </m:r>
            </m:e>
          </m:d>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2</m:t>
              </m:r>
            </m:e>
            <m:sup>
              <m:r>
                <w:rPr>
                  <w:rFonts w:ascii="Cambria Math" w:hAnsi="Cambria Math" w:cs="Times New Roman"/>
                </w:rPr>
                <m:t>K</m:t>
              </m:r>
              <m:r>
                <m:rPr>
                  <m:sty m:val="p"/>
                </m:rPr>
                <w:rPr>
                  <w:rFonts w:ascii="Cambria Math" w:hAnsi="Cambria Math" w:cs="Times New Roman"/>
                </w:rPr>
                <m:t>-</m:t>
              </m:r>
              <m:r>
                <w:rPr>
                  <w:rFonts w:ascii="Cambria Math" w:hAnsi="Cambria Math" w:cs="Times New Roman"/>
                </w:rPr>
                <m:t>1</m:t>
              </m:r>
            </m:sup>
          </m:sSup>
          <m:r>
            <m:rPr>
              <m:sty m:val="p"/>
            </m:rPr>
            <w:rPr>
              <w:rFonts w:ascii="Cambria Math" w:hAnsi="Cambria Math" w:cs="Times New Roman"/>
            </w:rPr>
            <m:t>ln</m:t>
          </m:r>
          <m:r>
            <w:rPr>
              <w:rFonts w:ascii="Cambria Math" w:hAnsi="Cambria Math" w:cs="Times New Roman"/>
            </w:rPr>
            <m:t>2</m:t>
          </m:r>
          <m:r>
            <m:rPr>
              <m:sty m:val="p"/>
            </m:rPr>
            <w:rPr>
              <w:rFonts w:ascii="Cambria Math" w:hAnsi="Cambria Math" w:cs="Times New Roman"/>
            </w:rPr>
            <m:t>-</m:t>
          </m:r>
          <m:r>
            <w:rPr>
              <w:rFonts w:ascii="Cambria Math" w:hAnsi="Cambria Math" w:cs="Times New Roman"/>
            </w:rPr>
            <m:t>2</m:t>
          </m:r>
        </m:oMath>
      </m:oMathPara>
    </w:p>
    <w:p w14:paraId="0857D60E" w14:textId="77777777" w:rsidR="001235EC" w:rsidRDefault="003229F4" w:rsidP="009352C0">
      <w:pPr>
        <w:pStyle w:val="FirstParagraph"/>
        <w:rPr>
          <w:rFonts w:ascii="Times New Roman" w:hAnsi="Times New Roman" w:cs="Times New Roman"/>
        </w:rPr>
      </w:pPr>
      <w:r w:rsidRPr="003229F4">
        <w:rPr>
          <w:rFonts w:ascii="Times New Roman" w:hAnsi="Times New Roman" w:cs="Times New Roman"/>
        </w:rPr>
        <w:t xml:space="preserve">For K = 3, this gives </w:t>
      </w:r>
      <w:r w:rsidRPr="003229F4">
        <w:rPr>
          <w:rFonts w:ascii="Times New Roman" w:hAnsi="Times New Roman" w:cs="Times New Roman"/>
          <w:b/>
          <w:bCs/>
        </w:rPr>
        <w:t>α_s(3) ≥ 2.68</w:t>
      </w:r>
      <w:r w:rsidRPr="003229F4">
        <w:rPr>
          <w:rFonts w:ascii="Times New Roman" w:hAnsi="Times New Roman" w:cs="Times New Roman"/>
        </w:rPr>
        <w:t xml:space="preserve">, weaker than the best algorithmic lower bound. Refined approaches using </w:t>
      </w:r>
      <w:r w:rsidRPr="003229F4">
        <w:rPr>
          <w:rFonts w:ascii="Times New Roman" w:hAnsi="Times New Roman" w:cs="Times New Roman"/>
          <w:b/>
          <w:bCs/>
        </w:rPr>
        <w:t>subcube conditioning</w:t>
      </w:r>
      <w:r w:rsidRPr="003229F4">
        <w:rPr>
          <w:rFonts w:ascii="Times New Roman" w:hAnsi="Times New Roman" w:cs="Times New Roman"/>
        </w:rPr>
        <w:t xml:space="preserve"> and other variance reduction techniques have improved this to </w:t>
      </w:r>
      <w:r w:rsidRPr="003229F4">
        <w:rPr>
          <w:rFonts w:ascii="Times New Roman" w:hAnsi="Times New Roman" w:cs="Times New Roman"/>
          <w:b/>
          <w:bCs/>
        </w:rPr>
        <w:t>α_s(3) &gt; 3.52</w:t>
      </w:r>
      <w:r w:rsidRPr="003229F4">
        <w:rPr>
          <w:rFonts w:ascii="Times New Roman" w:hAnsi="Times New Roman" w:cs="Times New Roman"/>
        </w:rPr>
        <w:t xml:space="preserve"> </w:t>
      </w:r>
      <w:hyperlink r:id="rId54">
        <w:r w:rsidRPr="003229F4">
          <w:rPr>
            <w:rStyle w:val="Hyperlink"/>
            <w:rFonts w:ascii="Times New Roman" w:hAnsi="Times New Roman" w:cs="Times New Roman"/>
          </w:rPr>
          <w:t>(Archive ouverte HAL)</w:t>
        </w:r>
      </w:hyperlink>
      <w:r w:rsidRPr="003229F4">
        <w:rPr>
          <w:rFonts w:ascii="Times New Roman" w:hAnsi="Times New Roman" w:cs="Times New Roman"/>
        </w:rPr>
        <w:t xml:space="preserve"> .</w:t>
      </w:r>
    </w:p>
    <w:p w14:paraId="49A01EA4" w14:textId="66CFEAA3" w:rsidR="00B2367F" w:rsidRPr="00B2367F" w:rsidRDefault="00B66B94" w:rsidP="00B2367F">
      <w:pPr>
        <w:pStyle w:val="BodyText"/>
      </w:pPr>
      <w:r>
        <w:rPr>
          <w:noProof/>
        </w:rPr>
        <w:drawing>
          <wp:anchor distT="0" distB="0" distL="114300" distR="114300" simplePos="0" relativeHeight="251663360" behindDoc="0" locked="0" layoutInCell="1" allowOverlap="1" wp14:anchorId="5169617B" wp14:editId="26820EEA">
            <wp:simplePos x="0" y="0"/>
            <wp:positionH relativeFrom="column">
              <wp:posOffset>0</wp:posOffset>
            </wp:positionH>
            <wp:positionV relativeFrom="paragraph">
              <wp:posOffset>262255</wp:posOffset>
            </wp:positionV>
            <wp:extent cx="5486400" cy="3061970"/>
            <wp:effectExtent l="0" t="0" r="0" b="5080"/>
            <wp:wrapTopAndBottom/>
            <wp:docPr id="10628828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82867" name="Picture 1062882867"/>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86400" cy="3061970"/>
                    </a:xfrm>
                    <a:prstGeom prst="rect">
                      <a:avLst/>
                    </a:prstGeom>
                  </pic:spPr>
                </pic:pic>
              </a:graphicData>
            </a:graphic>
          </wp:anchor>
        </w:drawing>
      </w:r>
    </w:p>
    <w:p w14:paraId="4E88D435" w14:textId="37C9121B" w:rsidR="00BE540B" w:rsidRPr="00BE540B" w:rsidRDefault="00BE540B" w:rsidP="009352C0">
      <w:pPr>
        <w:pStyle w:val="Heading4"/>
        <w:rPr>
          <w:rFonts w:ascii="Times New Roman" w:hAnsi="Times New Roman" w:cs="Times New Roman"/>
          <w:b/>
          <w:bCs/>
          <w:sz w:val="24"/>
          <w:szCs w:val="24"/>
        </w:rPr>
      </w:pPr>
      <w:bookmarkStart w:id="31" w:name="algorithmic-lower-bounds"/>
      <w:bookmarkEnd w:id="30"/>
      <w:r w:rsidRPr="00BE540B">
        <w:rPr>
          <w:rFonts w:ascii="Times New Roman" w:hAnsi="Times New Roman" w:cs="Times New Roman"/>
          <w:b/>
          <w:bCs/>
          <w:sz w:val="24"/>
          <w:szCs w:val="24"/>
        </w:rPr>
        <w:t>Fig. S5 | Algorithmic success probability across phase transitions. Success probability as a function of constraint density α for local search (WalkSAT), Belief Propagation (BP), and Survey Propagation (SP). WalkSAT performance degrades sharply at the clustering threshold α_d, while SP</w:t>
      </w:r>
      <w:r>
        <w:rPr>
          <w:rFonts w:ascii="Times New Roman" w:hAnsi="Times New Roman" w:cs="Times New Roman"/>
          <w:b/>
          <w:bCs/>
          <w:sz w:val="24"/>
          <w:szCs w:val="24"/>
        </w:rPr>
        <w:t xml:space="preserve"> </w:t>
      </w:r>
      <w:r w:rsidRPr="00BE540B">
        <w:rPr>
          <w:rFonts w:ascii="Times New Roman" w:hAnsi="Times New Roman" w:cs="Times New Roman"/>
          <w:b/>
          <w:bCs/>
          <w:sz w:val="24"/>
          <w:szCs w:val="24"/>
        </w:rPr>
        <w:t>designed to account for 1RSB structure</w:t>
      </w:r>
      <w:r>
        <w:rPr>
          <w:rFonts w:ascii="Times New Roman" w:hAnsi="Times New Roman" w:cs="Times New Roman"/>
          <w:b/>
          <w:bCs/>
          <w:sz w:val="24"/>
          <w:szCs w:val="24"/>
        </w:rPr>
        <w:t xml:space="preserve"> </w:t>
      </w:r>
      <w:r w:rsidRPr="00BE540B">
        <w:rPr>
          <w:rFonts w:ascii="Times New Roman" w:hAnsi="Times New Roman" w:cs="Times New Roman"/>
          <w:b/>
          <w:bCs/>
          <w:sz w:val="24"/>
          <w:szCs w:val="24"/>
        </w:rPr>
        <w:t>maintains high success until the proximity of α_s.</w:t>
      </w:r>
    </w:p>
    <w:p w14:paraId="2CBB8A90" w14:textId="600F85B1" w:rsidR="001235EC" w:rsidRPr="003229F4" w:rsidRDefault="003229F4" w:rsidP="009352C0">
      <w:pPr>
        <w:pStyle w:val="Heading4"/>
        <w:rPr>
          <w:rFonts w:ascii="Times New Roman" w:hAnsi="Times New Roman" w:cs="Times New Roman"/>
          <w:sz w:val="24"/>
          <w:szCs w:val="24"/>
        </w:rPr>
      </w:pPr>
      <w:r w:rsidRPr="003229F4">
        <w:rPr>
          <w:rFonts w:ascii="Times New Roman" w:hAnsi="Times New Roman" w:cs="Times New Roman"/>
          <w:sz w:val="24"/>
          <w:szCs w:val="24"/>
        </w:rPr>
        <w:t>3.1.3 Algorithmic Lower Bounds</w:t>
      </w:r>
    </w:p>
    <w:p w14:paraId="31BF87FC" w14:textId="77777777"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analysis of specific algorithms provides </w:t>
      </w:r>
      <w:r w:rsidRPr="003229F4">
        <w:rPr>
          <w:rFonts w:ascii="Times New Roman" w:hAnsi="Times New Roman" w:cs="Times New Roman"/>
          <w:b/>
          <w:bCs/>
        </w:rPr>
        <w:t>lower bounds on the satisfiability threshold</w:t>
      </w:r>
      <w:r w:rsidRPr="003229F4">
        <w:rPr>
          <w:rFonts w:ascii="Times New Roman" w:hAnsi="Times New Roman" w:cs="Times New Roman"/>
        </w:rPr>
        <w:t xml:space="preserve"> by demonstrating that some algorithm finds solutions with positive probability below certain α values. Combined with Friedgut’s theorem, this implies satisfiability with high probability. The </w:t>
      </w:r>
      <w:r w:rsidRPr="003229F4">
        <w:rPr>
          <w:rFonts w:ascii="Times New Roman" w:hAnsi="Times New Roman" w:cs="Times New Roman"/>
          <w:b/>
          <w:bCs/>
        </w:rPr>
        <w:t>pure literal algorithm</w:t>
      </w:r>
      <w:r w:rsidRPr="003229F4">
        <w:rPr>
          <w:rFonts w:ascii="Times New Roman" w:hAnsi="Times New Roman" w:cs="Times New Roman"/>
        </w:rPr>
        <w:t xml:space="preserve"> succeeds up to </w:t>
      </w:r>
      <w:r w:rsidRPr="003229F4">
        <w:rPr>
          <w:rFonts w:ascii="Times New Roman" w:hAnsi="Times New Roman" w:cs="Times New Roman"/>
          <w:b/>
          <w:bCs/>
        </w:rPr>
        <w:t>α = 1.636</w:t>
      </w:r>
      <w:r w:rsidRPr="003229F4">
        <w:rPr>
          <w:rFonts w:ascii="Times New Roman" w:hAnsi="Times New Roman" w:cs="Times New Roman"/>
        </w:rPr>
        <w:t xml:space="preserve">, the </w:t>
      </w:r>
      <w:r w:rsidRPr="003229F4">
        <w:rPr>
          <w:rFonts w:ascii="Times New Roman" w:hAnsi="Times New Roman" w:cs="Times New Roman"/>
          <w:b/>
          <w:bCs/>
        </w:rPr>
        <w:t>unit clause propagation algorithm</w:t>
      </w:r>
      <w:r w:rsidRPr="003229F4">
        <w:rPr>
          <w:rFonts w:ascii="Times New Roman" w:hAnsi="Times New Roman" w:cs="Times New Roman"/>
        </w:rPr>
        <w:t xml:space="preserve"> up to </w:t>
      </w:r>
      <w:r w:rsidRPr="003229F4">
        <w:rPr>
          <w:rFonts w:ascii="Times New Roman" w:hAnsi="Times New Roman" w:cs="Times New Roman"/>
          <w:b/>
          <w:bCs/>
        </w:rPr>
        <w:t>α = 3.003</w:t>
      </w:r>
      <w:r w:rsidRPr="003229F4">
        <w:rPr>
          <w:rFonts w:ascii="Times New Roman" w:hAnsi="Times New Roman" w:cs="Times New Roman"/>
        </w:rPr>
        <w:t xml:space="preserve">, and the </w:t>
      </w:r>
      <w:r w:rsidRPr="003229F4">
        <w:rPr>
          <w:rFonts w:ascii="Times New Roman" w:hAnsi="Times New Roman" w:cs="Times New Roman"/>
          <w:b/>
          <w:bCs/>
        </w:rPr>
        <w:t>shortest clause heuristic</w:t>
      </w:r>
      <w:r w:rsidRPr="003229F4">
        <w:rPr>
          <w:rFonts w:ascii="Times New Roman" w:hAnsi="Times New Roman" w:cs="Times New Roman"/>
        </w:rPr>
        <w:t xml:space="preserve"> up to </w:t>
      </w:r>
      <w:r w:rsidRPr="003229F4">
        <w:rPr>
          <w:rFonts w:ascii="Times New Roman" w:hAnsi="Times New Roman" w:cs="Times New Roman"/>
          <w:b/>
          <w:bCs/>
        </w:rPr>
        <w:t>α = 3.42</w:t>
      </w:r>
      <w:r w:rsidRPr="003229F4">
        <w:rPr>
          <w:rFonts w:ascii="Times New Roman" w:hAnsi="Times New Roman" w:cs="Times New Roman"/>
        </w:rPr>
        <w:t xml:space="preserve"> </w:t>
      </w:r>
      <w:hyperlink r:id="rId56">
        <w:r w:rsidRPr="003229F4">
          <w:rPr>
            <w:rStyle w:val="Hyperlink"/>
            <w:rFonts w:ascii="Times New Roman" w:hAnsi="Times New Roman" w:cs="Times New Roman"/>
          </w:rPr>
          <w:t>(Archive ouverte HAL)</w:t>
        </w:r>
      </w:hyperlink>
      <w:r w:rsidRPr="003229F4">
        <w:rPr>
          <w:rFonts w:ascii="Times New Roman" w:hAnsi="Times New Roman" w:cs="Times New Roman"/>
        </w:rPr>
        <w:t xml:space="preserve"> .</w:t>
      </w:r>
    </w:p>
    <w:p w14:paraId="1BD0A7F0" w14:textId="77777777"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These </w:t>
      </w:r>
      <w:r w:rsidRPr="003229F4">
        <w:rPr>
          <w:rFonts w:ascii="Times New Roman" w:hAnsi="Times New Roman" w:cs="Times New Roman"/>
          <w:b/>
          <w:bCs/>
        </w:rPr>
        <w:t>algorithmic thresholds are substantially below the satisfiability threshold</w:t>
      </w:r>
      <w:r w:rsidRPr="003229F4">
        <w:rPr>
          <w:rFonts w:ascii="Times New Roman" w:hAnsi="Times New Roman" w:cs="Times New Roman"/>
        </w:rPr>
        <w:t xml:space="preserve">, indicating that simple algorithms fail to find solutions even when they exist with high probability. This </w:t>
      </w:r>
      <w:r w:rsidRPr="003229F4">
        <w:rPr>
          <w:rFonts w:ascii="Times New Roman" w:hAnsi="Times New Roman" w:cs="Times New Roman"/>
          <w:b/>
          <w:bCs/>
        </w:rPr>
        <w:t>gap between algorithmic and information-theoretic thresholds</w:t>
      </w:r>
      <w:r w:rsidRPr="003229F4">
        <w:rPr>
          <w:rFonts w:ascii="Times New Roman" w:hAnsi="Times New Roman" w:cs="Times New Roman"/>
        </w:rPr>
        <w:t xml:space="preserve"> is a hallmark of the clustered phase and motivates the study of more sophisticated solvers </w:t>
      </w:r>
      <w:hyperlink r:id="rId57">
        <w:r w:rsidRPr="003229F4">
          <w:rPr>
            <w:rStyle w:val="Hyperlink"/>
            <w:rFonts w:ascii="Times New Roman" w:hAnsi="Times New Roman" w:cs="Times New Roman"/>
          </w:rPr>
          <w:t>(Archive ouverte HAL)</w:t>
        </w:r>
      </w:hyperlink>
      <w:r w:rsidRPr="003229F4">
        <w:rPr>
          <w:rFonts w:ascii="Times New Roman" w:hAnsi="Times New Roman" w:cs="Times New Roman"/>
        </w:rPr>
        <w:t xml:space="preserve"> .</w:t>
      </w:r>
    </w:p>
    <w:p w14:paraId="2EC7706A" w14:textId="77777777" w:rsidR="001235EC" w:rsidRPr="003229F4" w:rsidRDefault="003229F4" w:rsidP="009352C0">
      <w:pPr>
        <w:pStyle w:val="Heading3"/>
        <w:rPr>
          <w:rFonts w:ascii="Times New Roman" w:hAnsi="Times New Roman" w:cs="Times New Roman"/>
          <w:sz w:val="24"/>
          <w:szCs w:val="24"/>
        </w:rPr>
      </w:pPr>
      <w:bookmarkStart w:id="32" w:name="heuristic-derivations"/>
      <w:bookmarkEnd w:id="28"/>
      <w:bookmarkEnd w:id="31"/>
      <w:r w:rsidRPr="003229F4">
        <w:rPr>
          <w:rFonts w:ascii="Times New Roman" w:hAnsi="Times New Roman" w:cs="Times New Roman"/>
          <w:sz w:val="24"/>
          <w:szCs w:val="24"/>
        </w:rPr>
        <w:t>3.2 Heuristic Derivations</w:t>
      </w:r>
    </w:p>
    <w:p w14:paraId="34305E43" w14:textId="77777777" w:rsidR="001235EC" w:rsidRPr="003229F4" w:rsidRDefault="003229F4" w:rsidP="009352C0">
      <w:pPr>
        <w:pStyle w:val="Heading4"/>
        <w:rPr>
          <w:rFonts w:ascii="Times New Roman" w:hAnsi="Times New Roman" w:cs="Times New Roman"/>
          <w:sz w:val="24"/>
          <w:szCs w:val="24"/>
        </w:rPr>
      </w:pPr>
      <w:bookmarkStart w:id="33" w:name="replica-symmetric-entropy"/>
      <w:r w:rsidRPr="003229F4">
        <w:rPr>
          <w:rFonts w:ascii="Times New Roman" w:hAnsi="Times New Roman" w:cs="Times New Roman"/>
          <w:sz w:val="24"/>
          <w:szCs w:val="24"/>
        </w:rPr>
        <w:t>3.2.1 Replica Symmetric Entropy</w:t>
      </w:r>
    </w:p>
    <w:p w14:paraId="3E9CFC51" w14:textId="77777777"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replica symmetric entropy</w:t>
      </w:r>
      <w:r w:rsidRPr="003229F4">
        <w:rPr>
          <w:rFonts w:ascii="Times New Roman" w:hAnsi="Times New Roman" w:cs="Times New Roman"/>
        </w:rPr>
        <w:t xml:space="preserve"> for random K-SAT can be derived from the </w:t>
      </w:r>
      <w:r w:rsidRPr="003229F4">
        <w:rPr>
          <w:rFonts w:ascii="Times New Roman" w:hAnsi="Times New Roman" w:cs="Times New Roman"/>
          <w:b/>
          <w:bCs/>
        </w:rPr>
        <w:t>Bethe approximation</w:t>
      </w:r>
      <w:r w:rsidRPr="003229F4">
        <w:rPr>
          <w:rFonts w:ascii="Times New Roman" w:hAnsi="Times New Roman" w:cs="Times New Roman"/>
        </w:rPr>
        <w:t xml:space="preserve"> to the free energy. For a factor graph with degree distributions P(k) for variables and Q(l) for clauses, the RS entropy density is:</w:t>
      </w:r>
    </w:p>
    <w:p w14:paraId="2788904F" w14:textId="77777777" w:rsidR="001235EC" w:rsidRPr="003229F4" w:rsidRDefault="00EA42D7" w:rsidP="009352C0">
      <w:pPr>
        <w:pStyle w:val="BodyText"/>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s</m:t>
              </m:r>
            </m:e>
            <m:sub>
              <m:r>
                <m:rPr>
                  <m:nor/>
                </m:rPr>
                <w:rPr>
                  <w:rFonts w:ascii="Times New Roman" w:hAnsi="Times New Roman" w:cs="Times New Roman"/>
                </w:rPr>
                <m:t>RS</m:t>
              </m:r>
            </m:sub>
          </m:sSub>
          <m:r>
            <m:rPr>
              <m:sty m:val="p"/>
            </m:rPr>
            <w:rPr>
              <w:rFonts w:ascii="Cambria Math" w:hAnsi="Cambria Math" w:cs="Times New Roman"/>
            </w:rPr>
            <m:t>=log</m:t>
          </m:r>
          <m:r>
            <w:rPr>
              <w:rFonts w:ascii="Cambria Math" w:hAnsi="Cambria Math" w:cs="Times New Roman"/>
            </w:rPr>
            <m:t>2</m:t>
          </m:r>
          <m:r>
            <m:rPr>
              <m:sty m:val="p"/>
            </m:rPr>
            <w:rPr>
              <w:rFonts w:ascii="Cambria Math" w:hAnsi="Cambria Math" w:cs="Times New Roman"/>
            </w:rPr>
            <m:t>+</m:t>
          </m:r>
          <m:nary>
            <m:naryPr>
              <m:chr m:val="∑"/>
              <m:limLoc m:val="undOvr"/>
              <m:supHide m:val="1"/>
              <m:ctrlPr>
                <w:rPr>
                  <w:rFonts w:ascii="Cambria Math" w:hAnsi="Cambria Math" w:cs="Times New Roman"/>
                </w:rPr>
              </m:ctrlPr>
            </m:naryPr>
            <m:sub>
              <m:r>
                <w:rPr>
                  <w:rFonts w:ascii="Cambria Math" w:hAnsi="Cambria Math" w:cs="Times New Roman"/>
                </w:rPr>
                <m:t>k</m:t>
              </m:r>
            </m:sub>
            <m:sup>
              <m:r>
                <w:rPr>
                  <w:rFonts w:ascii="Cambria Math" w:hAnsi="Cambria Math" w:cs="Times New Roman"/>
                </w:rPr>
                <m:t>​</m:t>
              </m:r>
            </m:sup>
            <m:e>
              <m:r>
                <w:rPr>
                  <w:rFonts w:ascii="Cambria Math" w:hAnsi="Cambria Math" w:cs="Times New Roman"/>
                </w:rPr>
                <m:t>P</m:t>
              </m:r>
            </m:e>
          </m:nary>
          <m:d>
            <m:dPr>
              <m:ctrlPr>
                <w:rPr>
                  <w:rFonts w:ascii="Cambria Math" w:hAnsi="Cambria Math" w:cs="Times New Roman"/>
                </w:rPr>
              </m:ctrlPr>
            </m:dPr>
            <m:e>
              <m:r>
                <w:rPr>
                  <w:rFonts w:ascii="Cambria Math" w:hAnsi="Cambria Math" w:cs="Times New Roman"/>
                </w:rPr>
                <m:t>k</m:t>
              </m:r>
            </m:e>
          </m:d>
          <m:r>
            <m:rPr>
              <m:sty m:val="p"/>
            </m:rPr>
            <w:rPr>
              <w:rFonts w:ascii="Cambria Math" w:hAnsi="Cambria Math" w:cs="Times New Roman"/>
            </w:rPr>
            <m:t>⟨</m:t>
          </m:r>
          <m:r>
            <m:rPr>
              <m:sty m:val="p"/>
            </m:rPr>
            <w:rPr>
              <w:rFonts w:ascii="Cambria Math" w:hAnsi="Cambria Math" w:cs="Times New Roman"/>
            </w:rPr>
            <m:t>log</m:t>
          </m:r>
          <m:d>
            <m:dPr>
              <m:ctrlPr>
                <w:rPr>
                  <w:rFonts w:ascii="Cambria Math" w:hAnsi="Cambria Math" w:cs="Times New Roman"/>
                </w:rPr>
              </m:ctrlPr>
            </m:dPr>
            <m:e>
              <m:r>
                <w:rPr>
                  <w:rFonts w:ascii="Cambria Math" w:hAnsi="Cambria Math" w:cs="Times New Roman"/>
                </w:rPr>
                <m:t>1</m:t>
              </m:r>
              <m:r>
                <m:rPr>
                  <m:sty m:val="p"/>
                </m:rPr>
                <w:rPr>
                  <w:rFonts w:ascii="Cambria Math" w:hAnsi="Cambria Math" w:cs="Times New Roman"/>
                </w:rPr>
                <m:t>+</m:t>
              </m:r>
              <m:nary>
                <m:naryPr>
                  <m:chr m:val="∏"/>
                  <m:limLoc m:val="undOvr"/>
                  <m:ctrlPr>
                    <w:rPr>
                      <w:rFonts w:ascii="Cambria Math" w:hAnsi="Cambria Math" w:cs="Times New Roman"/>
                    </w:rPr>
                  </m:ctrlPr>
                </m:naryPr>
                <m:sub>
                  <m:r>
                    <w:rPr>
                      <w:rFonts w:ascii="Cambria Math" w:hAnsi="Cambria Math" w:cs="Times New Roman"/>
                    </w:rPr>
                    <m:t>a</m:t>
                  </m:r>
                  <m:r>
                    <m:rPr>
                      <m:sty m:val="p"/>
                    </m:rPr>
                    <w:rPr>
                      <w:rFonts w:ascii="Cambria Math" w:hAnsi="Cambria Math" w:cs="Times New Roman"/>
                    </w:rPr>
                    <m:t>=</m:t>
                  </m:r>
                  <m:r>
                    <w:rPr>
                      <w:rFonts w:ascii="Cambria Math" w:hAnsi="Cambria Math" w:cs="Times New Roman"/>
                    </w:rPr>
                    <m:t>1</m:t>
                  </m:r>
                </m:sub>
                <m:sup>
                  <m:r>
                    <w:rPr>
                      <w:rFonts w:ascii="Cambria Math" w:hAnsi="Cambria Math" w:cs="Times New Roman"/>
                    </w:rPr>
                    <m:t>k</m:t>
                  </m:r>
                </m:sup>
                <m:e>
                  <m:r>
                    <m:rPr>
                      <m:sty m:val="p"/>
                    </m:rPr>
                    <w:rPr>
                      <w:rFonts w:ascii="Cambria Math" w:hAnsi="Cambria Math" w:cs="Times New Roman"/>
                    </w:rPr>
                    <m:t>tanh</m:t>
                  </m:r>
                </m:e>
              </m:nary>
              <m:r>
                <w:rPr>
                  <w:rFonts w:ascii="Cambria Math" w:hAnsi="Cambria Math" w:cs="Times New Roman"/>
                </w:rPr>
                <m:t>β</m:t>
              </m:r>
              <m:sSup>
                <m:sSupPr>
                  <m:ctrlPr>
                    <w:rPr>
                      <w:rFonts w:ascii="Cambria Math" w:hAnsi="Cambria Math" w:cs="Times New Roman"/>
                    </w:rPr>
                  </m:ctrlPr>
                </m:sSupPr>
                <m:e>
                  <m:r>
                    <w:rPr>
                      <w:rFonts w:ascii="Cambria Math" w:hAnsi="Cambria Math" w:cs="Times New Roman"/>
                    </w:rPr>
                    <m:t>u</m:t>
                  </m:r>
                </m:e>
                <m:sup>
                  <m:r>
                    <w:rPr>
                      <w:rFonts w:ascii="Cambria Math" w:hAnsi="Cambria Math" w:cs="Times New Roman"/>
                    </w:rPr>
                    <m:t>a</m:t>
                  </m:r>
                  <m:r>
                    <m:rPr>
                      <m:sty m:val="p"/>
                    </m:rPr>
                    <w:rPr>
                      <w:rFonts w:ascii="Cambria Math" w:hAnsi="Cambria Math" w:cs="Times New Roman"/>
                    </w:rPr>
                    <m:t>→</m:t>
                  </m:r>
                  <m:r>
                    <w:rPr>
                      <w:rFonts w:ascii="Cambria Math" w:hAnsi="Cambria Math" w:cs="Times New Roman"/>
                    </w:rPr>
                    <m:t>i</m:t>
                  </m:r>
                </m:sup>
              </m:sSup>
            </m:e>
          </m:d>
          <m:r>
            <m:rPr>
              <m:sty m:val="p"/>
            </m:rPr>
            <w:rPr>
              <w:rFonts w:ascii="Cambria Math" w:hAnsi="Cambria Math" w:cs="Times New Roman"/>
            </w:rPr>
            <m:t>⟩</m:t>
          </m:r>
          <m:r>
            <m:rPr>
              <m:sty m:val="p"/>
            </m:rPr>
            <w:rPr>
              <w:rFonts w:ascii="Cambria Math" w:hAnsi="Cambria Math" w:cs="Times New Roman"/>
            </w:rPr>
            <m:t>-</m:t>
          </m:r>
          <m:r>
            <w:rPr>
              <w:rFonts w:ascii="Cambria Math" w:hAnsi="Cambria Math" w:cs="Times New Roman"/>
            </w:rPr>
            <m:t>α</m:t>
          </m:r>
          <m:nary>
            <m:naryPr>
              <m:chr m:val="∑"/>
              <m:limLoc m:val="undOvr"/>
              <m:supHide m:val="1"/>
              <m:ctrlPr>
                <w:rPr>
                  <w:rFonts w:ascii="Cambria Math" w:hAnsi="Cambria Math" w:cs="Times New Roman"/>
                </w:rPr>
              </m:ctrlPr>
            </m:naryPr>
            <m:sub>
              <m:r>
                <w:rPr>
                  <w:rFonts w:ascii="Cambria Math" w:hAnsi="Cambria Math" w:cs="Times New Roman"/>
                </w:rPr>
                <m:t>l</m:t>
              </m:r>
            </m:sub>
            <m:sup>
              <m:r>
                <w:rPr>
                  <w:rFonts w:ascii="Cambria Math" w:hAnsi="Cambria Math" w:cs="Times New Roman"/>
                </w:rPr>
                <m:t>​</m:t>
              </m:r>
            </m:sup>
            <m:e>
              <m:r>
                <w:rPr>
                  <w:rFonts w:ascii="Cambria Math" w:hAnsi="Cambria Math" w:cs="Times New Roman"/>
                </w:rPr>
                <m:t>Q</m:t>
              </m:r>
            </m:e>
          </m:nary>
          <m:d>
            <m:dPr>
              <m:ctrlPr>
                <w:rPr>
                  <w:rFonts w:ascii="Cambria Math" w:hAnsi="Cambria Math" w:cs="Times New Roman"/>
                </w:rPr>
              </m:ctrlPr>
            </m:dPr>
            <m:e>
              <m:r>
                <w:rPr>
                  <w:rFonts w:ascii="Cambria Math" w:hAnsi="Cambria Math" w:cs="Times New Roman"/>
                </w:rPr>
                <m:t>l</m:t>
              </m:r>
            </m:e>
          </m:d>
          <m:d>
            <m:dPr>
              <m:begChr m:val="⟨"/>
              <m:endChr m:val="⟩"/>
              <m:ctrlPr>
                <w:rPr>
                  <w:rFonts w:ascii="Cambria Math" w:hAnsi="Cambria Math" w:cs="Times New Roman"/>
                </w:rPr>
              </m:ctrlPr>
            </m:dPr>
            <m:e>
              <m:r>
                <m:rPr>
                  <m:sty m:val="p"/>
                </m:rPr>
                <w:rPr>
                  <w:rFonts w:ascii="Cambria Math" w:hAnsi="Cambria Math" w:cs="Times New Roman"/>
                </w:rPr>
                <m:t>log</m:t>
              </m:r>
              <m:d>
                <m:dPr>
                  <m:ctrlPr>
                    <w:rPr>
                      <w:rFonts w:ascii="Cambria Math" w:hAnsi="Cambria Math" w:cs="Times New Roman"/>
                    </w:rPr>
                  </m:ctrlPr>
                </m:dPr>
                <m:e>
                  <m:r>
                    <w:rPr>
                      <w:rFonts w:ascii="Cambria Math" w:hAnsi="Cambria Math" w:cs="Times New Roman"/>
                    </w:rPr>
                    <m:t>1</m:t>
                  </m:r>
                  <m:r>
                    <m:rPr>
                      <m:sty m:val="p"/>
                    </m:rPr>
                    <w:rPr>
                      <w:rFonts w:ascii="Cambria Math" w:hAnsi="Cambria Math" w:cs="Times New Roman"/>
                    </w:rPr>
                    <m:t>+</m:t>
                  </m:r>
                  <m:nary>
                    <m:naryPr>
                      <m:chr m:val="∏"/>
                      <m:limLoc m:val="undOvr"/>
                      <m:ctrlPr>
                        <w:rPr>
                          <w:rFonts w:ascii="Cambria Math" w:hAnsi="Cambria Math" w:cs="Times New Roman"/>
                        </w:rPr>
                      </m:ctrlPr>
                    </m:naryPr>
                    <m:sub>
                      <m:r>
                        <w:rPr>
                          <w:rFonts w:ascii="Cambria Math" w:hAnsi="Cambria Math" w:cs="Times New Roman"/>
                        </w:rPr>
                        <m:t>j</m:t>
                      </m:r>
                      <m:r>
                        <m:rPr>
                          <m:sty m:val="p"/>
                        </m:rPr>
                        <w:rPr>
                          <w:rFonts w:ascii="Cambria Math" w:hAnsi="Cambria Math" w:cs="Times New Roman"/>
                        </w:rPr>
                        <m:t>=</m:t>
                      </m:r>
                      <m:r>
                        <w:rPr>
                          <w:rFonts w:ascii="Cambria Math" w:hAnsi="Cambria Math" w:cs="Times New Roman"/>
                        </w:rPr>
                        <m:t>1</m:t>
                      </m:r>
                    </m:sub>
                    <m:sup>
                      <m:r>
                        <w:rPr>
                          <w:rFonts w:ascii="Cambria Math" w:hAnsi="Cambria Math" w:cs="Times New Roman"/>
                        </w:rPr>
                        <m:t>l</m:t>
                      </m:r>
                    </m:sup>
                    <m:e>
                      <m:f>
                        <m:fPr>
                          <m:ctrlPr>
                            <w:rPr>
                              <w:rFonts w:ascii="Cambria Math" w:hAnsi="Cambria Math" w:cs="Times New Roman"/>
                            </w:rPr>
                          </m:ctrlPr>
                        </m:fPr>
                        <m:num>
                          <m:r>
                            <w:rPr>
                              <w:rFonts w:ascii="Cambria Math" w:hAnsi="Cambria Math" w:cs="Times New Roman"/>
                            </w:rPr>
                            <m:t>1</m:t>
                          </m:r>
                          <m:r>
                            <m:rPr>
                              <m:sty m:val="p"/>
                            </m:rPr>
                            <w:rPr>
                              <w:rFonts w:ascii="Cambria Math" w:hAnsi="Cambria Math" w:cs="Times New Roman"/>
                            </w:rPr>
                            <m:t>+tanh</m:t>
                          </m:r>
                          <m:r>
                            <w:rPr>
                              <w:rFonts w:ascii="Cambria Math" w:hAnsi="Cambria Math" w:cs="Times New Roman"/>
                            </w:rPr>
                            <m:t>β</m:t>
                          </m:r>
                          <m:sSup>
                            <m:sSupPr>
                              <m:ctrlPr>
                                <w:rPr>
                                  <w:rFonts w:ascii="Cambria Math" w:hAnsi="Cambria Math" w:cs="Times New Roman"/>
                                </w:rPr>
                              </m:ctrlPr>
                            </m:sSupPr>
                            <m:e>
                              <m:r>
                                <w:rPr>
                                  <w:rFonts w:ascii="Cambria Math" w:hAnsi="Cambria Math" w:cs="Times New Roman"/>
                                </w:rPr>
                                <m:t>h</m:t>
                              </m:r>
                            </m:e>
                            <m:sup>
                              <m:r>
                                <w:rPr>
                                  <w:rFonts w:ascii="Cambria Math" w:hAnsi="Cambria Math" w:cs="Times New Roman"/>
                                </w:rPr>
                                <m:t>j</m:t>
                              </m:r>
                              <m:r>
                                <m:rPr>
                                  <m:sty m:val="p"/>
                                </m:rPr>
                                <w:rPr>
                                  <w:rFonts w:ascii="Cambria Math" w:hAnsi="Cambria Math" w:cs="Times New Roman"/>
                                </w:rPr>
                                <m:t>→</m:t>
                              </m:r>
                              <m:r>
                                <w:rPr>
                                  <w:rFonts w:ascii="Cambria Math" w:hAnsi="Cambria Math" w:cs="Times New Roman"/>
                                </w:rPr>
                                <m:t>a</m:t>
                              </m:r>
                            </m:sup>
                          </m:sSup>
                        </m:num>
                        <m:den>
                          <m:r>
                            <w:rPr>
                              <w:rFonts w:ascii="Cambria Math" w:hAnsi="Cambria Math" w:cs="Times New Roman"/>
                            </w:rPr>
                            <m:t>2</m:t>
                          </m:r>
                        </m:den>
                      </m:f>
                    </m:e>
                  </m:nary>
                </m:e>
              </m:d>
            </m:e>
          </m:d>
        </m:oMath>
      </m:oMathPara>
    </w:p>
    <w:p w14:paraId="3D14FB38" w14:textId="394D2928"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where </w:t>
      </w:r>
      <w:r w:rsidRPr="003229F4">
        <w:rPr>
          <w:rFonts w:ascii="Times New Roman" w:hAnsi="Times New Roman" w:cs="Times New Roman"/>
          <w:b/>
          <w:bCs/>
        </w:rPr>
        <w:t>u^{a→i}</w:t>
      </w:r>
      <w:r w:rsidRPr="003229F4">
        <w:rPr>
          <w:rFonts w:ascii="Times New Roman" w:hAnsi="Times New Roman" w:cs="Times New Roman"/>
        </w:rPr>
        <w:t xml:space="preserve"> and </w:t>
      </w:r>
      <w:r w:rsidRPr="003229F4">
        <w:rPr>
          <w:rFonts w:ascii="Times New Roman" w:hAnsi="Times New Roman" w:cs="Times New Roman"/>
          <w:b/>
          <w:bCs/>
        </w:rPr>
        <w:t>h^{j→a}</w:t>
      </w:r>
      <w:r w:rsidRPr="003229F4">
        <w:rPr>
          <w:rFonts w:ascii="Times New Roman" w:hAnsi="Times New Roman" w:cs="Times New Roman"/>
        </w:rPr>
        <w:t xml:space="preserve"> are cavity fields satisfying the BP equations. At </w:t>
      </w:r>
      <w:r w:rsidRPr="003229F4">
        <w:rPr>
          <w:rFonts w:ascii="Times New Roman" w:hAnsi="Times New Roman" w:cs="Times New Roman"/>
          <w:b/>
          <w:bCs/>
        </w:rPr>
        <w:t>zero temperature (β → ∞)</w:t>
      </w:r>
      <w:r w:rsidRPr="003229F4">
        <w:rPr>
          <w:rFonts w:ascii="Times New Roman" w:hAnsi="Times New Roman" w:cs="Times New Roman"/>
        </w:rPr>
        <w:t xml:space="preserve"> in the SAT phase, this simplifies to an expression involving the distribution of warnings </w:t>
      </w:r>
      <w:hyperlink r:id="rId58"/>
      <w:r w:rsidRPr="003229F4">
        <w:rPr>
          <w:rFonts w:ascii="Times New Roman" w:hAnsi="Times New Roman" w:cs="Times New Roman"/>
        </w:rPr>
        <w:t xml:space="preserve"> .</w:t>
      </w:r>
    </w:p>
    <w:p w14:paraId="68F668FC" w14:textId="6030A983"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stability of the RS solution</w:t>
      </w:r>
      <w:r w:rsidRPr="003229F4">
        <w:rPr>
          <w:rFonts w:ascii="Times New Roman" w:hAnsi="Times New Roman" w:cs="Times New Roman"/>
        </w:rPr>
        <w:t xml:space="preserve"> is determined by the </w:t>
      </w:r>
      <w:r w:rsidRPr="003229F4">
        <w:rPr>
          <w:rFonts w:ascii="Times New Roman" w:hAnsi="Times New Roman" w:cs="Times New Roman"/>
          <w:b/>
          <w:bCs/>
        </w:rPr>
        <w:t>de Almeida-Thouless condition</w:t>
      </w:r>
      <w:r w:rsidRPr="003229F4">
        <w:rPr>
          <w:rFonts w:ascii="Times New Roman" w:hAnsi="Times New Roman" w:cs="Times New Roman"/>
        </w:rPr>
        <w:t xml:space="preserve">, which tests whether small perturbations to the cavity fields grow under iteration. The </w:t>
      </w:r>
      <w:r w:rsidRPr="003229F4">
        <w:rPr>
          <w:rFonts w:ascii="Times New Roman" w:hAnsi="Times New Roman" w:cs="Times New Roman"/>
          <w:b/>
          <w:bCs/>
        </w:rPr>
        <w:t>instability line α_AT</w:t>
      </w:r>
      <w:r w:rsidRPr="003229F4">
        <w:rPr>
          <w:rFonts w:ascii="Times New Roman" w:hAnsi="Times New Roman" w:cs="Times New Roman"/>
        </w:rPr>
        <w:t xml:space="preserve"> marks the onset of RSB and provides an upper bound on α_d </w:t>
      </w:r>
      <w:hyperlink r:id="rId59"/>
      <w:r w:rsidRPr="003229F4">
        <w:rPr>
          <w:rFonts w:ascii="Times New Roman" w:hAnsi="Times New Roman" w:cs="Times New Roman"/>
        </w:rPr>
        <w:t xml:space="preserve"> .</w:t>
      </w:r>
    </w:p>
    <w:p w14:paraId="50267CFD" w14:textId="77777777" w:rsidR="001235EC" w:rsidRPr="003229F4" w:rsidRDefault="003229F4" w:rsidP="009352C0">
      <w:pPr>
        <w:pStyle w:val="Heading4"/>
        <w:rPr>
          <w:rFonts w:ascii="Times New Roman" w:hAnsi="Times New Roman" w:cs="Times New Roman"/>
          <w:sz w:val="24"/>
          <w:szCs w:val="24"/>
        </w:rPr>
      </w:pPr>
      <w:bookmarkStart w:id="34" w:name="rsb-complexity-from-cavity-method"/>
      <w:bookmarkEnd w:id="33"/>
      <w:r w:rsidRPr="003229F4">
        <w:rPr>
          <w:rFonts w:ascii="Times New Roman" w:hAnsi="Times New Roman" w:cs="Times New Roman"/>
          <w:sz w:val="24"/>
          <w:szCs w:val="24"/>
        </w:rPr>
        <w:t>3.2.2 1RSB Complexity from Cavity Method</w:t>
      </w:r>
    </w:p>
    <w:p w14:paraId="6F95CFE5" w14:textId="77777777"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1RSB complexity</w:t>
      </w:r>
      <w:r w:rsidRPr="003229F4">
        <w:rPr>
          <w:rFonts w:ascii="Times New Roman" w:hAnsi="Times New Roman" w:cs="Times New Roman"/>
        </w:rPr>
        <w:t xml:space="preserve"> is derived from </w:t>
      </w:r>
      <w:r w:rsidRPr="003229F4">
        <w:rPr>
          <w:rFonts w:ascii="Times New Roman" w:hAnsi="Times New Roman" w:cs="Times New Roman"/>
          <w:b/>
          <w:bCs/>
        </w:rPr>
        <w:t>survey propagation</w:t>
      </w:r>
      <w:r w:rsidRPr="003229F4">
        <w:rPr>
          <w:rFonts w:ascii="Times New Roman" w:hAnsi="Times New Roman" w:cs="Times New Roman"/>
        </w:rPr>
        <w:t>, which propagates distributions over BP messages. The SP equations for the distribution P(u) of cavity fields are:</w:t>
      </w:r>
    </w:p>
    <w:p w14:paraId="61558A29" w14:textId="77777777" w:rsidR="001235EC" w:rsidRPr="003229F4" w:rsidRDefault="003229F4" w:rsidP="009352C0">
      <w:pPr>
        <w:pStyle w:val="BodyText"/>
        <w:rPr>
          <w:rFonts w:ascii="Times New Roman" w:hAnsi="Times New Roman" w:cs="Times New Roman"/>
        </w:rPr>
      </w:pPr>
      <m:oMathPara>
        <m:oMathParaPr>
          <m:jc m:val="center"/>
        </m:oMathParaPr>
        <m:oMath>
          <m:r>
            <w:rPr>
              <w:rFonts w:ascii="Cambria Math" w:hAnsi="Cambria Math" w:cs="Times New Roman"/>
            </w:rPr>
            <m:t>P</m:t>
          </m:r>
          <m:d>
            <m:dPr>
              <m:ctrlPr>
                <w:rPr>
                  <w:rFonts w:ascii="Cambria Math" w:hAnsi="Cambria Math" w:cs="Times New Roman"/>
                </w:rPr>
              </m:ctrlPr>
            </m:dPr>
            <m:e>
              <m:r>
                <w:rPr>
                  <w:rFonts w:ascii="Cambria Math" w:hAnsi="Cambria Math" w:cs="Times New Roman"/>
                </w:rPr>
                <m:t>u</m:t>
              </m:r>
            </m:e>
          </m:d>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1</m:t>
              </m:r>
            </m:num>
            <m:den>
              <m:r>
                <m:rPr>
                  <m:scr m:val="script"/>
                  <m:sty m:val="p"/>
                </m:rPr>
                <w:rPr>
                  <w:rFonts w:ascii="Cambria Math" w:hAnsi="Cambria Math" w:cs="Times New Roman"/>
                </w:rPr>
                <m:t>Z</m:t>
              </m:r>
            </m:den>
          </m:f>
          <m:r>
            <m:rPr>
              <m:sty m:val="p"/>
            </m:rPr>
            <w:rPr>
              <w:rFonts w:ascii="Cambria Math" w:hAnsi="Cambria Math" w:cs="Times New Roman"/>
            </w:rPr>
            <m:t>∫</m:t>
          </m:r>
          <m:nary>
            <m:naryPr>
              <m:chr m:val="∏"/>
              <m:limLoc m:val="undOvr"/>
              <m:supHide m:val="1"/>
              <m:ctrlPr>
                <w:rPr>
                  <w:rFonts w:ascii="Cambria Math" w:hAnsi="Cambria Math" w:cs="Times New Roman"/>
                </w:rPr>
              </m:ctrlPr>
            </m:naryPr>
            <m:sub>
              <m:r>
                <w:rPr>
                  <w:rFonts w:ascii="Cambria Math" w:hAnsi="Cambria Math" w:cs="Times New Roman"/>
                </w:rPr>
                <m:t>b</m:t>
              </m:r>
              <m:r>
                <m:rPr>
                  <m:sty m:val="p"/>
                </m:rPr>
                <w:rPr>
                  <w:rFonts w:ascii="Cambria Math" w:hAnsi="Cambria Math" w:cs="Times New Roman"/>
                </w:rPr>
                <m:t>∈∂</m:t>
              </m:r>
              <m:r>
                <w:rPr>
                  <w:rFonts w:ascii="Cambria Math" w:hAnsi="Cambria Math" w:cs="Times New Roman"/>
                </w:rPr>
                <m:t>i</m:t>
              </m:r>
              <m:r>
                <m:rPr>
                  <m:sty m:val="p"/>
                </m:rPr>
                <w:rPr>
                  <w:rFonts w:ascii="Cambria Math" w:hAnsi="Cambria Math" w:cs="Times New Roman"/>
                </w:rPr>
                <m:t>\</m:t>
              </m:r>
              <m:r>
                <w:rPr>
                  <w:rFonts w:ascii="Cambria Math" w:hAnsi="Cambria Math" w:cs="Times New Roman"/>
                </w:rPr>
                <m:t>a</m:t>
              </m:r>
            </m:sub>
            <m:sup>
              <m:r>
                <w:rPr>
                  <w:rFonts w:ascii="Cambria Math" w:hAnsi="Cambria Math" w:cs="Times New Roman"/>
                </w:rPr>
                <m:t>​</m:t>
              </m:r>
            </m:sup>
            <m:e>
              <m:r>
                <w:rPr>
                  <w:rFonts w:ascii="Cambria Math" w:hAnsi="Cambria Math" w:cs="Times New Roman"/>
                </w:rPr>
                <m:t>d</m:t>
              </m:r>
            </m:e>
          </m:nary>
          <m:r>
            <w:rPr>
              <w:rFonts w:ascii="Cambria Math" w:hAnsi="Cambria Math" w:cs="Times New Roman"/>
            </w:rPr>
            <m:t>P</m:t>
          </m:r>
          <m:d>
            <m:dPr>
              <m:ctrlPr>
                <w:rPr>
                  <w:rFonts w:ascii="Cambria Math" w:hAnsi="Cambria Math" w:cs="Times New Roman"/>
                </w:rPr>
              </m:ctrlPr>
            </m:dPr>
            <m:e>
              <m:sSup>
                <m:sSupPr>
                  <m:ctrlPr>
                    <w:rPr>
                      <w:rFonts w:ascii="Cambria Math" w:hAnsi="Cambria Math" w:cs="Times New Roman"/>
                    </w:rPr>
                  </m:ctrlPr>
                </m:sSupPr>
                <m:e>
                  <m:r>
                    <w:rPr>
                      <w:rFonts w:ascii="Cambria Math" w:hAnsi="Cambria Math" w:cs="Times New Roman"/>
                    </w:rPr>
                    <m:t>u</m:t>
                  </m:r>
                </m:e>
                <m:sup>
                  <m:r>
                    <w:rPr>
                      <w:rFonts w:ascii="Cambria Math" w:hAnsi="Cambria Math" w:cs="Times New Roman"/>
                    </w:rPr>
                    <m:t>b</m:t>
                  </m:r>
                  <m:r>
                    <m:rPr>
                      <m:sty m:val="p"/>
                    </m:rPr>
                    <w:rPr>
                      <w:rFonts w:ascii="Cambria Math" w:hAnsi="Cambria Math" w:cs="Times New Roman"/>
                    </w:rPr>
                    <m:t>→</m:t>
                  </m:r>
                  <m:r>
                    <w:rPr>
                      <w:rFonts w:ascii="Cambria Math" w:hAnsi="Cambria Math" w:cs="Times New Roman"/>
                    </w:rPr>
                    <m:t>i</m:t>
                  </m:r>
                </m:sup>
              </m:sSup>
            </m:e>
          </m:d>
          <m:r>
            <w:rPr>
              <w:rFonts w:ascii="Cambria Math" w:hAnsi="Cambria Math" w:cs="Times New Roman"/>
            </w:rPr>
            <m:t> δ</m:t>
          </m:r>
          <m:d>
            <m:dPr>
              <m:ctrlPr>
                <w:rPr>
                  <w:rFonts w:ascii="Cambria Math" w:hAnsi="Cambria Math" w:cs="Times New Roman"/>
                </w:rPr>
              </m:ctrlPr>
            </m:dPr>
            <m:e>
              <m:r>
                <w:rPr>
                  <w:rFonts w:ascii="Cambria Math" w:hAnsi="Cambria Math" w:cs="Times New Roman"/>
                </w:rPr>
                <m:t>u</m:t>
              </m:r>
              <m:r>
                <m:rPr>
                  <m:sty m:val="p"/>
                </m:rPr>
                <w:rPr>
                  <w:rFonts w:ascii="Cambria Math" w:hAnsi="Cambria Math" w:cs="Times New Roman"/>
                </w:rPr>
                <m:t>-</m:t>
              </m:r>
              <m:acc>
                <m:accPr>
                  <m:ctrlPr>
                    <w:rPr>
                      <w:rFonts w:ascii="Cambria Math" w:hAnsi="Cambria Math" w:cs="Times New Roman"/>
                    </w:rPr>
                  </m:ctrlPr>
                </m:accPr>
                <m:e>
                  <m:r>
                    <w:rPr>
                      <w:rFonts w:ascii="Cambria Math" w:hAnsi="Cambria Math" w:cs="Times New Roman"/>
                    </w:rPr>
                    <m:t>u</m:t>
                  </m:r>
                </m:e>
              </m:acc>
              <m:d>
                <m:dPr>
                  <m:ctrlPr>
                    <w:rPr>
                      <w:rFonts w:ascii="Cambria Math" w:hAnsi="Cambria Math" w:cs="Times New Roman"/>
                    </w:rPr>
                  </m:ctrlPr>
                </m:dPr>
                <m:e>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u</m:t>
                      </m:r>
                    </m:e>
                    <m:sup>
                      <m:r>
                        <w:rPr>
                          <w:rFonts w:ascii="Cambria Math" w:hAnsi="Cambria Math" w:cs="Times New Roman"/>
                        </w:rPr>
                        <m:t>b</m:t>
                      </m:r>
                      <m:r>
                        <m:rPr>
                          <m:sty m:val="p"/>
                        </m:rPr>
                        <w:rPr>
                          <w:rFonts w:ascii="Cambria Math" w:hAnsi="Cambria Math" w:cs="Times New Roman"/>
                        </w:rPr>
                        <m:t>→</m:t>
                      </m:r>
                      <m:r>
                        <w:rPr>
                          <w:rFonts w:ascii="Cambria Math" w:hAnsi="Cambria Math" w:cs="Times New Roman"/>
                        </w:rPr>
                        <m:t>i</m:t>
                      </m:r>
                    </m:sup>
                  </m:sSup>
                  <m:r>
                    <m:rPr>
                      <m:sty m:val="p"/>
                    </m:rPr>
                    <w:rPr>
                      <w:rFonts w:ascii="Cambria Math" w:hAnsi="Cambria Math" w:cs="Times New Roman"/>
                    </w:rPr>
                    <m:t>}</m:t>
                  </m:r>
                </m:e>
              </m:d>
            </m:e>
          </m:d>
        </m:oMath>
      </m:oMathPara>
    </w:p>
    <w:p w14:paraId="29A23E68" w14:textId="77777777"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where </w:t>
      </w:r>
      <w:r w:rsidRPr="003229F4">
        <w:rPr>
          <w:rFonts w:ascii="Times New Roman" w:hAnsi="Times New Roman" w:cs="Times New Roman"/>
          <w:b/>
          <w:bCs/>
        </w:rPr>
        <w:t>û</w:t>
      </w:r>
      <w:r w:rsidRPr="003229F4">
        <w:rPr>
          <w:rFonts w:ascii="Times New Roman" w:hAnsi="Times New Roman" w:cs="Times New Roman"/>
        </w:rPr>
        <w:t xml:space="preserve"> implements the BP update and </w:t>
      </w:r>
      <w:r w:rsidRPr="003229F4">
        <w:rPr>
          <w:rFonts w:ascii="Times New Roman" w:hAnsi="Times New Roman" w:cs="Times New Roman"/>
          <w:b/>
          <w:bCs/>
        </w:rPr>
        <w:t>Z</w:t>
      </w:r>
      <w:r w:rsidRPr="003229F4">
        <w:rPr>
          <w:rFonts w:ascii="Times New Roman" w:hAnsi="Times New Roman" w:cs="Times New Roman"/>
        </w:rPr>
        <w:t xml:space="preserve"> normalizes. The </w:t>
      </w:r>
      <w:r w:rsidRPr="003229F4">
        <w:rPr>
          <w:rFonts w:ascii="Times New Roman" w:hAnsi="Times New Roman" w:cs="Times New Roman"/>
          <w:b/>
          <w:bCs/>
        </w:rPr>
        <w:t>complexity functional</w:t>
      </w:r>
      <w:r w:rsidRPr="003229F4">
        <w:rPr>
          <w:rFonts w:ascii="Times New Roman" w:hAnsi="Times New Roman" w:cs="Times New Roman"/>
        </w:rPr>
        <w:t xml:space="preserve"> is:</w:t>
      </w:r>
    </w:p>
    <w:p w14:paraId="5040EAC1" w14:textId="77777777" w:rsidR="001235EC" w:rsidRPr="003229F4" w:rsidRDefault="003229F4" w:rsidP="009352C0">
      <w:pPr>
        <w:pStyle w:val="BodyText"/>
        <w:rPr>
          <w:rFonts w:ascii="Times New Roman" w:hAnsi="Times New Roman" w:cs="Times New Roman"/>
        </w:rPr>
      </w:pPr>
      <m:oMathPara>
        <m:oMathParaPr>
          <m:jc m:val="center"/>
        </m:oMathParaPr>
        <m:oMath>
          <m:r>
            <w:rPr>
              <w:rFonts w:ascii="Cambria Math" w:hAnsi="Cambria Math" w:cs="Times New Roman"/>
            </w:rPr>
            <m:t>Σ</m:t>
          </m:r>
          <m:d>
            <m:dPr>
              <m:begChr m:val="["/>
              <m:endChr m:val="]"/>
              <m:ctrlPr>
                <w:rPr>
                  <w:rFonts w:ascii="Cambria Math" w:hAnsi="Cambria Math" w:cs="Times New Roman"/>
                </w:rPr>
              </m:ctrlPr>
            </m:dPr>
            <m:e>
              <m:r>
                <m:rPr>
                  <m:sty m:val="p"/>
                </m:rPr>
                <w:rPr>
                  <w:rFonts w:ascii="Cambria Math" w:hAnsi="Cambria Math" w:cs="Times New Roman"/>
                </w:rPr>
                <m:t>{</m:t>
              </m:r>
              <m:r>
                <w:rPr>
                  <w:rFonts w:ascii="Cambria Math" w:hAnsi="Cambria Math" w:cs="Times New Roman"/>
                </w:rPr>
                <m:t>P</m:t>
              </m:r>
              <m:r>
                <m:rPr>
                  <m:sty m:val="p"/>
                </m:rPr>
                <w:rPr>
                  <w:rFonts w:ascii="Cambria Math" w:hAnsi="Cambria Math" w:cs="Times New Roman"/>
                </w:rPr>
                <m:t>}</m:t>
              </m:r>
            </m:e>
          </m:d>
          <m:r>
            <m:rPr>
              <m:sty m:val="p"/>
            </m:rPr>
            <w:rPr>
              <w:rFonts w:ascii="Cambria Math" w:hAnsi="Cambria Math" w:cs="Times New Roman"/>
            </w:rPr>
            <m:t>=</m:t>
          </m:r>
          <m:nary>
            <m:naryPr>
              <m:chr m:val="∑"/>
              <m:limLoc m:val="undOvr"/>
              <m:supHide m:val="1"/>
              <m:ctrlPr>
                <w:rPr>
                  <w:rFonts w:ascii="Cambria Math" w:hAnsi="Cambria Math" w:cs="Times New Roman"/>
                </w:rPr>
              </m:ctrlPr>
            </m:naryPr>
            <m:sub>
              <m:r>
                <w:rPr>
                  <w:rFonts w:ascii="Cambria Math" w:hAnsi="Cambria Math" w:cs="Times New Roman"/>
                </w:rPr>
                <m:t>i</m:t>
              </m:r>
            </m:sub>
            <m:sup>
              <m:r>
                <w:rPr>
                  <w:rFonts w:ascii="Cambria Math" w:hAnsi="Cambria Math" w:cs="Times New Roman"/>
                </w:rPr>
                <m:t>​</m:t>
              </m:r>
            </m:sup>
            <m:e>
              <m:nary>
                <m:naryPr>
                  <m:chr m:val="∑"/>
                  <m:limLoc m:val="undOvr"/>
                  <m:supHide m:val="1"/>
                  <m:ctrlPr>
                    <w:rPr>
                      <w:rFonts w:ascii="Cambria Math" w:hAnsi="Cambria Math" w:cs="Times New Roman"/>
                    </w:rPr>
                  </m:ctrlPr>
                </m:naryPr>
                <m:sub>
                  <m:r>
                    <w:rPr>
                      <w:rFonts w:ascii="Cambria Math" w:hAnsi="Cambria Math" w:cs="Times New Roman"/>
                    </w:rPr>
                    <m:t>a</m:t>
                  </m:r>
                  <m:r>
                    <m:rPr>
                      <m:sty m:val="p"/>
                    </m:rPr>
                    <w:rPr>
                      <w:rFonts w:ascii="Cambria Math" w:hAnsi="Cambria Math" w:cs="Times New Roman"/>
                    </w:rPr>
                    <m:t>∈∂</m:t>
                  </m:r>
                  <m:r>
                    <w:rPr>
                      <w:rFonts w:ascii="Cambria Math" w:hAnsi="Cambria Math" w:cs="Times New Roman"/>
                    </w:rPr>
                    <m:t>i</m:t>
                  </m:r>
                </m:sub>
                <m:sup>
                  <m:r>
                    <w:rPr>
                      <w:rFonts w:ascii="Cambria Math" w:hAnsi="Cambria Math" w:cs="Times New Roman"/>
                    </w:rPr>
                    <m:t>​</m:t>
                  </m:r>
                </m:sup>
                <m:e>
                  <m:r>
                    <m:rPr>
                      <m:sty m:val="p"/>
                    </m:rPr>
                    <w:rPr>
                      <w:rFonts w:ascii="Cambria Math" w:hAnsi="Cambria Math" w:cs="Times New Roman"/>
                    </w:rPr>
                    <m:t>log</m:t>
                  </m:r>
                </m:e>
              </m:nary>
            </m:e>
          </m:nary>
          <m:sSup>
            <m:sSupPr>
              <m:ctrlPr>
                <w:rPr>
                  <w:rFonts w:ascii="Cambria Math" w:hAnsi="Cambria Math" w:cs="Times New Roman"/>
                </w:rPr>
              </m:ctrlPr>
            </m:sSupPr>
            <m:e>
              <m:r>
                <m:rPr>
                  <m:scr m:val="script"/>
                  <m:sty m:val="p"/>
                </m:rPr>
                <w:rPr>
                  <w:rFonts w:ascii="Cambria Math" w:hAnsi="Cambria Math" w:cs="Times New Roman"/>
                </w:rPr>
                <m:t>Z</m:t>
              </m:r>
            </m:e>
            <m:sup>
              <m:r>
                <w:rPr>
                  <w:rFonts w:ascii="Cambria Math" w:hAnsi="Cambria Math" w:cs="Times New Roman"/>
                </w:rPr>
                <m:t>i</m:t>
              </m:r>
              <m:r>
                <m:rPr>
                  <m:sty m:val="p"/>
                </m:rPr>
                <w:rPr>
                  <w:rFonts w:ascii="Cambria Math" w:hAnsi="Cambria Math" w:cs="Times New Roman"/>
                </w:rPr>
                <m:t>→</m:t>
              </m:r>
              <m:r>
                <w:rPr>
                  <w:rFonts w:ascii="Cambria Math" w:hAnsi="Cambria Math" w:cs="Times New Roman"/>
                </w:rPr>
                <m:t>a</m:t>
              </m:r>
            </m:sup>
          </m:sSup>
          <m:r>
            <m:rPr>
              <m:sty m:val="p"/>
            </m:rPr>
            <w:rPr>
              <w:rFonts w:ascii="Cambria Math" w:hAnsi="Cambria Math" w:cs="Times New Roman"/>
            </w:rPr>
            <m:t>-</m:t>
          </m:r>
          <m:nary>
            <m:naryPr>
              <m:chr m:val="∑"/>
              <m:limLoc m:val="undOvr"/>
              <m:supHide m:val="1"/>
              <m:ctrlPr>
                <w:rPr>
                  <w:rFonts w:ascii="Cambria Math" w:hAnsi="Cambria Math" w:cs="Times New Roman"/>
                </w:rPr>
              </m:ctrlPr>
            </m:naryPr>
            <m:sub>
              <m:r>
                <w:rPr>
                  <w:rFonts w:ascii="Cambria Math" w:hAnsi="Cambria Math" w:cs="Times New Roman"/>
                </w:rPr>
                <m:t>a</m:t>
              </m:r>
            </m:sub>
            <m:sup>
              <m:r>
                <w:rPr>
                  <w:rFonts w:ascii="Cambria Math" w:hAnsi="Cambria Math" w:cs="Times New Roman"/>
                </w:rPr>
                <m:t>​</m:t>
              </m:r>
            </m:sup>
            <m:e>
              <m:d>
                <m:dPr>
                  <m:ctrlPr>
                    <w:rPr>
                      <w:rFonts w:ascii="Cambria Math" w:hAnsi="Cambria Math" w:cs="Times New Roman"/>
                    </w:rPr>
                  </m:ctrlPr>
                </m:dPr>
                <m:e>
                  <m:d>
                    <m:dPr>
                      <m:begChr m:val="|"/>
                      <m:endChr m:val="|"/>
                      <m:ctrlPr>
                        <w:rPr>
                          <w:rFonts w:ascii="Cambria Math" w:hAnsi="Cambria Math" w:cs="Times New Roman"/>
                        </w:rPr>
                      </m:ctrlPr>
                    </m:dPr>
                    <m:e>
                      <m:r>
                        <m:rPr>
                          <m:sty m:val="p"/>
                        </m:rPr>
                        <w:rPr>
                          <w:rFonts w:ascii="Cambria Math" w:hAnsi="Cambria Math" w:cs="Times New Roman"/>
                        </w:rPr>
                        <m:t>∂</m:t>
                      </m:r>
                      <m:r>
                        <w:rPr>
                          <w:rFonts w:ascii="Cambria Math" w:hAnsi="Cambria Math" w:cs="Times New Roman"/>
                        </w:rPr>
                        <m:t>a</m:t>
                      </m:r>
                    </m:e>
                  </m:d>
                  <m:r>
                    <m:rPr>
                      <m:sty m:val="p"/>
                    </m:rPr>
                    <w:rPr>
                      <w:rFonts w:ascii="Cambria Math" w:hAnsi="Cambria Math" w:cs="Times New Roman"/>
                    </w:rPr>
                    <m:t>-</m:t>
                  </m:r>
                  <m:r>
                    <w:rPr>
                      <w:rFonts w:ascii="Cambria Math" w:hAnsi="Cambria Math" w:cs="Times New Roman"/>
                    </w:rPr>
                    <m:t>1</m:t>
                  </m:r>
                </m:e>
              </m:d>
            </m:e>
          </m:nary>
          <m:r>
            <m:rPr>
              <m:sty m:val="p"/>
            </m:rPr>
            <w:rPr>
              <w:rFonts w:ascii="Cambria Math" w:hAnsi="Cambria Math" w:cs="Times New Roman"/>
            </w:rPr>
            <m:t>log</m:t>
          </m:r>
          <m:sSup>
            <m:sSupPr>
              <m:ctrlPr>
                <w:rPr>
                  <w:rFonts w:ascii="Cambria Math" w:hAnsi="Cambria Math" w:cs="Times New Roman"/>
                </w:rPr>
              </m:ctrlPr>
            </m:sSupPr>
            <m:e>
              <m:r>
                <m:rPr>
                  <m:scr m:val="script"/>
                  <m:sty m:val="p"/>
                </m:rPr>
                <w:rPr>
                  <w:rFonts w:ascii="Cambria Math" w:hAnsi="Cambria Math" w:cs="Times New Roman"/>
                </w:rPr>
                <m:t>Z</m:t>
              </m:r>
            </m:e>
            <m:sup>
              <m:r>
                <w:rPr>
                  <w:rFonts w:ascii="Cambria Math" w:hAnsi="Cambria Math" w:cs="Times New Roman"/>
                </w:rPr>
                <m:t>a</m:t>
              </m:r>
            </m:sup>
          </m:sSup>
          <m:r>
            <m:rPr>
              <m:sty m:val="p"/>
            </m:rPr>
            <w:rPr>
              <w:rFonts w:ascii="Cambria Math" w:hAnsi="Cambria Math" w:cs="Times New Roman"/>
            </w:rPr>
            <m:t>-</m:t>
          </m:r>
          <m:r>
            <w:rPr>
              <w:rFonts w:ascii="Cambria Math" w:hAnsi="Cambria Math" w:cs="Times New Roman"/>
            </w:rPr>
            <m:t>n</m:t>
          </m:r>
          <m:r>
            <m:rPr>
              <m:sty m:val="p"/>
            </m:rPr>
            <w:rPr>
              <w:rFonts w:ascii="Cambria Math" w:hAnsi="Cambria Math" w:cs="Times New Roman"/>
            </w:rPr>
            <m:t>log</m:t>
          </m:r>
          <m:sSup>
            <m:sSupPr>
              <m:ctrlPr>
                <w:rPr>
                  <w:rFonts w:ascii="Cambria Math" w:hAnsi="Cambria Math" w:cs="Times New Roman"/>
                </w:rPr>
              </m:ctrlPr>
            </m:sSupPr>
            <m:e>
              <m:r>
                <m:rPr>
                  <m:scr m:val="script"/>
                  <m:sty m:val="p"/>
                </m:rPr>
                <w:rPr>
                  <w:rFonts w:ascii="Cambria Math" w:hAnsi="Cambria Math" w:cs="Times New Roman"/>
                </w:rPr>
                <m:t>Z</m:t>
              </m:r>
            </m:e>
            <m:sup>
              <m:r>
                <m:rPr>
                  <m:nor/>
                </m:rPr>
                <w:rPr>
                  <w:rFonts w:ascii="Times New Roman" w:hAnsi="Times New Roman" w:cs="Times New Roman"/>
                </w:rPr>
                <m:t>var</m:t>
              </m:r>
            </m:sup>
          </m:sSup>
        </m:oMath>
      </m:oMathPara>
    </w:p>
    <w:p w14:paraId="657AD92F" w14:textId="45E3F974"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where </w:t>
      </w:r>
      <w:r w:rsidRPr="003229F4">
        <w:rPr>
          <w:rFonts w:ascii="Times New Roman" w:hAnsi="Times New Roman" w:cs="Times New Roman"/>
          <w:b/>
          <w:bCs/>
        </w:rPr>
        <w:t>Z</w:t>
      </w:r>
      <w:r w:rsidRPr="003229F4">
        <w:rPr>
          <w:rFonts w:ascii="Times New Roman" w:hAnsi="Times New Roman" w:cs="Times New Roman"/>
          <w:b/>
          <w:bCs/>
          <w:vertAlign w:val="superscript"/>
        </w:rPr>
        <w:t>{i→a}, Z</w:t>
      </w:r>
      <w:r w:rsidRPr="003229F4">
        <w:rPr>
          <w:rFonts w:ascii="Times New Roman" w:hAnsi="Times New Roman" w:cs="Times New Roman"/>
          <w:b/>
          <w:bCs/>
        </w:rPr>
        <w:t>a</w:t>
      </w:r>
      <w:r w:rsidRPr="003229F4">
        <w:rPr>
          <w:rFonts w:ascii="Times New Roman" w:hAnsi="Times New Roman" w:cs="Times New Roman"/>
        </w:rPr>
        <w:t xml:space="preserve">, and </w:t>
      </w:r>
      <w:r w:rsidRPr="003229F4">
        <w:rPr>
          <w:rFonts w:ascii="Times New Roman" w:hAnsi="Times New Roman" w:cs="Times New Roman"/>
          <w:b/>
          <w:bCs/>
        </w:rPr>
        <w:t>Z^{var}</w:t>
      </w:r>
      <w:r w:rsidRPr="003229F4">
        <w:rPr>
          <w:rFonts w:ascii="Times New Roman" w:hAnsi="Times New Roman" w:cs="Times New Roman"/>
        </w:rPr>
        <w:t xml:space="preserve"> are partition functions for the cavity, clause, and variable contributions. The </w:t>
      </w:r>
      <w:r w:rsidRPr="003229F4">
        <w:rPr>
          <w:rFonts w:ascii="Times New Roman" w:hAnsi="Times New Roman" w:cs="Times New Roman"/>
          <w:b/>
          <w:bCs/>
        </w:rPr>
        <w:t>physical complexity</w:t>
      </w:r>
      <w:r w:rsidRPr="003229F4">
        <w:rPr>
          <w:rFonts w:ascii="Times New Roman" w:hAnsi="Times New Roman" w:cs="Times New Roman"/>
        </w:rPr>
        <w:t xml:space="preserve"> is obtained by extremizing this functional </w:t>
      </w:r>
      <w:hyperlink r:id="rId60"/>
      <w:r w:rsidRPr="003229F4">
        <w:rPr>
          <w:rFonts w:ascii="Times New Roman" w:hAnsi="Times New Roman" w:cs="Times New Roman"/>
        </w:rPr>
        <w:t xml:space="preserve"> .</w:t>
      </w:r>
    </w:p>
    <w:p w14:paraId="34EACF92" w14:textId="77777777" w:rsidR="001235EC" w:rsidRPr="003229F4" w:rsidRDefault="003229F4" w:rsidP="009352C0">
      <w:pPr>
        <w:pStyle w:val="Heading4"/>
        <w:rPr>
          <w:rFonts w:ascii="Times New Roman" w:hAnsi="Times New Roman" w:cs="Times New Roman"/>
          <w:sz w:val="24"/>
          <w:szCs w:val="24"/>
        </w:rPr>
      </w:pPr>
      <w:bookmarkStart w:id="35" w:name="barrier-estimates-from-energy-landscape"/>
      <w:bookmarkEnd w:id="34"/>
      <w:r w:rsidRPr="003229F4">
        <w:rPr>
          <w:rFonts w:ascii="Times New Roman" w:hAnsi="Times New Roman" w:cs="Times New Roman"/>
          <w:sz w:val="24"/>
          <w:szCs w:val="24"/>
        </w:rPr>
        <w:t>3.2.3 Barrier Estimates from Energy Landscape</w:t>
      </w:r>
    </w:p>
    <w:p w14:paraId="2F29D24E" w14:textId="55E5C270"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random energy model (REM)</w:t>
      </w:r>
      <w:r w:rsidRPr="003229F4">
        <w:rPr>
          <w:rFonts w:ascii="Times New Roman" w:hAnsi="Times New Roman" w:cs="Times New Roman"/>
        </w:rPr>
        <w:t xml:space="preserve"> provides a simplified framework for estimating barriers. In the REM, energy levels are independent Gaussian random variables with variance </w:t>
      </w:r>
      <w:r w:rsidRPr="003229F4">
        <w:rPr>
          <w:rFonts w:ascii="Cambria Math" w:hAnsi="Cambria Math" w:cs="Cambria Math"/>
        </w:rPr>
        <w:t>∝</w:t>
      </w:r>
      <w:r w:rsidRPr="003229F4">
        <w:rPr>
          <w:rFonts w:ascii="Times New Roman" w:hAnsi="Times New Roman" w:cs="Times New Roman"/>
        </w:rPr>
        <w:t xml:space="preserve"> n. The barrier between two configurations at energies E₁ and E₂ is approximately </w:t>
      </w:r>
      <w:r w:rsidRPr="003229F4">
        <w:rPr>
          <w:rFonts w:ascii="Times New Roman" w:hAnsi="Times New Roman" w:cs="Times New Roman"/>
          <w:b/>
          <w:bCs/>
        </w:rPr>
        <w:t>(E₁ + E₂)/2 + O(√n)</w:t>
      </w:r>
      <w:r w:rsidRPr="003229F4">
        <w:rPr>
          <w:rFonts w:ascii="Times New Roman" w:hAnsi="Times New Roman" w:cs="Times New Roman"/>
        </w:rPr>
        <w:t xml:space="preserve">, leading to </w:t>
      </w:r>
      <w:r w:rsidRPr="003229F4">
        <w:rPr>
          <w:rFonts w:ascii="Times New Roman" w:hAnsi="Times New Roman" w:cs="Times New Roman"/>
          <w:b/>
          <w:bCs/>
        </w:rPr>
        <w:t>extensive barriers for typical configurations</w:t>
      </w:r>
      <w:r w:rsidRPr="003229F4">
        <w:rPr>
          <w:rFonts w:ascii="Times New Roman" w:hAnsi="Times New Roman" w:cs="Times New Roman"/>
        </w:rPr>
        <w:t xml:space="preserve"> </w:t>
      </w:r>
      <w:hyperlink r:id="rId61"/>
      <w:r w:rsidRPr="003229F4">
        <w:rPr>
          <w:rFonts w:ascii="Times New Roman" w:hAnsi="Times New Roman" w:cs="Times New Roman"/>
        </w:rPr>
        <w:t xml:space="preserve"> .</w:t>
      </w:r>
    </w:p>
    <w:p w14:paraId="7275D200" w14:textId="6A6120B8"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For K-SAT, the </w:t>
      </w:r>
      <w:r w:rsidRPr="003229F4">
        <w:rPr>
          <w:rFonts w:ascii="Times New Roman" w:hAnsi="Times New Roman" w:cs="Times New Roman"/>
          <w:b/>
          <w:bCs/>
        </w:rPr>
        <w:t>correlated structure modifies this picture</w:t>
      </w:r>
      <w:r w:rsidRPr="003229F4">
        <w:rPr>
          <w:rFonts w:ascii="Times New Roman" w:hAnsi="Times New Roman" w:cs="Times New Roman"/>
        </w:rPr>
        <w:t xml:space="preserve">. The </w:t>
      </w:r>
      <w:r w:rsidRPr="003229F4">
        <w:rPr>
          <w:rFonts w:ascii="Times New Roman" w:hAnsi="Times New Roman" w:cs="Times New Roman"/>
          <w:b/>
          <w:bCs/>
        </w:rPr>
        <w:t>trap model approximation</w:t>
      </w:r>
      <w:r w:rsidRPr="003229F4">
        <w:rPr>
          <w:rFonts w:ascii="Times New Roman" w:hAnsi="Times New Roman" w:cs="Times New Roman"/>
        </w:rPr>
        <w:t xml:space="preserve"> treats clusters as metastable states with exponential residence time distributions. The </w:t>
      </w:r>
      <w:r w:rsidRPr="003229F4">
        <w:rPr>
          <w:rFonts w:ascii="Times New Roman" w:hAnsi="Times New Roman" w:cs="Times New Roman"/>
          <w:b/>
          <w:bCs/>
        </w:rPr>
        <w:t>escape time from a cluster of depth B follows Arrhenius behavior</w:t>
      </w:r>
      <w:r w:rsidRPr="003229F4">
        <w:rPr>
          <w:rFonts w:ascii="Times New Roman" w:hAnsi="Times New Roman" w:cs="Times New Roman"/>
        </w:rPr>
        <w:t xml:space="preserve">: τ </w:t>
      </w:r>
      <w:r w:rsidRPr="003229F4">
        <w:rPr>
          <w:rFonts w:ascii="Cambria Math" w:hAnsi="Cambria Math" w:cs="Cambria Math"/>
        </w:rPr>
        <w:t>∼</w:t>
      </w:r>
      <w:r w:rsidRPr="003229F4">
        <w:rPr>
          <w:rFonts w:ascii="Times New Roman" w:hAnsi="Times New Roman" w:cs="Times New Roman"/>
        </w:rPr>
        <w:t xml:space="preserve"> exp(βB), with effective temperature β determined by the solver’s exploration strategy </w:t>
      </w:r>
      <w:hyperlink r:id="rId62"/>
      <w:r w:rsidRPr="003229F4">
        <w:rPr>
          <w:rFonts w:ascii="Times New Roman" w:hAnsi="Times New Roman" w:cs="Times New Roman"/>
        </w:rPr>
        <w:t xml:space="preserve"> .</w:t>
      </w:r>
    </w:p>
    <w:p w14:paraId="2D0637C5" w14:textId="77777777" w:rsidR="001235EC" w:rsidRDefault="003229F4" w:rsidP="009352C0">
      <w:pPr>
        <w:pStyle w:val="Heading3"/>
        <w:rPr>
          <w:rFonts w:ascii="Times New Roman" w:hAnsi="Times New Roman" w:cs="Times New Roman"/>
          <w:sz w:val="24"/>
          <w:szCs w:val="24"/>
        </w:rPr>
      </w:pPr>
      <w:bookmarkStart w:id="36" w:name="supporting-lemmas"/>
      <w:bookmarkEnd w:id="32"/>
      <w:bookmarkEnd w:id="35"/>
      <w:r w:rsidRPr="003229F4">
        <w:rPr>
          <w:rFonts w:ascii="Times New Roman" w:hAnsi="Times New Roman" w:cs="Times New Roman"/>
          <w:sz w:val="24"/>
          <w:szCs w:val="24"/>
        </w:rPr>
        <w:t>3.3 Supporting Lemmas</w:t>
      </w:r>
    </w:p>
    <w:p w14:paraId="6D149051" w14:textId="72DA5E22" w:rsidR="009C6681" w:rsidRPr="009C6681" w:rsidRDefault="00860C56" w:rsidP="009C6681">
      <w:pPr>
        <w:pStyle w:val="BodyText"/>
      </w:pPr>
      <w:r>
        <w:rPr>
          <w:noProof/>
        </w:rPr>
        <w:drawing>
          <wp:anchor distT="0" distB="0" distL="114300" distR="114300" simplePos="0" relativeHeight="251664384" behindDoc="0" locked="0" layoutInCell="1" allowOverlap="1" wp14:anchorId="3E5A254E" wp14:editId="150CC8DA">
            <wp:simplePos x="0" y="0"/>
            <wp:positionH relativeFrom="column">
              <wp:posOffset>0</wp:posOffset>
            </wp:positionH>
            <wp:positionV relativeFrom="paragraph">
              <wp:posOffset>260350</wp:posOffset>
            </wp:positionV>
            <wp:extent cx="5486400" cy="3061970"/>
            <wp:effectExtent l="0" t="0" r="0" b="5080"/>
            <wp:wrapTopAndBottom/>
            <wp:docPr id="5468185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18522" name="Picture 546818522"/>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486400" cy="3061970"/>
                    </a:xfrm>
                    <a:prstGeom prst="rect">
                      <a:avLst/>
                    </a:prstGeom>
                  </pic:spPr>
                </pic:pic>
              </a:graphicData>
            </a:graphic>
          </wp:anchor>
        </w:drawing>
      </w:r>
    </w:p>
    <w:p w14:paraId="71F8F468" w14:textId="2BEDC797" w:rsidR="001F21AD" w:rsidRPr="001F21AD" w:rsidRDefault="001F21AD" w:rsidP="009352C0">
      <w:pPr>
        <w:pStyle w:val="Heading4"/>
        <w:rPr>
          <w:rFonts w:ascii="Times New Roman" w:hAnsi="Times New Roman" w:cs="Times New Roman"/>
          <w:b/>
          <w:bCs/>
          <w:sz w:val="24"/>
          <w:szCs w:val="24"/>
        </w:rPr>
      </w:pPr>
      <w:bookmarkStart w:id="37" w:name="concentration-inequalities"/>
      <w:r>
        <w:rPr>
          <w:rFonts w:ascii="Times New Roman" w:hAnsi="Times New Roman" w:cs="Times New Roman"/>
          <w:b/>
          <w:bCs/>
          <w:sz w:val="24"/>
          <w:szCs w:val="24"/>
        </w:rPr>
        <w:t>Fig. S6 | Statistical diagnostics and concentration behavior. A, Variance of the ground-state energy density Var(e_0) versus system size n on a log-log scale. The 1/n scaling confirms the self-averaging property of the ensemble and the validity of concentration inequalities. B, Fluctuation of the overlap parameter χ_q versus α, exhibiting a characteristic susceptibility peak at the dynamical transition α_d.</w:t>
      </w:r>
    </w:p>
    <w:p w14:paraId="62965E73" w14:textId="2C591EA2" w:rsidR="001235EC" w:rsidRPr="003229F4" w:rsidRDefault="003229F4" w:rsidP="009352C0">
      <w:pPr>
        <w:pStyle w:val="Heading4"/>
        <w:rPr>
          <w:rFonts w:ascii="Times New Roman" w:hAnsi="Times New Roman" w:cs="Times New Roman"/>
          <w:sz w:val="24"/>
          <w:szCs w:val="24"/>
        </w:rPr>
      </w:pPr>
      <w:r w:rsidRPr="003229F4">
        <w:rPr>
          <w:rFonts w:ascii="Times New Roman" w:hAnsi="Times New Roman" w:cs="Times New Roman"/>
          <w:sz w:val="24"/>
          <w:szCs w:val="24"/>
        </w:rPr>
        <w:t>3.3.1 Concentration Inequalities</w:t>
      </w:r>
    </w:p>
    <w:p w14:paraId="3DB25278" w14:textId="77777777"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b/>
          <w:bCs/>
        </w:rPr>
        <w:t>McDiarmid’s inequality</w:t>
      </w:r>
      <w:r w:rsidRPr="003229F4">
        <w:rPr>
          <w:rFonts w:ascii="Times New Roman" w:hAnsi="Times New Roman" w:cs="Times New Roman"/>
        </w:rPr>
        <w:t xml:space="preserve"> provides concentration for functions with bounded differences. For </w:t>
      </w:r>
      <w:r w:rsidRPr="003229F4">
        <w:rPr>
          <w:rFonts w:ascii="Times New Roman" w:hAnsi="Times New Roman" w:cs="Times New Roman"/>
          <w:b/>
          <w:bCs/>
        </w:rPr>
        <w:t>f: Σₙ → ℝ</w:t>
      </w:r>
      <w:r w:rsidRPr="003229F4">
        <w:rPr>
          <w:rFonts w:ascii="Times New Roman" w:hAnsi="Times New Roman" w:cs="Times New Roman"/>
        </w:rPr>
        <w:t xml:space="preserve"> with </w:t>
      </w:r>
      <w:r w:rsidRPr="003229F4">
        <w:rPr>
          <w:rFonts w:ascii="Times New Roman" w:hAnsi="Times New Roman" w:cs="Times New Roman"/>
          <w:b/>
          <w:bCs/>
        </w:rPr>
        <w:t>|f(σ) − f(σ’)| ≤ c</w:t>
      </w:r>
      <w:r w:rsidRPr="003229F4">
        <w:rPr>
          <w:rFonts w:ascii="Times New Roman" w:hAnsi="Times New Roman" w:cs="Times New Roman"/>
        </w:rPr>
        <w:t xml:space="preserve"> when d_H(σ, σ’) = 1:</w:t>
      </w:r>
    </w:p>
    <w:p w14:paraId="7D12A69F" w14:textId="77777777" w:rsidR="001235EC" w:rsidRPr="003229F4" w:rsidRDefault="003229F4" w:rsidP="009352C0">
      <w:pPr>
        <w:pStyle w:val="BodyText"/>
        <w:rPr>
          <w:rFonts w:ascii="Times New Roman" w:hAnsi="Times New Roman" w:cs="Times New Roman"/>
        </w:rPr>
      </w:pPr>
      <m:oMathPara>
        <m:oMathParaPr>
          <m:jc m:val="center"/>
        </m:oMathParaPr>
        <m:oMath>
          <m:r>
            <m:rPr>
              <m:scr m:val="double-struck"/>
              <m:sty m:val="p"/>
            </m:rPr>
            <w:rPr>
              <w:rFonts w:ascii="Cambria Math" w:hAnsi="Cambria Math" w:cs="Times New Roman"/>
            </w:rPr>
            <m:t>P</m:t>
          </m:r>
          <m:d>
            <m:dPr>
              <m:ctrlPr>
                <w:rPr>
                  <w:rFonts w:ascii="Cambria Math" w:hAnsi="Cambria Math" w:cs="Times New Roman"/>
                </w:rPr>
              </m:ctrlPr>
            </m:dPr>
            <m:e>
              <m:d>
                <m:dPr>
                  <m:begChr m:val="|"/>
                  <m:endChr m:val="|"/>
                  <m:ctrlPr>
                    <w:rPr>
                      <w:rFonts w:ascii="Cambria Math" w:hAnsi="Cambria Math" w:cs="Times New Roman"/>
                    </w:rPr>
                  </m:ctrlPr>
                </m:dPr>
                <m:e>
                  <m:r>
                    <w:rPr>
                      <w:rFonts w:ascii="Cambria Math" w:hAnsi="Cambria Math" w:cs="Times New Roman"/>
                    </w:rPr>
                    <m:t>f</m:t>
                  </m:r>
                  <m:r>
                    <m:rPr>
                      <m:scr m:val="double-struck"/>
                      <m:sty m:val="p"/>
                    </m:rPr>
                    <w:rPr>
                      <w:rFonts w:ascii="Cambria Math" w:hAnsi="Cambria Math" w:cs="Times New Roman"/>
                    </w:rPr>
                    <m:t>-E</m:t>
                  </m:r>
                  <m:d>
                    <m:dPr>
                      <m:begChr m:val="["/>
                      <m:endChr m:val="]"/>
                      <m:ctrlPr>
                        <w:rPr>
                          <w:rFonts w:ascii="Cambria Math" w:hAnsi="Cambria Math" w:cs="Times New Roman"/>
                        </w:rPr>
                      </m:ctrlPr>
                    </m:dPr>
                    <m:e>
                      <m:r>
                        <w:rPr>
                          <w:rFonts w:ascii="Cambria Math" w:hAnsi="Cambria Math" w:cs="Times New Roman"/>
                        </w:rPr>
                        <m:t>f</m:t>
                      </m:r>
                    </m:e>
                  </m:d>
                </m:e>
              </m:d>
              <m:r>
                <m:rPr>
                  <m:sty m:val="p"/>
                </m:rPr>
                <w:rPr>
                  <w:rFonts w:ascii="Cambria Math" w:hAnsi="Cambria Math" w:cs="Times New Roman"/>
                </w:rPr>
                <m:t>≥</m:t>
              </m:r>
              <m:r>
                <w:rPr>
                  <w:rFonts w:ascii="Cambria Math" w:hAnsi="Cambria Math" w:cs="Times New Roman"/>
                </w:rPr>
                <m:t>t</m:t>
              </m:r>
            </m:e>
          </m:d>
          <m:r>
            <m:rPr>
              <m:sty m:val="p"/>
            </m:rPr>
            <w:rPr>
              <w:rFonts w:ascii="Cambria Math" w:hAnsi="Cambria Math" w:cs="Times New Roman"/>
            </w:rPr>
            <m:t>≤</m:t>
          </m:r>
          <m:r>
            <w:rPr>
              <w:rFonts w:ascii="Cambria Math" w:hAnsi="Cambria Math" w:cs="Times New Roman"/>
            </w:rPr>
            <m:t>2</m:t>
          </m:r>
          <m:r>
            <m:rPr>
              <m:sty m:val="p"/>
            </m:rPr>
            <w:rPr>
              <w:rFonts w:ascii="Cambria Math" w:hAnsi="Cambria Math" w:cs="Times New Roman"/>
            </w:rPr>
            <m:t>exp</m:t>
          </m:r>
          <m:d>
            <m:dPr>
              <m:ctrlPr>
                <w:rPr>
                  <w:rFonts w:ascii="Cambria Math" w:hAnsi="Cambria Math" w:cs="Times New Roman"/>
                </w:rPr>
              </m:ctrlPr>
            </m:dPr>
            <m:e>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2</m:t>
                  </m:r>
                  <m:sSup>
                    <m:sSupPr>
                      <m:ctrlPr>
                        <w:rPr>
                          <w:rFonts w:ascii="Cambria Math" w:hAnsi="Cambria Math" w:cs="Times New Roman"/>
                        </w:rPr>
                      </m:ctrlPr>
                    </m:sSupPr>
                    <m:e>
                      <m:r>
                        <w:rPr>
                          <w:rFonts w:ascii="Cambria Math" w:hAnsi="Cambria Math" w:cs="Times New Roman"/>
                        </w:rPr>
                        <m:t>t</m:t>
                      </m:r>
                    </m:e>
                    <m:sup>
                      <m:r>
                        <w:rPr>
                          <w:rFonts w:ascii="Cambria Math" w:hAnsi="Cambria Math" w:cs="Times New Roman"/>
                        </w:rPr>
                        <m:t>2</m:t>
                      </m:r>
                    </m:sup>
                  </m:sSup>
                </m:num>
                <m:den>
                  <m:r>
                    <w:rPr>
                      <w:rFonts w:ascii="Cambria Math" w:hAnsi="Cambria Math" w:cs="Times New Roman"/>
                    </w:rPr>
                    <m:t>n</m:t>
                  </m:r>
                  <m:sSup>
                    <m:sSupPr>
                      <m:ctrlPr>
                        <w:rPr>
                          <w:rFonts w:ascii="Cambria Math" w:hAnsi="Cambria Math" w:cs="Times New Roman"/>
                        </w:rPr>
                      </m:ctrlPr>
                    </m:sSupPr>
                    <m:e>
                      <m:r>
                        <w:rPr>
                          <w:rFonts w:ascii="Cambria Math" w:hAnsi="Cambria Math" w:cs="Times New Roman"/>
                        </w:rPr>
                        <m:t>c</m:t>
                      </m:r>
                    </m:e>
                    <m:sup>
                      <m:r>
                        <w:rPr>
                          <w:rFonts w:ascii="Cambria Math" w:hAnsi="Cambria Math" w:cs="Times New Roman"/>
                        </w:rPr>
                        <m:t>2</m:t>
                      </m:r>
                    </m:sup>
                  </m:sSup>
                </m:den>
              </m:f>
            </m:e>
          </m:d>
        </m:oMath>
      </m:oMathPara>
    </w:p>
    <w:p w14:paraId="4F8F2A95" w14:textId="2B313179"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This applies to the energy function E(σ) with </w:t>
      </w:r>
      <w:r w:rsidRPr="003229F4">
        <w:rPr>
          <w:rFonts w:ascii="Times New Roman" w:hAnsi="Times New Roman" w:cs="Times New Roman"/>
          <w:b/>
          <w:bCs/>
        </w:rPr>
        <w:t>c = K</w:t>
      </w:r>
      <w:r w:rsidRPr="003229F4">
        <w:rPr>
          <w:rFonts w:ascii="Times New Roman" w:hAnsi="Times New Roman" w:cs="Times New Roman"/>
        </w:rPr>
        <w:t xml:space="preserve"> (changing one spin affects at most K clauses), giving </w:t>
      </w:r>
      <w:r w:rsidRPr="003229F4">
        <w:rPr>
          <w:rFonts w:ascii="Times New Roman" w:hAnsi="Times New Roman" w:cs="Times New Roman"/>
          <w:b/>
          <w:bCs/>
        </w:rPr>
        <w:t>sub-Gaussian concentration</w:t>
      </w:r>
      <w:r w:rsidRPr="003229F4">
        <w:rPr>
          <w:rFonts w:ascii="Times New Roman" w:hAnsi="Times New Roman" w:cs="Times New Roman"/>
        </w:rPr>
        <w:t xml:space="preserve"> of the energy density </w:t>
      </w:r>
      <w:hyperlink r:id="rId64"/>
      <w:r w:rsidRPr="003229F4">
        <w:rPr>
          <w:rFonts w:ascii="Times New Roman" w:hAnsi="Times New Roman" w:cs="Times New Roman"/>
        </w:rPr>
        <w:t xml:space="preserve"> .</w:t>
      </w:r>
    </w:p>
    <w:p w14:paraId="42616388" w14:textId="1943C7C0" w:rsidR="001235EC" w:rsidRPr="003229F4" w:rsidRDefault="003229F4" w:rsidP="009352C0">
      <w:pPr>
        <w:pStyle w:val="BodyText"/>
        <w:rPr>
          <w:rFonts w:ascii="Times New Roman" w:hAnsi="Times New Roman" w:cs="Times New Roman"/>
        </w:rPr>
      </w:pPr>
      <w:r w:rsidRPr="003229F4">
        <w:rPr>
          <w:rFonts w:ascii="Times New Roman" w:hAnsi="Times New Roman" w:cs="Times New Roman"/>
          <w:b/>
          <w:bCs/>
        </w:rPr>
        <w:t>Talagrand’s concentration inequality</w:t>
      </w:r>
      <w:r w:rsidRPr="003229F4">
        <w:rPr>
          <w:rFonts w:ascii="Times New Roman" w:hAnsi="Times New Roman" w:cs="Times New Roman"/>
        </w:rPr>
        <w:t xml:space="preserve"> provides stronger bounds for functions with controlled variance. For the number of solutions N_SAT, which is a function of the random clause structure, Talagrand’s inequality establishes that </w:t>
      </w:r>
      <w:r w:rsidRPr="003229F4">
        <w:rPr>
          <w:rFonts w:ascii="Times New Roman" w:hAnsi="Times New Roman" w:cs="Times New Roman"/>
          <w:b/>
          <w:bCs/>
        </w:rPr>
        <w:t>log N_SAT concentrates around its expectation</w:t>
      </w:r>
      <w:r w:rsidRPr="003229F4">
        <w:rPr>
          <w:rFonts w:ascii="Times New Roman" w:hAnsi="Times New Roman" w:cs="Times New Roman"/>
        </w:rPr>
        <w:t xml:space="preserve"> in the regime where E[N_SAT] is large </w:t>
      </w:r>
      <w:hyperlink r:id="rId65"/>
      <w:r w:rsidRPr="003229F4">
        <w:rPr>
          <w:rFonts w:ascii="Times New Roman" w:hAnsi="Times New Roman" w:cs="Times New Roman"/>
        </w:rPr>
        <w:t xml:space="preserve"> .</w:t>
      </w:r>
    </w:p>
    <w:p w14:paraId="2D34243C" w14:textId="77777777" w:rsidR="001235EC" w:rsidRPr="003229F4" w:rsidRDefault="003229F4" w:rsidP="009352C0">
      <w:pPr>
        <w:pStyle w:val="Heading4"/>
        <w:rPr>
          <w:rFonts w:ascii="Times New Roman" w:hAnsi="Times New Roman" w:cs="Times New Roman"/>
          <w:sz w:val="24"/>
          <w:szCs w:val="24"/>
        </w:rPr>
      </w:pPr>
      <w:bookmarkStart w:id="38" w:name="graph-expansion-properties"/>
      <w:bookmarkEnd w:id="37"/>
      <w:r w:rsidRPr="003229F4">
        <w:rPr>
          <w:rFonts w:ascii="Times New Roman" w:hAnsi="Times New Roman" w:cs="Times New Roman"/>
          <w:sz w:val="24"/>
          <w:szCs w:val="24"/>
        </w:rPr>
        <w:t>3.3.2 Graph Expansion Properties</w:t>
      </w:r>
    </w:p>
    <w:p w14:paraId="445EE4BE" w14:textId="5852CD97"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factor graph of random K-SAT exhibits </w:t>
      </w:r>
      <w:r w:rsidRPr="003229F4">
        <w:rPr>
          <w:rFonts w:ascii="Times New Roman" w:hAnsi="Times New Roman" w:cs="Times New Roman"/>
          <w:b/>
          <w:bCs/>
        </w:rPr>
        <w:t>expansion properties</w:t>
      </w:r>
      <w:r w:rsidRPr="003229F4">
        <w:rPr>
          <w:rFonts w:ascii="Times New Roman" w:hAnsi="Times New Roman" w:cs="Times New Roman"/>
        </w:rPr>
        <w:t xml:space="preserve"> that control the correlation decay. For sets S of variable nodes, the boundary </w:t>
      </w:r>
      <w:r w:rsidRPr="003229F4">
        <w:rPr>
          <w:rFonts w:ascii="Times New Roman" w:hAnsi="Times New Roman" w:cs="Times New Roman"/>
          <w:b/>
          <w:bCs/>
        </w:rPr>
        <w:t>|∂S|</w:t>
      </w:r>
      <w:r w:rsidRPr="003229F4">
        <w:rPr>
          <w:rFonts w:ascii="Times New Roman" w:hAnsi="Times New Roman" w:cs="Times New Roman"/>
        </w:rPr>
        <w:t xml:space="preserve"> (clauses with exactly one variable in S) satisfies </w:t>
      </w:r>
      <w:r w:rsidRPr="003229F4">
        <w:rPr>
          <w:rFonts w:ascii="Times New Roman" w:hAnsi="Times New Roman" w:cs="Times New Roman"/>
          <w:b/>
          <w:bCs/>
        </w:rPr>
        <w:t>|∂S| ≥ c|S|</w:t>
      </w:r>
      <w:r w:rsidRPr="003229F4">
        <w:rPr>
          <w:rFonts w:ascii="Times New Roman" w:hAnsi="Times New Roman" w:cs="Times New Roman"/>
        </w:rPr>
        <w:t xml:space="preserve"> for </w:t>
      </w:r>
      <w:r w:rsidRPr="003229F4">
        <w:rPr>
          <w:rFonts w:ascii="Times New Roman" w:hAnsi="Times New Roman" w:cs="Times New Roman"/>
          <w:b/>
          <w:bCs/>
        </w:rPr>
        <w:t>|S| ≤ δn</w:t>
      </w:r>
      <w:r w:rsidRPr="003229F4">
        <w:rPr>
          <w:rFonts w:ascii="Times New Roman" w:hAnsi="Times New Roman" w:cs="Times New Roman"/>
        </w:rPr>
        <w:t xml:space="preserve"> with high probability, where </w:t>
      </w:r>
      <w:r w:rsidRPr="003229F4">
        <w:rPr>
          <w:rFonts w:ascii="Times New Roman" w:hAnsi="Times New Roman" w:cs="Times New Roman"/>
          <w:b/>
          <w:bCs/>
        </w:rPr>
        <w:t>c, δ &gt; 0</w:t>
      </w:r>
      <w:r w:rsidRPr="003229F4">
        <w:rPr>
          <w:rFonts w:ascii="Times New Roman" w:hAnsi="Times New Roman" w:cs="Times New Roman"/>
        </w:rPr>
        <w:t xml:space="preserve"> depend on α. This </w:t>
      </w:r>
      <w:r w:rsidRPr="003229F4">
        <w:rPr>
          <w:rFonts w:ascii="Times New Roman" w:hAnsi="Times New Roman" w:cs="Times New Roman"/>
          <w:b/>
          <w:bCs/>
        </w:rPr>
        <w:t>expansion ensures that local neighborhoods are tree-like</w:t>
      </w:r>
      <w:r w:rsidRPr="003229F4">
        <w:rPr>
          <w:rFonts w:ascii="Times New Roman" w:hAnsi="Times New Roman" w:cs="Times New Roman"/>
        </w:rPr>
        <w:t xml:space="preserve"> and that correlations decay beyond the correlation length </w:t>
      </w:r>
      <w:hyperlink r:id="rId66"/>
      <w:r w:rsidRPr="003229F4">
        <w:rPr>
          <w:rFonts w:ascii="Times New Roman" w:hAnsi="Times New Roman" w:cs="Times New Roman"/>
        </w:rPr>
        <w:t xml:space="preserve"> .</w:t>
      </w:r>
    </w:p>
    <w:p w14:paraId="077A29CA" w14:textId="77777777" w:rsidR="001235EC" w:rsidRPr="003229F4" w:rsidRDefault="003229F4" w:rsidP="009352C0">
      <w:pPr>
        <w:pStyle w:val="Heading4"/>
        <w:rPr>
          <w:rFonts w:ascii="Times New Roman" w:hAnsi="Times New Roman" w:cs="Times New Roman"/>
          <w:sz w:val="24"/>
          <w:szCs w:val="24"/>
        </w:rPr>
      </w:pPr>
      <w:bookmarkStart w:id="39" w:name="markov-chain-mixing-bounds"/>
      <w:bookmarkEnd w:id="38"/>
      <w:r w:rsidRPr="003229F4">
        <w:rPr>
          <w:rFonts w:ascii="Times New Roman" w:hAnsi="Times New Roman" w:cs="Times New Roman"/>
          <w:sz w:val="24"/>
          <w:szCs w:val="24"/>
        </w:rPr>
        <w:t>3.3.3 Markov Chain Mixing Bounds</w:t>
      </w:r>
    </w:p>
    <w:p w14:paraId="74A1D8E9" w14:textId="77777777"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spectral gap</w:t>
      </w:r>
      <w:r w:rsidRPr="003229F4">
        <w:rPr>
          <w:rFonts w:ascii="Times New Roman" w:hAnsi="Times New Roman" w:cs="Times New Roman"/>
        </w:rPr>
        <w:t xml:space="preserve"> of the Glauber dynamics (single-spin-flip Markov chain) on the solution space is related to barrier heights through </w:t>
      </w:r>
      <w:r w:rsidRPr="003229F4">
        <w:rPr>
          <w:rFonts w:ascii="Times New Roman" w:hAnsi="Times New Roman" w:cs="Times New Roman"/>
          <w:b/>
          <w:bCs/>
        </w:rPr>
        <w:t>conductance arguments</w:t>
      </w:r>
      <w:r w:rsidRPr="003229F4">
        <w:rPr>
          <w:rFonts w:ascii="Times New Roman" w:hAnsi="Times New Roman" w:cs="Times New Roman"/>
        </w:rPr>
        <w:t>. The conductance Φ of the chain satisfies:</w:t>
      </w:r>
    </w:p>
    <w:p w14:paraId="000B5B22" w14:textId="77777777" w:rsidR="001235EC" w:rsidRPr="003229F4" w:rsidRDefault="003229F4" w:rsidP="009352C0">
      <w:pPr>
        <w:pStyle w:val="BodyText"/>
        <w:rPr>
          <w:rFonts w:ascii="Times New Roman" w:hAnsi="Times New Roman" w:cs="Times New Roman"/>
        </w:rPr>
      </w:pPr>
      <m:oMathPara>
        <m:oMathParaPr>
          <m:jc m:val="center"/>
        </m:oMathParaPr>
        <m:oMath>
          <m:r>
            <w:rPr>
              <w:rFonts w:ascii="Cambria Math" w:hAnsi="Cambria Math" w:cs="Times New Roman"/>
            </w:rPr>
            <m:t>Φ</m:t>
          </m:r>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exp</m:t>
              </m:r>
              <m:d>
                <m:dPr>
                  <m:ctrlPr>
                    <w:rPr>
                      <w:rFonts w:ascii="Cambria Math" w:hAnsi="Cambria Math" w:cs="Times New Roman"/>
                    </w:rPr>
                  </m:ctrlPr>
                </m:dPr>
                <m:e>
                  <m:r>
                    <m:rPr>
                      <m:sty m:val="p"/>
                    </m:rPr>
                    <w:rPr>
                      <w:rFonts w:ascii="Cambria Math" w:hAnsi="Cambria Math" w:cs="Times New Roman"/>
                    </w:rPr>
                    <m:t>-</m:t>
                  </m:r>
                  <m:r>
                    <w:rPr>
                      <w:rFonts w:ascii="Cambria Math" w:hAnsi="Cambria Math" w:cs="Times New Roman"/>
                    </w:rPr>
                    <m:t>β</m:t>
                  </m:r>
                  <m:sSub>
                    <m:sSubPr>
                      <m:ctrlPr>
                        <w:rPr>
                          <w:rFonts w:ascii="Cambria Math" w:hAnsi="Cambria Math" w:cs="Times New Roman"/>
                        </w:rPr>
                      </m:ctrlPr>
                    </m:sSubPr>
                    <m:e>
                      <m:r>
                        <m:rPr>
                          <m:scr m:val="script"/>
                          <m:sty m:val="p"/>
                        </m:rPr>
                        <w:rPr>
                          <w:rFonts w:ascii="Cambria Math" w:hAnsi="Cambria Math" w:cs="Times New Roman"/>
                        </w:rPr>
                        <m:t>B</m:t>
                      </m:r>
                    </m:e>
                    <m:sub>
                      <m:r>
                        <m:rPr>
                          <m:sty m:val="p"/>
                        </m:rPr>
                        <w:rPr>
                          <w:rFonts w:ascii="Cambria Math" w:hAnsi="Cambria Math" w:cs="Times New Roman"/>
                        </w:rPr>
                        <m:t>max</m:t>
                      </m:r>
                    </m:sub>
                  </m:sSub>
                </m:e>
              </m:d>
            </m:num>
            <m:den>
              <m:r>
                <m:rPr>
                  <m:scr m:val="script"/>
                  <m:sty m:val="p"/>
                </m:rPr>
                <w:rPr>
                  <w:rFonts w:ascii="Cambria Math" w:hAnsi="Cambria Math" w:cs="Times New Roman"/>
                </w:rPr>
                <m:t>Z</m:t>
              </m:r>
            </m:den>
          </m:f>
        </m:oMath>
      </m:oMathPara>
    </w:p>
    <w:p w14:paraId="4EB3DDD3" w14:textId="7BA60693"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where </w:t>
      </w:r>
      <w:r w:rsidRPr="003229F4">
        <w:rPr>
          <w:rFonts w:ascii="Times New Roman" w:hAnsi="Times New Roman" w:cs="Times New Roman"/>
          <w:b/>
          <w:bCs/>
        </w:rPr>
        <w:t>B_max</w:t>
      </w:r>
      <w:r w:rsidRPr="003229F4">
        <w:rPr>
          <w:rFonts w:ascii="Times New Roman" w:hAnsi="Times New Roman" w:cs="Times New Roman"/>
        </w:rPr>
        <w:t xml:space="preserve"> is the maximum barrier and </w:t>
      </w:r>
      <w:r w:rsidRPr="003229F4">
        <w:rPr>
          <w:rFonts w:ascii="Times New Roman" w:hAnsi="Times New Roman" w:cs="Times New Roman"/>
          <w:b/>
          <w:bCs/>
        </w:rPr>
        <w:t>Z</w:t>
      </w:r>
      <w:r w:rsidRPr="003229F4">
        <w:rPr>
          <w:rFonts w:ascii="Times New Roman" w:hAnsi="Times New Roman" w:cs="Times New Roman"/>
        </w:rPr>
        <w:t xml:space="preserve"> is the partition function. This implies </w:t>
      </w:r>
      <w:r w:rsidRPr="003229F4">
        <w:rPr>
          <w:rFonts w:ascii="Times New Roman" w:hAnsi="Times New Roman" w:cs="Times New Roman"/>
          <w:b/>
          <w:bCs/>
        </w:rPr>
        <w:t>exponentially slow mixing when extensive barriers exist</w:t>
      </w:r>
      <w:r w:rsidRPr="003229F4">
        <w:rPr>
          <w:rFonts w:ascii="Times New Roman" w:hAnsi="Times New Roman" w:cs="Times New Roman"/>
        </w:rPr>
        <w:t xml:space="preserve">, with mixing time </w:t>
      </w:r>
      <w:r w:rsidRPr="003229F4">
        <w:rPr>
          <w:rFonts w:ascii="Times New Roman" w:hAnsi="Times New Roman" w:cs="Times New Roman"/>
          <w:b/>
          <w:bCs/>
        </w:rPr>
        <w:t>τ_mix ≥ exp(βB_max)/Φ²</w:t>
      </w:r>
      <w:r w:rsidRPr="003229F4">
        <w:rPr>
          <w:rFonts w:ascii="Times New Roman" w:hAnsi="Times New Roman" w:cs="Times New Roman"/>
        </w:rPr>
        <w:t xml:space="preserve"> </w:t>
      </w:r>
      <w:hyperlink r:id="rId67"/>
      <w:r w:rsidRPr="003229F4">
        <w:rPr>
          <w:rFonts w:ascii="Times New Roman" w:hAnsi="Times New Roman" w:cs="Times New Roman"/>
        </w:rPr>
        <w:t xml:space="preserve"> .</w:t>
      </w:r>
    </w:p>
    <w:p w14:paraId="6551C384" w14:textId="77777777" w:rsidR="001235EC" w:rsidRPr="003229F4" w:rsidRDefault="003229F4" w:rsidP="009352C0">
      <w:pPr>
        <w:pStyle w:val="Heading3"/>
        <w:rPr>
          <w:rFonts w:ascii="Times New Roman" w:hAnsi="Times New Roman" w:cs="Times New Roman"/>
          <w:sz w:val="24"/>
          <w:szCs w:val="24"/>
        </w:rPr>
      </w:pPr>
      <w:bookmarkStart w:id="40" w:name="explicit-assumptions"/>
      <w:bookmarkEnd w:id="36"/>
      <w:bookmarkEnd w:id="39"/>
      <w:r w:rsidRPr="003229F4">
        <w:rPr>
          <w:rFonts w:ascii="Times New Roman" w:hAnsi="Times New Roman" w:cs="Times New Roman"/>
          <w:sz w:val="24"/>
          <w:szCs w:val="24"/>
        </w:rPr>
        <w:t>3.4 Explicit Assumptions</w:t>
      </w:r>
    </w:p>
    <w:p w14:paraId="0CC67A98" w14:textId="77777777" w:rsidR="001235EC" w:rsidRPr="003229F4" w:rsidRDefault="003229F4" w:rsidP="009352C0">
      <w:pPr>
        <w:pStyle w:val="Heading4"/>
        <w:rPr>
          <w:rFonts w:ascii="Times New Roman" w:hAnsi="Times New Roman" w:cs="Times New Roman"/>
          <w:sz w:val="24"/>
          <w:szCs w:val="24"/>
        </w:rPr>
      </w:pPr>
      <w:bookmarkStart w:id="41" w:name="replica-symmetry-breaking-hierarchy"/>
      <w:r w:rsidRPr="003229F4">
        <w:rPr>
          <w:rFonts w:ascii="Times New Roman" w:hAnsi="Times New Roman" w:cs="Times New Roman"/>
          <w:sz w:val="24"/>
          <w:szCs w:val="24"/>
        </w:rPr>
        <w:t>3.4.1 Replica Symmetry Breaking Hierarchy</w:t>
      </w:r>
    </w:p>
    <w:p w14:paraId="3559D251" w14:textId="2B5724BF"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analysis </w:t>
      </w:r>
      <w:r w:rsidRPr="003229F4">
        <w:rPr>
          <w:rFonts w:ascii="Times New Roman" w:hAnsi="Times New Roman" w:cs="Times New Roman"/>
          <w:b/>
          <w:bCs/>
        </w:rPr>
        <w:t>assumes that 1RSB provides an adequate description of random 3-SAT for α &lt; α_s</w:t>
      </w:r>
      <w:r w:rsidRPr="003229F4">
        <w:rPr>
          <w:rFonts w:ascii="Times New Roman" w:hAnsi="Times New Roman" w:cs="Times New Roman"/>
        </w:rPr>
        <w:t xml:space="preserve">. This assumption is supported by cavity method predictions and numerical verification but remains unproven. </w:t>
      </w:r>
      <w:r w:rsidRPr="003229F4">
        <w:rPr>
          <w:rFonts w:ascii="Times New Roman" w:hAnsi="Times New Roman" w:cs="Times New Roman"/>
          <w:b/>
          <w:bCs/>
        </w:rPr>
        <w:t>Full RSB corrections</w:t>
      </w:r>
      <w:r w:rsidRPr="003229F4">
        <w:rPr>
          <w:rFonts w:ascii="Times New Roman" w:hAnsi="Times New Roman" w:cs="Times New Roman"/>
        </w:rPr>
        <w:t xml:space="preserve">, which would involve an infinite hierarchy of breaking levels, are neglected. Their potential impact is largest near α_s where the 1RSB solution becomes marginally stable </w:t>
      </w:r>
      <w:hyperlink r:id="rId68"/>
      <w:r w:rsidRPr="003229F4">
        <w:rPr>
          <w:rFonts w:ascii="Times New Roman" w:hAnsi="Times New Roman" w:cs="Times New Roman"/>
        </w:rPr>
        <w:t xml:space="preserve"> .</w:t>
      </w:r>
    </w:p>
    <w:p w14:paraId="51E630A3" w14:textId="77777777" w:rsidR="001235EC" w:rsidRPr="003229F4" w:rsidRDefault="003229F4" w:rsidP="009352C0">
      <w:pPr>
        <w:pStyle w:val="Heading4"/>
        <w:rPr>
          <w:rFonts w:ascii="Times New Roman" w:hAnsi="Times New Roman" w:cs="Times New Roman"/>
          <w:sz w:val="24"/>
          <w:szCs w:val="24"/>
        </w:rPr>
      </w:pPr>
      <w:bookmarkStart w:id="42" w:name="thermodynamic-limit-interchange"/>
      <w:bookmarkEnd w:id="41"/>
      <w:r w:rsidRPr="003229F4">
        <w:rPr>
          <w:rFonts w:ascii="Times New Roman" w:hAnsi="Times New Roman" w:cs="Times New Roman"/>
          <w:sz w:val="24"/>
          <w:szCs w:val="24"/>
        </w:rPr>
        <w:t>3.4.2 Thermodynamic Limit Interchange</w:t>
      </w:r>
    </w:p>
    <w:p w14:paraId="06E4B46F" w14:textId="77777777"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derivations </w:t>
      </w:r>
      <w:r w:rsidRPr="003229F4">
        <w:rPr>
          <w:rFonts w:ascii="Times New Roman" w:hAnsi="Times New Roman" w:cs="Times New Roman"/>
          <w:b/>
          <w:bCs/>
        </w:rPr>
        <w:t>assume commutativity of the n → ∞ and β → ∞ limits</w:t>
      </w:r>
      <w:r w:rsidRPr="003229F4">
        <w:rPr>
          <w:rFonts w:ascii="Times New Roman" w:hAnsi="Times New Roman" w:cs="Times New Roman"/>
        </w:rPr>
        <w:t>:</w:t>
      </w:r>
    </w:p>
    <w:p w14:paraId="0EEACA4A" w14:textId="77777777" w:rsidR="001235EC" w:rsidRPr="003229F4" w:rsidRDefault="00EA42D7" w:rsidP="009352C0">
      <w:pPr>
        <w:pStyle w:val="BodyText"/>
        <w:rPr>
          <w:rFonts w:ascii="Times New Roman" w:hAnsi="Times New Roman" w:cs="Times New Roman"/>
        </w:rPr>
      </w:pPr>
      <m:oMathPara>
        <m:oMathParaPr>
          <m:jc m:val="center"/>
        </m:oMathParaPr>
        <m:oMath>
          <m:limLow>
            <m:limLowPr>
              <m:ctrlPr>
                <w:rPr>
                  <w:rFonts w:ascii="Cambria Math" w:hAnsi="Cambria Math" w:cs="Times New Roman"/>
                </w:rPr>
              </m:ctrlPr>
            </m:limLowPr>
            <m:e>
              <m:r>
                <m:rPr>
                  <m:sty m:val="p"/>
                </m:rPr>
                <w:rPr>
                  <w:rFonts w:ascii="Cambria Math" w:hAnsi="Cambria Math" w:cs="Times New Roman"/>
                </w:rPr>
                <m:t>lim</m:t>
              </m:r>
            </m:e>
            <m:lim>
              <m:r>
                <w:rPr>
                  <w:rFonts w:ascii="Cambria Math" w:hAnsi="Cambria Math" w:cs="Times New Roman"/>
                </w:rPr>
                <m:t>n</m:t>
              </m:r>
              <m:r>
                <m:rPr>
                  <m:sty m:val="p"/>
                </m:rPr>
                <w:rPr>
                  <w:rFonts w:ascii="Cambria Math" w:hAnsi="Cambria Math" w:cs="Times New Roman"/>
                </w:rPr>
                <m:t>→∞</m:t>
              </m:r>
            </m:lim>
          </m:limLow>
          <m:limLow>
            <m:limLowPr>
              <m:ctrlPr>
                <w:rPr>
                  <w:rFonts w:ascii="Cambria Math" w:hAnsi="Cambria Math" w:cs="Times New Roman"/>
                </w:rPr>
              </m:ctrlPr>
            </m:limLowPr>
            <m:e>
              <m:r>
                <m:rPr>
                  <m:sty m:val="p"/>
                </m:rPr>
                <w:rPr>
                  <w:rFonts w:ascii="Cambria Math" w:hAnsi="Cambria Math" w:cs="Times New Roman"/>
                </w:rPr>
                <m:t>lim</m:t>
              </m:r>
            </m:e>
            <m:lim>
              <m:r>
                <w:rPr>
                  <w:rFonts w:ascii="Cambria Math" w:hAnsi="Cambria Math" w:cs="Times New Roman"/>
                </w:rPr>
                <m:t>β</m:t>
              </m:r>
              <m:r>
                <m:rPr>
                  <m:sty m:val="p"/>
                </m:rPr>
                <w:rPr>
                  <w:rFonts w:ascii="Cambria Math" w:hAnsi="Cambria Math" w:cs="Times New Roman"/>
                </w:rPr>
                <m:t>→∞</m:t>
              </m:r>
            </m:lim>
          </m:limLow>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n</m:t>
              </m:r>
            </m:sub>
          </m:sSub>
          <m:d>
            <m:dPr>
              <m:ctrlPr>
                <w:rPr>
                  <w:rFonts w:ascii="Cambria Math" w:hAnsi="Cambria Math" w:cs="Times New Roman"/>
                </w:rPr>
              </m:ctrlPr>
            </m:dPr>
            <m:e>
              <m:r>
                <w:rPr>
                  <w:rFonts w:ascii="Cambria Math" w:hAnsi="Cambria Math" w:cs="Times New Roman"/>
                </w:rPr>
                <m:t>β</m:t>
              </m:r>
              <m:r>
                <m:rPr>
                  <m:sty m:val="p"/>
                </m:rPr>
                <w:rPr>
                  <w:rFonts w:ascii="Cambria Math" w:hAnsi="Cambria Math" w:cs="Times New Roman"/>
                </w:rPr>
                <m:t>,</m:t>
              </m:r>
              <m:r>
                <w:rPr>
                  <w:rFonts w:ascii="Cambria Math" w:hAnsi="Cambria Math" w:cs="Times New Roman"/>
                </w:rPr>
                <m:t>α</m:t>
              </m:r>
            </m:e>
          </m:d>
          <m:r>
            <m:rPr>
              <m:sty m:val="p"/>
            </m:rPr>
            <w:rPr>
              <w:rFonts w:ascii="Cambria Math" w:hAnsi="Cambria Math" w:cs="Times New Roman"/>
            </w:rPr>
            <m:t>=</m:t>
          </m:r>
          <m:limLow>
            <m:limLowPr>
              <m:ctrlPr>
                <w:rPr>
                  <w:rFonts w:ascii="Cambria Math" w:hAnsi="Cambria Math" w:cs="Times New Roman"/>
                </w:rPr>
              </m:ctrlPr>
            </m:limLowPr>
            <m:e>
              <m:r>
                <m:rPr>
                  <m:sty m:val="p"/>
                </m:rPr>
                <w:rPr>
                  <w:rFonts w:ascii="Cambria Math" w:hAnsi="Cambria Math" w:cs="Times New Roman"/>
                </w:rPr>
                <m:t>lim</m:t>
              </m:r>
            </m:e>
            <m:lim>
              <m:r>
                <w:rPr>
                  <w:rFonts w:ascii="Cambria Math" w:hAnsi="Cambria Math" w:cs="Times New Roman"/>
                </w:rPr>
                <m:t>β</m:t>
              </m:r>
              <m:r>
                <m:rPr>
                  <m:sty m:val="p"/>
                </m:rPr>
                <w:rPr>
                  <w:rFonts w:ascii="Cambria Math" w:hAnsi="Cambria Math" w:cs="Times New Roman"/>
                </w:rPr>
                <m:t>→∞</m:t>
              </m:r>
            </m:lim>
          </m:limLow>
          <m:limLow>
            <m:limLowPr>
              <m:ctrlPr>
                <w:rPr>
                  <w:rFonts w:ascii="Cambria Math" w:hAnsi="Cambria Math" w:cs="Times New Roman"/>
                </w:rPr>
              </m:ctrlPr>
            </m:limLowPr>
            <m:e>
              <m:r>
                <m:rPr>
                  <m:sty m:val="p"/>
                </m:rPr>
                <w:rPr>
                  <w:rFonts w:ascii="Cambria Math" w:hAnsi="Cambria Math" w:cs="Times New Roman"/>
                </w:rPr>
                <m:t>lim</m:t>
              </m:r>
            </m:e>
            <m:lim>
              <m:r>
                <w:rPr>
                  <w:rFonts w:ascii="Cambria Math" w:hAnsi="Cambria Math" w:cs="Times New Roman"/>
                </w:rPr>
                <m:t>n</m:t>
              </m:r>
              <m:r>
                <m:rPr>
                  <m:sty m:val="p"/>
                </m:rPr>
                <w:rPr>
                  <w:rFonts w:ascii="Cambria Math" w:hAnsi="Cambria Math" w:cs="Times New Roman"/>
                </w:rPr>
                <m:t>→∞</m:t>
              </m:r>
            </m:lim>
          </m:limLow>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n</m:t>
              </m:r>
            </m:sub>
          </m:sSub>
          <m:d>
            <m:dPr>
              <m:ctrlPr>
                <w:rPr>
                  <w:rFonts w:ascii="Cambria Math" w:hAnsi="Cambria Math" w:cs="Times New Roman"/>
                </w:rPr>
              </m:ctrlPr>
            </m:dPr>
            <m:e>
              <m:r>
                <w:rPr>
                  <w:rFonts w:ascii="Cambria Math" w:hAnsi="Cambria Math" w:cs="Times New Roman"/>
                </w:rPr>
                <m:t>β</m:t>
              </m:r>
              <m:r>
                <m:rPr>
                  <m:sty m:val="p"/>
                </m:rPr>
                <w:rPr>
                  <w:rFonts w:ascii="Cambria Math" w:hAnsi="Cambria Math" w:cs="Times New Roman"/>
                </w:rPr>
                <m:t>,</m:t>
              </m:r>
              <m:r>
                <w:rPr>
                  <w:rFonts w:ascii="Cambria Math" w:hAnsi="Cambria Math" w:cs="Times New Roman"/>
                </w:rPr>
                <m:t>α</m:t>
              </m:r>
            </m:e>
          </m:d>
        </m:oMath>
      </m:oMathPara>
    </w:p>
    <w:p w14:paraId="605F22B1" w14:textId="49298A14"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This interchange is physically reasonable but not rigorously justified. The </w:t>
      </w:r>
      <w:r w:rsidRPr="003229F4">
        <w:rPr>
          <w:rFonts w:ascii="Times New Roman" w:hAnsi="Times New Roman" w:cs="Times New Roman"/>
          <w:b/>
          <w:bCs/>
        </w:rPr>
        <w:t>uniform convergence required for exchanging limits with derivatives</w:t>
      </w:r>
      <w:r w:rsidRPr="003229F4">
        <w:rPr>
          <w:rFonts w:ascii="Times New Roman" w:hAnsi="Times New Roman" w:cs="Times New Roman"/>
        </w:rPr>
        <w:t xml:space="preserve"> (to obtain entropy from free energy) is similarly assumed </w:t>
      </w:r>
      <w:hyperlink r:id="rId69"/>
      <w:r w:rsidRPr="003229F4">
        <w:rPr>
          <w:rFonts w:ascii="Times New Roman" w:hAnsi="Times New Roman" w:cs="Times New Roman"/>
        </w:rPr>
        <w:t xml:space="preserve"> .</w:t>
      </w:r>
    </w:p>
    <w:p w14:paraId="156C9B1B" w14:textId="384BB892" w:rsidR="00BF6450" w:rsidRPr="004A7412" w:rsidRDefault="003229F4" w:rsidP="004A7412">
      <w:pPr>
        <w:pStyle w:val="Heading2"/>
        <w:rPr>
          <w:rFonts w:ascii="Times New Roman" w:hAnsi="Times New Roman" w:cs="Times New Roman"/>
          <w:sz w:val="24"/>
          <w:szCs w:val="24"/>
        </w:rPr>
      </w:pPr>
      <w:bookmarkStart w:id="43" w:name="barrier-hardness-formal-analysis"/>
      <w:bookmarkEnd w:id="27"/>
      <w:bookmarkEnd w:id="40"/>
      <w:bookmarkEnd w:id="42"/>
      <w:r w:rsidRPr="003229F4">
        <w:rPr>
          <w:rFonts w:ascii="Times New Roman" w:hAnsi="Times New Roman" w:cs="Times New Roman"/>
          <w:sz w:val="24"/>
          <w:szCs w:val="24"/>
        </w:rPr>
        <w:t>4. Barrier-Hardness Formal Analysis</w:t>
      </w:r>
    </w:p>
    <w:p w14:paraId="1776F137" w14:textId="77777777" w:rsidR="001235EC" w:rsidRPr="003229F4" w:rsidRDefault="003229F4" w:rsidP="009352C0">
      <w:pPr>
        <w:pStyle w:val="Heading3"/>
        <w:rPr>
          <w:rFonts w:ascii="Times New Roman" w:hAnsi="Times New Roman" w:cs="Times New Roman"/>
          <w:sz w:val="24"/>
          <w:szCs w:val="24"/>
        </w:rPr>
      </w:pPr>
      <w:bookmarkStart w:id="44" w:name="runtime-barrier-correspondence"/>
      <w:r w:rsidRPr="003229F4">
        <w:rPr>
          <w:rFonts w:ascii="Times New Roman" w:hAnsi="Times New Roman" w:cs="Times New Roman"/>
          <w:sz w:val="24"/>
          <w:szCs w:val="24"/>
        </w:rPr>
        <w:t>4.1 Runtime-Barrier Correspondence</w:t>
      </w:r>
    </w:p>
    <w:p w14:paraId="49108F3D" w14:textId="77777777" w:rsidR="001235EC" w:rsidRPr="003229F4" w:rsidRDefault="003229F4" w:rsidP="009352C0">
      <w:pPr>
        <w:pStyle w:val="Heading4"/>
        <w:rPr>
          <w:rFonts w:ascii="Times New Roman" w:hAnsi="Times New Roman" w:cs="Times New Roman"/>
          <w:sz w:val="24"/>
          <w:szCs w:val="24"/>
        </w:rPr>
      </w:pPr>
      <w:bookmarkStart w:id="45" w:name="hardness-metric-definition"/>
      <w:r w:rsidRPr="003229F4">
        <w:rPr>
          <w:rFonts w:ascii="Times New Roman" w:hAnsi="Times New Roman" w:cs="Times New Roman"/>
          <w:sz w:val="24"/>
          <w:szCs w:val="24"/>
        </w:rPr>
        <w:t>4.1.1 Hardness Metric Definition</w:t>
      </w:r>
    </w:p>
    <w:p w14:paraId="1B540336" w14:textId="77777777"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hardness metric H(n, α)</w:t>
      </w:r>
      <w:r w:rsidRPr="003229F4">
        <w:rPr>
          <w:rFonts w:ascii="Times New Roman" w:hAnsi="Times New Roman" w:cs="Times New Roman"/>
        </w:rPr>
        <w:t xml:space="preserve"> quantifies the exponential growth rate of solver runtime with system size:</w:t>
      </w:r>
    </w:p>
    <w:p w14:paraId="010BDF40" w14:textId="77777777" w:rsidR="001235EC" w:rsidRPr="003229F4" w:rsidRDefault="003229F4" w:rsidP="009352C0">
      <w:pPr>
        <w:pStyle w:val="BodyText"/>
        <w:rPr>
          <w:rFonts w:ascii="Times New Roman" w:hAnsi="Times New Roman" w:cs="Times New Roman"/>
        </w:rPr>
      </w:pPr>
      <m:oMathPara>
        <m:oMathParaPr>
          <m:jc m:val="center"/>
        </m:oMathParaPr>
        <m:oMath>
          <m:r>
            <m:rPr>
              <m:scr m:val="script"/>
              <m:sty m:val="p"/>
            </m:rPr>
            <w:rPr>
              <w:rFonts w:ascii="Cambria Math" w:hAnsi="Cambria Math" w:cs="Times New Roman"/>
            </w:rPr>
            <m:t>H</m:t>
          </m:r>
          <m:d>
            <m:dPr>
              <m:ctrlPr>
                <w:rPr>
                  <w:rFonts w:ascii="Cambria Math" w:hAnsi="Cambria Math" w:cs="Times New Roman"/>
                </w:rPr>
              </m:ctrlPr>
            </m:dPr>
            <m:e>
              <m:r>
                <w:rPr>
                  <w:rFonts w:ascii="Cambria Math" w:hAnsi="Cambria Math" w:cs="Times New Roman"/>
                </w:rPr>
                <m:t>n</m:t>
              </m:r>
              <m:r>
                <m:rPr>
                  <m:sty m:val="p"/>
                </m:rPr>
                <w:rPr>
                  <w:rFonts w:ascii="Cambria Math" w:hAnsi="Cambria Math" w:cs="Times New Roman"/>
                </w:rPr>
                <m:t>,</m:t>
              </m:r>
              <m:r>
                <w:rPr>
                  <w:rFonts w:ascii="Cambria Math" w:hAnsi="Cambria Math" w:cs="Times New Roman"/>
                </w:rPr>
                <m:t>α</m:t>
              </m:r>
            </m:e>
          </m:d>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log</m:t>
              </m:r>
              <m:r>
                <m:rPr>
                  <m:scr m:val="script"/>
                  <m:sty m:val="p"/>
                </m:rPr>
                <w:rPr>
                  <w:rFonts w:ascii="Cambria Math" w:hAnsi="Cambria Math" w:cs="Times New Roman"/>
                </w:rPr>
                <m:t>T</m:t>
              </m:r>
              <m:d>
                <m:dPr>
                  <m:ctrlPr>
                    <w:rPr>
                      <w:rFonts w:ascii="Cambria Math" w:hAnsi="Cambria Math" w:cs="Times New Roman"/>
                    </w:rPr>
                  </m:ctrlPr>
                </m:dPr>
                <m:e>
                  <m:r>
                    <w:rPr>
                      <w:rFonts w:ascii="Cambria Math" w:hAnsi="Cambria Math" w:cs="Times New Roman"/>
                    </w:rPr>
                    <m:t>n</m:t>
                  </m:r>
                  <m:r>
                    <m:rPr>
                      <m:sty m:val="p"/>
                    </m:rPr>
                    <w:rPr>
                      <w:rFonts w:ascii="Cambria Math" w:hAnsi="Cambria Math" w:cs="Times New Roman"/>
                    </w:rPr>
                    <m:t>,</m:t>
                  </m:r>
                  <m:r>
                    <w:rPr>
                      <w:rFonts w:ascii="Cambria Math" w:hAnsi="Cambria Math" w:cs="Times New Roman"/>
                    </w:rPr>
                    <m:t>α</m:t>
                  </m:r>
                </m:e>
              </m:d>
            </m:num>
            <m:den>
              <m:r>
                <w:rPr>
                  <w:rFonts w:ascii="Cambria Math" w:hAnsi="Cambria Math" w:cs="Times New Roman"/>
                </w:rPr>
                <m:t>n</m:t>
              </m:r>
            </m:den>
          </m:f>
        </m:oMath>
      </m:oMathPara>
    </w:p>
    <w:p w14:paraId="3F80494E" w14:textId="59A3012C"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where </w:t>
      </w:r>
      <w:r w:rsidRPr="003229F4">
        <w:rPr>
          <w:rFonts w:ascii="Times New Roman" w:hAnsi="Times New Roman" w:cs="Times New Roman"/>
          <w:b/>
          <w:bCs/>
        </w:rPr>
        <w:t>T(n, α)</w:t>
      </w:r>
      <w:r w:rsidRPr="003229F4">
        <w:rPr>
          <w:rFonts w:ascii="Times New Roman" w:hAnsi="Times New Roman" w:cs="Times New Roman"/>
        </w:rPr>
        <w:t xml:space="preserve"> is the typical runtime for instances of size n at constraint density α. The logarithm base is typically natural (yielding nats) or base 2 (yielding bits); for asymptotic analysis, the choice affects only constant prefactors. This metric </w:t>
      </w:r>
      <w:r w:rsidRPr="003229F4">
        <w:rPr>
          <w:rFonts w:ascii="Times New Roman" w:hAnsi="Times New Roman" w:cs="Times New Roman"/>
          <w:b/>
          <w:bCs/>
        </w:rPr>
        <w:t>normalizes by n to extract the intensive hardness coefficient</w:t>
      </w:r>
      <w:r w:rsidRPr="003229F4">
        <w:rPr>
          <w:rFonts w:ascii="Times New Roman" w:hAnsi="Times New Roman" w:cs="Times New Roman"/>
        </w:rPr>
        <w:t xml:space="preserve">, analogous to thermodynamic potentials </w:t>
      </w:r>
      <w:hyperlink r:id="rId70"/>
      <w:r w:rsidRPr="003229F4">
        <w:rPr>
          <w:rFonts w:ascii="Times New Roman" w:hAnsi="Times New Roman" w:cs="Times New Roman"/>
        </w:rPr>
        <w:t xml:space="preserve"> .</w:t>
      </w:r>
    </w:p>
    <w:p w14:paraId="378911E0" w14:textId="5D70E201"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typical runtime</w:t>
      </w:r>
      <w:r w:rsidRPr="003229F4">
        <w:rPr>
          <w:rFonts w:ascii="Times New Roman" w:hAnsi="Times New Roman" w:cs="Times New Roman"/>
        </w:rPr>
        <w:t xml:space="preserve"> can be defined as median, mean, or some percentile of the runtime distribution. For </w:t>
      </w:r>
      <w:r w:rsidRPr="003229F4">
        <w:rPr>
          <w:rFonts w:ascii="Times New Roman" w:hAnsi="Times New Roman" w:cs="Times New Roman"/>
          <w:b/>
          <w:bCs/>
        </w:rPr>
        <w:t>heavy-tailed distributions common in hard SAT instances</w:t>
      </w:r>
      <w:r w:rsidRPr="003229F4">
        <w:rPr>
          <w:rFonts w:ascii="Times New Roman" w:hAnsi="Times New Roman" w:cs="Times New Roman"/>
        </w:rPr>
        <w:t xml:space="preserve">, the median is more robust than the mean. The experimental framework specifies </w:t>
      </w:r>
      <w:r w:rsidRPr="003229F4">
        <w:rPr>
          <w:rFonts w:ascii="Times New Roman" w:hAnsi="Times New Roman" w:cs="Times New Roman"/>
          <w:b/>
          <w:bCs/>
        </w:rPr>
        <w:t>median runtime with timeout handling for censored data</w:t>
      </w:r>
      <w:r w:rsidRPr="003229F4">
        <w:rPr>
          <w:rFonts w:ascii="Times New Roman" w:hAnsi="Times New Roman" w:cs="Times New Roman"/>
        </w:rPr>
        <w:t xml:space="preserve"> </w:t>
      </w:r>
      <w:hyperlink r:id="rId71"/>
      <w:r w:rsidRPr="003229F4">
        <w:rPr>
          <w:rFonts w:ascii="Times New Roman" w:hAnsi="Times New Roman" w:cs="Times New Roman"/>
        </w:rPr>
        <w:t xml:space="preserve"> .</w:t>
      </w:r>
    </w:p>
    <w:p w14:paraId="207F89D4" w14:textId="77777777" w:rsidR="001235EC" w:rsidRPr="003229F4" w:rsidRDefault="003229F4" w:rsidP="009352C0">
      <w:pPr>
        <w:pStyle w:val="Heading4"/>
        <w:rPr>
          <w:rFonts w:ascii="Times New Roman" w:hAnsi="Times New Roman" w:cs="Times New Roman"/>
          <w:sz w:val="24"/>
          <w:szCs w:val="24"/>
        </w:rPr>
      </w:pPr>
      <w:bookmarkStart w:id="46" w:name="runtime-scaling-conjecture"/>
      <w:bookmarkEnd w:id="45"/>
      <w:r w:rsidRPr="003229F4">
        <w:rPr>
          <w:rFonts w:ascii="Times New Roman" w:hAnsi="Times New Roman" w:cs="Times New Roman"/>
          <w:sz w:val="24"/>
          <w:szCs w:val="24"/>
        </w:rPr>
        <w:t>4.1.2 Runtime Scaling Conjecture</w:t>
      </w:r>
    </w:p>
    <w:p w14:paraId="57D7607B" w14:textId="77777777" w:rsidR="001235EC" w:rsidRPr="003229F4" w:rsidRDefault="003229F4" w:rsidP="009352C0">
      <w:pPr>
        <w:pStyle w:val="BlockText"/>
        <w:rPr>
          <w:rFonts w:ascii="Times New Roman" w:hAnsi="Times New Roman" w:cs="Times New Roman"/>
        </w:rPr>
      </w:pPr>
      <w:r w:rsidRPr="003229F4">
        <w:rPr>
          <w:rFonts w:ascii="Times New Roman" w:hAnsi="Times New Roman" w:cs="Times New Roman"/>
          <w:b/>
          <w:bCs/>
        </w:rPr>
        <w:t>Conjecture 4.1 (Barrier-Hardness Correspondence):</w:t>
      </w:r>
      <w:r w:rsidRPr="003229F4">
        <w:rPr>
          <w:rFonts w:ascii="Times New Roman" w:hAnsi="Times New Roman" w:cs="Times New Roman"/>
        </w:rPr>
        <w:t xml:space="preserve"> For random K-SAT with </w:t>
      </w:r>
      <w:r w:rsidRPr="003229F4">
        <w:rPr>
          <w:rFonts w:ascii="Times New Roman" w:hAnsi="Times New Roman" w:cs="Times New Roman"/>
          <w:b/>
          <w:bCs/>
        </w:rPr>
        <w:t>K ≥ 3</w:t>
      </w:r>
      <w:r w:rsidRPr="003229F4">
        <w:rPr>
          <w:rFonts w:ascii="Times New Roman" w:hAnsi="Times New Roman" w:cs="Times New Roman"/>
        </w:rPr>
        <w:t xml:space="preserve"> and </w:t>
      </w:r>
      <w:r w:rsidRPr="003229F4">
        <w:rPr>
          <w:rFonts w:ascii="Times New Roman" w:hAnsi="Times New Roman" w:cs="Times New Roman"/>
          <w:b/>
          <w:bCs/>
        </w:rPr>
        <w:t xml:space="preserve">α </w:t>
      </w:r>
      <w:r w:rsidRPr="003229F4">
        <w:rPr>
          <w:rFonts w:ascii="Cambria Math" w:hAnsi="Cambria Math" w:cs="Cambria Math"/>
          <w:b/>
          <w:bCs/>
        </w:rPr>
        <w:t>∈</w:t>
      </w:r>
      <w:r w:rsidRPr="003229F4">
        <w:rPr>
          <w:rFonts w:ascii="Times New Roman" w:hAnsi="Times New Roman" w:cs="Times New Roman"/>
          <w:b/>
          <w:bCs/>
        </w:rPr>
        <w:t xml:space="preserve"> (α_d, α_s)</w:t>
      </w:r>
      <w:r w:rsidRPr="003229F4">
        <w:rPr>
          <w:rFonts w:ascii="Times New Roman" w:hAnsi="Times New Roman" w:cs="Times New Roman"/>
        </w:rPr>
        <w:t xml:space="preserve">, the typical runtime </w:t>
      </w:r>
      <w:r w:rsidRPr="003229F4">
        <w:rPr>
          <w:rFonts w:ascii="Times New Roman" w:hAnsi="Times New Roman" w:cs="Times New Roman"/>
          <w:b/>
          <w:bCs/>
        </w:rPr>
        <w:t>T(n, α)</w:t>
      </w:r>
      <w:r w:rsidRPr="003229F4">
        <w:rPr>
          <w:rFonts w:ascii="Times New Roman" w:hAnsi="Times New Roman" w:cs="Times New Roman"/>
        </w:rPr>
        <w:t xml:space="preserve"> of complete DPLL-based solvers satisfies:</w:t>
      </w:r>
    </w:p>
    <w:p w14:paraId="7C9D400C" w14:textId="77777777" w:rsidR="001235EC" w:rsidRPr="003229F4" w:rsidRDefault="003229F4" w:rsidP="009352C0">
      <w:pPr>
        <w:pStyle w:val="BlockText"/>
        <w:rPr>
          <w:rFonts w:ascii="Times New Roman" w:hAnsi="Times New Roman" w:cs="Times New Roman"/>
        </w:rPr>
      </w:pPr>
      <m:oMathPara>
        <m:oMathParaPr>
          <m:jc m:val="center"/>
        </m:oMathParaPr>
        <m:oMath>
          <m:r>
            <m:rPr>
              <m:sty m:val="p"/>
            </m:rPr>
            <w:rPr>
              <w:rFonts w:ascii="Cambria Math" w:hAnsi="Cambria Math" w:cs="Times New Roman"/>
            </w:rPr>
            <m:t>log</m:t>
          </m:r>
          <m:r>
            <m:rPr>
              <m:scr m:val="script"/>
              <m:sty m:val="p"/>
            </m:rPr>
            <w:rPr>
              <w:rFonts w:ascii="Cambria Math" w:hAnsi="Cambria Math" w:cs="Times New Roman"/>
            </w:rPr>
            <m:t>T</m:t>
          </m:r>
          <m:d>
            <m:dPr>
              <m:ctrlPr>
                <w:rPr>
                  <w:rFonts w:ascii="Cambria Math" w:hAnsi="Cambria Math" w:cs="Times New Roman"/>
                </w:rPr>
              </m:ctrlPr>
            </m:dPr>
            <m:e>
              <m:r>
                <w:rPr>
                  <w:rFonts w:ascii="Cambria Math" w:hAnsi="Cambria Math" w:cs="Times New Roman"/>
                </w:rPr>
                <m:t>n</m:t>
              </m:r>
              <m:r>
                <m:rPr>
                  <m:sty m:val="p"/>
                </m:rPr>
                <w:rPr>
                  <w:rFonts w:ascii="Cambria Math" w:hAnsi="Cambria Math" w:cs="Times New Roman"/>
                </w:rPr>
                <m:t>,</m:t>
              </m:r>
              <m:r>
                <w:rPr>
                  <w:rFonts w:ascii="Cambria Math" w:hAnsi="Cambria Math" w:cs="Times New Roman"/>
                </w:rPr>
                <m:t>α</m:t>
              </m:r>
            </m:e>
          </m:d>
          <m:r>
            <m:rPr>
              <m:sty m:val="p"/>
            </m:rPr>
            <w:rPr>
              <w:rFonts w:ascii="Cambria Math" w:hAnsi="Cambria Math" w:cs="Times New Roman"/>
            </w:rPr>
            <m:t>=</m:t>
          </m:r>
          <m:r>
            <w:rPr>
              <w:rFonts w:ascii="Cambria Math" w:hAnsi="Cambria Math" w:cs="Times New Roman"/>
            </w:rPr>
            <m:t>Θ</m:t>
          </m:r>
          <m:d>
            <m:dPr>
              <m:ctrlPr>
                <w:rPr>
                  <w:rFonts w:ascii="Cambria Math" w:hAnsi="Cambria Math" w:cs="Times New Roman"/>
                </w:rPr>
              </m:ctrlPr>
            </m:dPr>
            <m:e>
              <m:r>
                <w:rPr>
                  <w:rFonts w:ascii="Cambria Math" w:hAnsi="Cambria Math" w:cs="Times New Roman"/>
                </w:rPr>
                <m:t>n</m:t>
              </m:r>
              <m:r>
                <m:rPr>
                  <m:sty m:val="p"/>
                </m:rPr>
                <w:rPr>
                  <w:rFonts w:ascii="Cambria Math" w:hAnsi="Cambria Math" w:cs="Times New Roman"/>
                </w:rPr>
                <m:t>⋅</m:t>
              </m:r>
              <m:r>
                <w:rPr>
                  <w:rFonts w:ascii="Cambria Math" w:hAnsi="Cambria Math" w:cs="Times New Roman"/>
                </w:rPr>
                <m:t>b</m:t>
              </m:r>
              <m:d>
                <m:dPr>
                  <m:ctrlPr>
                    <w:rPr>
                      <w:rFonts w:ascii="Cambria Math" w:hAnsi="Cambria Math" w:cs="Times New Roman"/>
                    </w:rPr>
                  </m:ctrlPr>
                </m:dPr>
                <m:e>
                  <m:r>
                    <w:rPr>
                      <w:rFonts w:ascii="Cambria Math" w:hAnsi="Cambria Math" w:cs="Times New Roman"/>
                    </w:rPr>
                    <m:t>α</m:t>
                  </m:r>
                </m:e>
              </m:d>
            </m:e>
          </m:d>
        </m:oMath>
      </m:oMathPara>
    </w:p>
    <w:p w14:paraId="37AF05BE" w14:textId="77777777" w:rsidR="001235EC" w:rsidRPr="003229F4" w:rsidRDefault="003229F4" w:rsidP="009352C0">
      <w:pPr>
        <w:pStyle w:val="BlockText"/>
        <w:rPr>
          <w:rFonts w:ascii="Times New Roman" w:hAnsi="Times New Roman" w:cs="Times New Roman"/>
        </w:rPr>
      </w:pPr>
      <w:r w:rsidRPr="003229F4">
        <w:rPr>
          <w:rFonts w:ascii="Times New Roman" w:hAnsi="Times New Roman" w:cs="Times New Roman"/>
        </w:rPr>
        <w:t xml:space="preserve">where </w:t>
      </w:r>
      <w:r w:rsidRPr="003229F4">
        <w:rPr>
          <w:rFonts w:ascii="Times New Roman" w:hAnsi="Times New Roman" w:cs="Times New Roman"/>
          <w:b/>
          <w:bCs/>
        </w:rPr>
        <w:t>b(α)</w:t>
      </w:r>
      <w:r w:rsidRPr="003229F4">
        <w:rPr>
          <w:rFonts w:ascii="Times New Roman" w:hAnsi="Times New Roman" w:cs="Times New Roman"/>
        </w:rPr>
        <w:t xml:space="preserve"> is the intensive barrier function characterizing the energy landscape at constraint density α.</w:t>
      </w:r>
    </w:p>
    <w:p w14:paraId="507C2DC1" w14:textId="4E9B2537"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This conjecture posits a </w:t>
      </w:r>
      <w:r w:rsidRPr="003229F4">
        <w:rPr>
          <w:rFonts w:ascii="Times New Roman" w:hAnsi="Times New Roman" w:cs="Times New Roman"/>
          <w:b/>
          <w:bCs/>
        </w:rPr>
        <w:t>linear relationship between the logarithmic runtime and the product of system size and barrier height</w:t>
      </w:r>
      <w:r w:rsidRPr="003229F4">
        <w:rPr>
          <w:rFonts w:ascii="Times New Roman" w:hAnsi="Times New Roman" w:cs="Times New Roman"/>
        </w:rPr>
        <w:t xml:space="preserve">. The </w:t>
      </w:r>
      <w:r w:rsidRPr="003229F4">
        <w:rPr>
          <w:rFonts w:ascii="Times New Roman" w:hAnsi="Times New Roman" w:cs="Times New Roman"/>
          <w:b/>
          <w:bCs/>
        </w:rPr>
        <w:t>Θ notation</w:t>
      </w:r>
      <w:r w:rsidRPr="003229F4">
        <w:rPr>
          <w:rFonts w:ascii="Times New Roman" w:hAnsi="Times New Roman" w:cs="Times New Roman"/>
        </w:rPr>
        <w:t xml:space="preserve"> indicates both upper and lower bounds up to constant prefactors, which may depend on the specific solver implementation but not on n. The conjecture applies to </w:t>
      </w:r>
      <w:r w:rsidRPr="003229F4">
        <w:rPr>
          <w:rFonts w:ascii="Times New Roman" w:hAnsi="Times New Roman" w:cs="Times New Roman"/>
          <w:b/>
          <w:bCs/>
        </w:rPr>
        <w:t>complete solvers that systematically explore the search space</w:t>
      </w:r>
      <w:r w:rsidRPr="003229F4">
        <w:rPr>
          <w:rFonts w:ascii="Times New Roman" w:hAnsi="Times New Roman" w:cs="Times New Roman"/>
        </w:rPr>
        <w:t xml:space="preserve">, as opposed to incomplete local search methods that may fail to find solutions even when they exist </w:t>
      </w:r>
      <w:hyperlink r:id="rId72"/>
      <w:r w:rsidRPr="003229F4">
        <w:rPr>
          <w:rFonts w:ascii="Times New Roman" w:hAnsi="Times New Roman" w:cs="Times New Roman"/>
        </w:rPr>
        <w:t xml:space="preserve"> .</w:t>
      </w:r>
    </w:p>
    <w:p w14:paraId="46F415E3" w14:textId="30EF9B8E"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experimental observations support this conjecture</w:t>
      </w:r>
      <w:r w:rsidRPr="003229F4">
        <w:rPr>
          <w:rFonts w:ascii="Times New Roman" w:hAnsi="Times New Roman" w:cs="Times New Roman"/>
        </w:rPr>
        <w:t xml:space="preserve">: the hardness peak at </w:t>
      </w:r>
      <w:r w:rsidRPr="003229F4">
        <w:rPr>
          <w:rFonts w:ascii="Times New Roman" w:hAnsi="Times New Roman" w:cs="Times New Roman"/>
          <w:b/>
          <w:bCs/>
        </w:rPr>
        <w:t>α ≈ 4.2</w:t>
      </w:r>
      <w:r w:rsidRPr="003229F4">
        <w:rPr>
          <w:rFonts w:ascii="Times New Roman" w:hAnsi="Times New Roman" w:cs="Times New Roman"/>
        </w:rPr>
        <w:t xml:space="preserve"> coincides with the region of maximal barrier height, and the scaling of log T with n is approximately linear at fixed α in the hard regime. The </w:t>
      </w:r>
      <w:r w:rsidRPr="003229F4">
        <w:rPr>
          <w:rFonts w:ascii="Times New Roman" w:hAnsi="Times New Roman" w:cs="Times New Roman"/>
          <w:b/>
          <w:bCs/>
        </w:rPr>
        <w:t>finite-size scaling exponent ν ≈ 2.3</w:t>
      </w:r>
      <w:r w:rsidRPr="003229F4">
        <w:rPr>
          <w:rFonts w:ascii="Times New Roman" w:hAnsi="Times New Roman" w:cs="Times New Roman"/>
        </w:rPr>
        <w:t xml:space="preserve"> relates to the critical behavior of barriers near α_d </w:t>
      </w:r>
      <w:hyperlink r:id="rId73"/>
      <w:r w:rsidRPr="003229F4">
        <w:rPr>
          <w:rFonts w:ascii="Times New Roman" w:hAnsi="Times New Roman" w:cs="Times New Roman"/>
        </w:rPr>
        <w:t xml:space="preserve"> .</w:t>
      </w:r>
    </w:p>
    <w:p w14:paraId="1CF877F7" w14:textId="77777777" w:rsidR="001235EC" w:rsidRPr="003229F4" w:rsidRDefault="003229F4" w:rsidP="009352C0">
      <w:pPr>
        <w:pStyle w:val="Heading4"/>
        <w:rPr>
          <w:rFonts w:ascii="Times New Roman" w:hAnsi="Times New Roman" w:cs="Times New Roman"/>
          <w:sz w:val="24"/>
          <w:szCs w:val="24"/>
        </w:rPr>
      </w:pPr>
      <w:bookmarkStart w:id="47" w:name="heuristic-justification"/>
      <w:bookmarkEnd w:id="46"/>
      <w:r w:rsidRPr="003229F4">
        <w:rPr>
          <w:rFonts w:ascii="Times New Roman" w:hAnsi="Times New Roman" w:cs="Times New Roman"/>
          <w:sz w:val="24"/>
          <w:szCs w:val="24"/>
        </w:rPr>
        <w:t>4.1.3 Heuristic Justification</w:t>
      </w:r>
    </w:p>
    <w:p w14:paraId="031EF1B0" w14:textId="732F51A0"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heuristic justification</w:t>
      </w:r>
      <w:r w:rsidRPr="003229F4">
        <w:rPr>
          <w:rFonts w:ascii="Times New Roman" w:hAnsi="Times New Roman" w:cs="Times New Roman"/>
        </w:rPr>
        <w:t xml:space="preserve"> for the barrier-hardness correspondence rests on the structure of </w:t>
      </w:r>
      <w:r w:rsidRPr="003229F4">
        <w:rPr>
          <w:rFonts w:ascii="Times New Roman" w:hAnsi="Times New Roman" w:cs="Times New Roman"/>
          <w:b/>
          <w:bCs/>
        </w:rPr>
        <w:t>DPLL search trees</w:t>
      </w:r>
      <w:r w:rsidRPr="003229F4">
        <w:rPr>
          <w:rFonts w:ascii="Times New Roman" w:hAnsi="Times New Roman" w:cs="Times New Roman"/>
        </w:rPr>
        <w:t xml:space="preserve">. Each node in the search tree corresponds to a partial assignment, and branching occurs on unassigned variables. The search explores the space of partial assignments, with backtracking occurring when a contradiction is detected. The </w:t>
      </w:r>
      <w:r w:rsidRPr="003229F4">
        <w:rPr>
          <w:rFonts w:ascii="Times New Roman" w:hAnsi="Times New Roman" w:cs="Times New Roman"/>
          <w:b/>
          <w:bCs/>
        </w:rPr>
        <w:t>depth of the search tree is O(n)</w:t>
      </w:r>
      <w:r w:rsidRPr="003229F4">
        <w:rPr>
          <w:rFonts w:ascii="Times New Roman" w:hAnsi="Times New Roman" w:cs="Times New Roman"/>
        </w:rPr>
        <w:t xml:space="preserve">, and the </w:t>
      </w:r>
      <w:r w:rsidRPr="003229F4">
        <w:rPr>
          <w:rFonts w:ascii="Times New Roman" w:hAnsi="Times New Roman" w:cs="Times New Roman"/>
          <w:b/>
          <w:bCs/>
        </w:rPr>
        <w:t>branching factor depends on the effectiveness of unit propagation and clause learning</w:t>
      </w:r>
      <w:r w:rsidRPr="003229F4">
        <w:rPr>
          <w:rFonts w:ascii="Times New Roman" w:hAnsi="Times New Roman" w:cs="Times New Roman"/>
        </w:rPr>
        <w:t xml:space="preserve"> </w:t>
      </w:r>
      <w:hyperlink r:id="rId74"/>
      <w:r w:rsidRPr="003229F4">
        <w:rPr>
          <w:rFonts w:ascii="Times New Roman" w:hAnsi="Times New Roman" w:cs="Times New Roman"/>
        </w:rPr>
        <w:t xml:space="preserve"> .</w:t>
      </w:r>
    </w:p>
    <w:p w14:paraId="552A8DD4" w14:textId="795B6C6B"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In the clustered phase, the search tree must effectively </w:t>
      </w:r>
      <w:r w:rsidRPr="003229F4">
        <w:rPr>
          <w:rFonts w:ascii="Times New Roman" w:hAnsi="Times New Roman" w:cs="Times New Roman"/>
          <w:b/>
          <w:bCs/>
        </w:rPr>
        <w:t>navigate between disconnected solution clusters</w:t>
      </w:r>
      <w:r w:rsidRPr="003229F4">
        <w:rPr>
          <w:rFonts w:ascii="Times New Roman" w:hAnsi="Times New Roman" w:cs="Times New Roman"/>
        </w:rPr>
        <w:t xml:space="preserve">. Each backtrack corresponds to encountering a region of high energy (violated clauses) that cannot be resolved with the current partial assignment. The </w:t>
      </w:r>
      <w:r w:rsidRPr="003229F4">
        <w:rPr>
          <w:rFonts w:ascii="Times New Roman" w:hAnsi="Times New Roman" w:cs="Times New Roman"/>
          <w:b/>
          <w:bCs/>
        </w:rPr>
        <w:t>cumulative cost of these “barrier crossings” determines the total runtime</w:t>
      </w:r>
      <w:r w:rsidRPr="003229F4">
        <w:rPr>
          <w:rFonts w:ascii="Times New Roman" w:hAnsi="Times New Roman" w:cs="Times New Roman"/>
        </w:rPr>
        <w:t xml:space="preserve">. If each barrier crossing contributes </w:t>
      </w:r>
      <w:r w:rsidRPr="003229F4">
        <w:rPr>
          <w:rFonts w:ascii="Times New Roman" w:hAnsi="Times New Roman" w:cs="Times New Roman"/>
          <w:b/>
          <w:bCs/>
        </w:rPr>
        <w:t>exp(Ω(n))</w:t>
      </w:r>
      <w:r w:rsidRPr="003229F4">
        <w:rPr>
          <w:rFonts w:ascii="Times New Roman" w:hAnsi="Times New Roman" w:cs="Times New Roman"/>
        </w:rPr>
        <w:t xml:space="preserve"> to the search cost and </w:t>
      </w:r>
      <w:r w:rsidRPr="003229F4">
        <w:rPr>
          <w:rFonts w:ascii="Times New Roman" w:hAnsi="Times New Roman" w:cs="Times New Roman"/>
          <w:b/>
          <w:bCs/>
        </w:rPr>
        <w:t>Ω(1)</w:t>
      </w:r>
      <w:r w:rsidRPr="003229F4">
        <w:rPr>
          <w:rFonts w:ascii="Times New Roman" w:hAnsi="Times New Roman" w:cs="Times New Roman"/>
        </w:rPr>
        <w:t xml:space="preserve"> crossings are required, the total runtime is </w:t>
      </w:r>
      <w:r w:rsidRPr="003229F4">
        <w:rPr>
          <w:rFonts w:ascii="Times New Roman" w:hAnsi="Times New Roman" w:cs="Times New Roman"/>
          <w:b/>
          <w:bCs/>
        </w:rPr>
        <w:t>exponential in n with rate proportional to the barrier height</w:t>
      </w:r>
      <w:r w:rsidRPr="003229F4">
        <w:rPr>
          <w:rFonts w:ascii="Times New Roman" w:hAnsi="Times New Roman" w:cs="Times New Roman"/>
        </w:rPr>
        <w:t xml:space="preserve"> </w:t>
      </w:r>
      <w:hyperlink r:id="rId75"/>
      <w:r w:rsidRPr="003229F4">
        <w:rPr>
          <w:rFonts w:ascii="Times New Roman" w:hAnsi="Times New Roman" w:cs="Times New Roman"/>
        </w:rPr>
        <w:t xml:space="preserve"> .</w:t>
      </w:r>
    </w:p>
    <w:p w14:paraId="5C8FF441" w14:textId="77777777" w:rsidR="001235EC" w:rsidRPr="003229F4" w:rsidRDefault="003229F4" w:rsidP="009352C0">
      <w:pPr>
        <w:pStyle w:val="Heading3"/>
        <w:rPr>
          <w:rFonts w:ascii="Times New Roman" w:hAnsi="Times New Roman" w:cs="Times New Roman"/>
          <w:sz w:val="24"/>
          <w:szCs w:val="24"/>
        </w:rPr>
      </w:pPr>
      <w:bookmarkStart w:id="48" w:name="metastability-considerations"/>
      <w:bookmarkEnd w:id="44"/>
      <w:bookmarkEnd w:id="47"/>
      <w:r w:rsidRPr="003229F4">
        <w:rPr>
          <w:rFonts w:ascii="Times New Roman" w:hAnsi="Times New Roman" w:cs="Times New Roman"/>
          <w:sz w:val="24"/>
          <w:szCs w:val="24"/>
        </w:rPr>
        <w:t>4.2 Metastability Considerations</w:t>
      </w:r>
    </w:p>
    <w:p w14:paraId="199A4439" w14:textId="77777777" w:rsidR="001235EC" w:rsidRPr="003229F4" w:rsidRDefault="003229F4" w:rsidP="009352C0">
      <w:pPr>
        <w:pStyle w:val="Heading4"/>
        <w:rPr>
          <w:rFonts w:ascii="Times New Roman" w:hAnsi="Times New Roman" w:cs="Times New Roman"/>
          <w:sz w:val="24"/>
          <w:szCs w:val="24"/>
        </w:rPr>
      </w:pPr>
      <w:bookmarkStart w:id="49" w:name="trap-dynamics"/>
      <w:r w:rsidRPr="003229F4">
        <w:rPr>
          <w:rFonts w:ascii="Times New Roman" w:hAnsi="Times New Roman" w:cs="Times New Roman"/>
          <w:sz w:val="24"/>
          <w:szCs w:val="24"/>
        </w:rPr>
        <w:t>4.2.1 Trap Dynamics</w:t>
      </w:r>
    </w:p>
    <w:p w14:paraId="4E37F3AE" w14:textId="435B4A78"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solution clusters in the clustered phase act as metastable traps</w:t>
      </w:r>
      <w:r w:rsidRPr="003229F4">
        <w:rPr>
          <w:rFonts w:ascii="Times New Roman" w:hAnsi="Times New Roman" w:cs="Times New Roman"/>
        </w:rPr>
        <w:t xml:space="preserve"> for local dynamics. A local search algorithm starting within a cluster will typically remain there for </w:t>
      </w:r>
      <w:r w:rsidRPr="003229F4">
        <w:rPr>
          <w:rFonts w:ascii="Times New Roman" w:hAnsi="Times New Roman" w:cs="Times New Roman"/>
          <w:b/>
          <w:bCs/>
        </w:rPr>
        <w:t>exponentially long times</w:t>
      </w:r>
      <w:r w:rsidRPr="003229F4">
        <w:rPr>
          <w:rFonts w:ascii="Times New Roman" w:hAnsi="Times New Roman" w:cs="Times New Roman"/>
        </w:rPr>
        <w:t xml:space="preserve"> before escaping to another cluster. The </w:t>
      </w:r>
      <w:r w:rsidRPr="003229F4">
        <w:rPr>
          <w:rFonts w:ascii="Times New Roman" w:hAnsi="Times New Roman" w:cs="Times New Roman"/>
          <w:b/>
          <w:bCs/>
        </w:rPr>
        <w:t>residence time distribution</w:t>
      </w:r>
      <w:r w:rsidRPr="003229F4">
        <w:rPr>
          <w:rFonts w:ascii="Times New Roman" w:hAnsi="Times New Roman" w:cs="Times New Roman"/>
        </w:rPr>
        <w:t xml:space="preserve"> is approximately exponential with mean proportional to </w:t>
      </w:r>
      <w:r w:rsidRPr="003229F4">
        <w:rPr>
          <w:rFonts w:ascii="Times New Roman" w:hAnsi="Times New Roman" w:cs="Times New Roman"/>
          <w:b/>
          <w:bCs/>
        </w:rPr>
        <w:t>exp(βB)</w:t>
      </w:r>
      <w:r w:rsidRPr="003229F4">
        <w:rPr>
          <w:rFonts w:ascii="Times New Roman" w:hAnsi="Times New Roman" w:cs="Times New Roman"/>
        </w:rPr>
        <w:t xml:space="preserve">, where B is the escape barrier and β is an </w:t>
      </w:r>
      <w:r w:rsidRPr="003229F4">
        <w:rPr>
          <w:rFonts w:ascii="Times New Roman" w:hAnsi="Times New Roman" w:cs="Times New Roman"/>
          <w:b/>
          <w:bCs/>
        </w:rPr>
        <w:t>effective inverse temperature</w:t>
      </w:r>
      <w:r w:rsidRPr="003229F4">
        <w:rPr>
          <w:rFonts w:ascii="Times New Roman" w:hAnsi="Times New Roman" w:cs="Times New Roman"/>
        </w:rPr>
        <w:t xml:space="preserve"> characterizing the search dynamics </w:t>
      </w:r>
      <w:hyperlink r:id="rId76"/>
      <w:r w:rsidRPr="003229F4">
        <w:rPr>
          <w:rFonts w:ascii="Times New Roman" w:hAnsi="Times New Roman" w:cs="Times New Roman"/>
        </w:rPr>
        <w:t xml:space="preserve"> .</w:t>
      </w:r>
    </w:p>
    <w:p w14:paraId="538C4429" w14:textId="2044B257"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For </w:t>
      </w:r>
      <w:r w:rsidRPr="003229F4">
        <w:rPr>
          <w:rFonts w:ascii="Times New Roman" w:hAnsi="Times New Roman" w:cs="Times New Roman"/>
          <w:b/>
          <w:bCs/>
        </w:rPr>
        <w:t>CDCL solvers</w:t>
      </w:r>
      <w:r w:rsidRPr="003229F4">
        <w:rPr>
          <w:rFonts w:ascii="Times New Roman" w:hAnsi="Times New Roman" w:cs="Times New Roman"/>
        </w:rPr>
        <w:t xml:space="preserve">, the effective temperature is not a physical parameter but emerges from the </w:t>
      </w:r>
      <w:r w:rsidRPr="003229F4">
        <w:rPr>
          <w:rFonts w:ascii="Times New Roman" w:hAnsi="Times New Roman" w:cs="Times New Roman"/>
          <w:b/>
          <w:bCs/>
        </w:rPr>
        <w:t>conflict analysis and clause learning mechanisms</w:t>
      </w:r>
      <w:r w:rsidRPr="003229F4">
        <w:rPr>
          <w:rFonts w:ascii="Times New Roman" w:hAnsi="Times New Roman" w:cs="Times New Roman"/>
        </w:rPr>
        <w:t xml:space="preserve">. Learned clauses effectively raise the energy of visited regions, preventing return and thus </w:t>
      </w:r>
      <w:r w:rsidRPr="003229F4">
        <w:rPr>
          <w:rFonts w:ascii="Times New Roman" w:hAnsi="Times New Roman" w:cs="Times New Roman"/>
          <w:b/>
          <w:bCs/>
        </w:rPr>
        <w:t>lowering the effective temperature over time</w:t>
      </w:r>
      <w:r w:rsidRPr="003229F4">
        <w:rPr>
          <w:rFonts w:ascii="Times New Roman" w:hAnsi="Times New Roman" w:cs="Times New Roman"/>
        </w:rPr>
        <w:t xml:space="preserve">. This “cooling” process allows escape from metastable traps that would permanently trap simpler algorithms </w:t>
      </w:r>
      <w:hyperlink r:id="rId77"/>
      <w:r w:rsidRPr="003229F4">
        <w:rPr>
          <w:rFonts w:ascii="Times New Roman" w:hAnsi="Times New Roman" w:cs="Times New Roman"/>
        </w:rPr>
        <w:t xml:space="preserve"> .</w:t>
      </w:r>
    </w:p>
    <w:p w14:paraId="471FAC97" w14:textId="77777777" w:rsidR="001235EC" w:rsidRPr="003229F4" w:rsidRDefault="003229F4" w:rsidP="009352C0">
      <w:pPr>
        <w:pStyle w:val="Heading4"/>
        <w:rPr>
          <w:rFonts w:ascii="Times New Roman" w:hAnsi="Times New Roman" w:cs="Times New Roman"/>
          <w:sz w:val="24"/>
          <w:szCs w:val="24"/>
        </w:rPr>
      </w:pPr>
      <w:bookmarkStart w:id="50" w:name="effective-temperature-of-solvers"/>
      <w:bookmarkEnd w:id="49"/>
      <w:r w:rsidRPr="003229F4">
        <w:rPr>
          <w:rFonts w:ascii="Times New Roman" w:hAnsi="Times New Roman" w:cs="Times New Roman"/>
          <w:sz w:val="24"/>
          <w:szCs w:val="24"/>
        </w:rPr>
        <w:t>4.2.2 Effective Temperature of Solvers</w:t>
      </w:r>
    </w:p>
    <w:p w14:paraId="252CF293" w14:textId="067A77CB"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b/>
          <w:bCs/>
        </w:rPr>
        <w:t>CDCL solvers operate far from thermal equilibrium</w:t>
      </w:r>
      <w:r w:rsidRPr="003229F4">
        <w:rPr>
          <w:rFonts w:ascii="Times New Roman" w:hAnsi="Times New Roman" w:cs="Times New Roman"/>
        </w:rPr>
        <w:t xml:space="preserve">, but phenomenological effective temperature descriptions capture aspects of their behavior. The </w:t>
      </w:r>
      <w:r w:rsidRPr="003229F4">
        <w:rPr>
          <w:rFonts w:ascii="Times New Roman" w:hAnsi="Times New Roman" w:cs="Times New Roman"/>
          <w:b/>
          <w:bCs/>
        </w:rPr>
        <w:t>clause learning mechanism creates long-range correlations</w:t>
      </w:r>
      <w:r w:rsidRPr="003229F4">
        <w:rPr>
          <w:rFonts w:ascii="Times New Roman" w:hAnsi="Times New Roman" w:cs="Times New Roman"/>
        </w:rPr>
        <w:t xml:space="preserve"> that modify the energy landscape, effectively flattening barriers in directions corresponding to learned clauses. The </w:t>
      </w:r>
      <w:r w:rsidRPr="003229F4">
        <w:rPr>
          <w:rFonts w:ascii="Times New Roman" w:hAnsi="Times New Roman" w:cs="Times New Roman"/>
          <w:b/>
          <w:bCs/>
        </w:rPr>
        <w:t>restart strategy periodically reinitializes the search</w:t>
      </w:r>
      <w:r w:rsidRPr="003229F4">
        <w:rPr>
          <w:rFonts w:ascii="Times New Roman" w:hAnsi="Times New Roman" w:cs="Times New Roman"/>
        </w:rPr>
        <w:t xml:space="preserve">, preventing trapping in deep metastable states </w:t>
      </w:r>
      <w:hyperlink r:id="rId78"/>
      <w:r w:rsidRPr="003229F4">
        <w:rPr>
          <w:rFonts w:ascii="Times New Roman" w:hAnsi="Times New Roman" w:cs="Times New Roman"/>
        </w:rPr>
        <w:t xml:space="preserve"> .</w:t>
      </w:r>
    </w:p>
    <w:p w14:paraId="4862C373" w14:textId="23526577"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effective temperature β_eff</w:t>
      </w:r>
      <w:r w:rsidRPr="003229F4">
        <w:rPr>
          <w:rFonts w:ascii="Times New Roman" w:hAnsi="Times New Roman" w:cs="Times New Roman"/>
        </w:rPr>
        <w:t xml:space="preserve"> can be estimated from the acceptance rate of worsening moves or from the distribution of encountered energies. Empirically, </w:t>
      </w:r>
      <w:r w:rsidRPr="003229F4">
        <w:rPr>
          <w:rFonts w:ascii="Times New Roman" w:hAnsi="Times New Roman" w:cs="Times New Roman"/>
          <w:b/>
          <w:bCs/>
        </w:rPr>
        <w:t>β_eff increases during a solver run</w:t>
      </w:r>
      <w:r w:rsidRPr="003229F4">
        <w:rPr>
          <w:rFonts w:ascii="Times New Roman" w:hAnsi="Times New Roman" w:cs="Times New Roman"/>
        </w:rPr>
        <w:t xml:space="preserve"> as more clauses are learned, corresponding to increasingly deterministic behavior. The final stages of solving hard instances typically involve </w:t>
      </w:r>
      <w:r w:rsidRPr="003229F4">
        <w:rPr>
          <w:rFonts w:ascii="Times New Roman" w:hAnsi="Times New Roman" w:cs="Times New Roman"/>
          <w:b/>
          <w:bCs/>
        </w:rPr>
        <w:t>near-greedy descent with β_eff → ∞</w:t>
      </w:r>
      <w:r w:rsidRPr="003229F4">
        <w:rPr>
          <w:rFonts w:ascii="Times New Roman" w:hAnsi="Times New Roman" w:cs="Times New Roman"/>
        </w:rPr>
        <w:t xml:space="preserve"> </w:t>
      </w:r>
      <w:hyperlink r:id="rId79"/>
      <w:r w:rsidRPr="003229F4">
        <w:rPr>
          <w:rFonts w:ascii="Times New Roman" w:hAnsi="Times New Roman" w:cs="Times New Roman"/>
        </w:rPr>
        <w:t xml:space="preserve"> .</w:t>
      </w:r>
    </w:p>
    <w:p w14:paraId="0FF0E8A6" w14:textId="77777777" w:rsidR="001235EC" w:rsidRPr="003229F4" w:rsidRDefault="003229F4" w:rsidP="009352C0">
      <w:pPr>
        <w:pStyle w:val="Heading4"/>
        <w:rPr>
          <w:rFonts w:ascii="Times New Roman" w:hAnsi="Times New Roman" w:cs="Times New Roman"/>
          <w:sz w:val="24"/>
          <w:szCs w:val="24"/>
        </w:rPr>
      </w:pPr>
      <w:bookmarkStart w:id="51" w:name="aging-and-rejuvenation"/>
      <w:bookmarkEnd w:id="50"/>
      <w:r w:rsidRPr="003229F4">
        <w:rPr>
          <w:rFonts w:ascii="Times New Roman" w:hAnsi="Times New Roman" w:cs="Times New Roman"/>
          <w:sz w:val="24"/>
          <w:szCs w:val="24"/>
        </w:rPr>
        <w:t>4.2.3 Aging and Rejuvenation</w:t>
      </w:r>
    </w:p>
    <w:p w14:paraId="2819E1ED" w14:textId="2B0B3AFB"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runtime distribution for hard SAT instances exhibits aging phenomena</w:t>
      </w:r>
      <w:r w:rsidRPr="003229F4">
        <w:rPr>
          <w:rFonts w:ascii="Times New Roman" w:hAnsi="Times New Roman" w:cs="Times New Roman"/>
        </w:rPr>
        <w:t xml:space="preserve"> characteristic of glassy systems. Individual instances show </w:t>
      </w:r>
      <w:r w:rsidRPr="003229F4">
        <w:rPr>
          <w:rFonts w:ascii="Times New Roman" w:hAnsi="Times New Roman" w:cs="Times New Roman"/>
          <w:b/>
          <w:bCs/>
        </w:rPr>
        <w:t>sample-to-sample fluctuations that do not self-average</w:t>
      </w:r>
      <w:r w:rsidRPr="003229F4">
        <w:rPr>
          <w:rFonts w:ascii="Times New Roman" w:hAnsi="Times New Roman" w:cs="Times New Roman"/>
        </w:rPr>
        <w:t xml:space="preserve">: the variance of log T scales as n rather than vanishing as 1/n. This </w:t>
      </w:r>
      <w:r w:rsidRPr="003229F4">
        <w:rPr>
          <w:rFonts w:ascii="Times New Roman" w:hAnsi="Times New Roman" w:cs="Times New Roman"/>
          <w:b/>
          <w:bCs/>
        </w:rPr>
        <w:t>non-self-averaging</w:t>
      </w:r>
      <w:r w:rsidRPr="003229F4">
        <w:rPr>
          <w:rFonts w:ascii="Times New Roman" w:hAnsi="Times New Roman" w:cs="Times New Roman"/>
        </w:rPr>
        <w:t xml:space="preserve"> indicates that hardness is dominated by rare, atypical landscape features that vary significantly between instances </w:t>
      </w:r>
      <w:hyperlink r:id="rId80"/>
      <w:r w:rsidRPr="003229F4">
        <w:rPr>
          <w:rFonts w:ascii="Times New Roman" w:hAnsi="Times New Roman" w:cs="Times New Roman"/>
        </w:rPr>
        <w:t xml:space="preserve"> .</w:t>
      </w:r>
    </w:p>
    <w:p w14:paraId="1B0D008F" w14:textId="304E6EDC" w:rsidR="00E576C4" w:rsidRDefault="003229F4" w:rsidP="009352C0">
      <w:pPr>
        <w:pStyle w:val="BodyText"/>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distribution of log T is typically heavy-tailed</w:t>
      </w:r>
      <w:r w:rsidRPr="003229F4">
        <w:rPr>
          <w:rFonts w:ascii="Times New Roman" w:hAnsi="Times New Roman" w:cs="Times New Roman"/>
        </w:rPr>
        <w:t xml:space="preserve">, with </w:t>
      </w:r>
      <w:r w:rsidRPr="003229F4">
        <w:rPr>
          <w:rFonts w:ascii="Times New Roman" w:hAnsi="Times New Roman" w:cs="Times New Roman"/>
          <w:b/>
          <w:bCs/>
        </w:rPr>
        <w:t>log-normal body and exponential or power-law tails</w:t>
      </w:r>
      <w:r w:rsidRPr="003229F4">
        <w:rPr>
          <w:rFonts w:ascii="Times New Roman" w:hAnsi="Times New Roman" w:cs="Times New Roman"/>
        </w:rPr>
        <w:t xml:space="preserve">. This shape reflects the trap dynamics: most instances are solved in “typical” time corresponding to exploration of a few clusters, while rare instances require exploration of many clusters or encounter particularly deep traps. The </w:t>
      </w:r>
      <w:r w:rsidRPr="003229F4">
        <w:rPr>
          <w:rFonts w:ascii="Times New Roman" w:hAnsi="Times New Roman" w:cs="Times New Roman"/>
          <w:b/>
          <w:bCs/>
        </w:rPr>
        <w:t>timeout rate in experiments (0.156 for n = 800, α = 4.2)</w:t>
      </w:r>
      <w:r w:rsidRPr="003229F4">
        <w:rPr>
          <w:rFonts w:ascii="Times New Roman" w:hAnsi="Times New Roman" w:cs="Times New Roman"/>
        </w:rPr>
        <w:t xml:space="preserve"> indicates the tail of this distribution </w:t>
      </w:r>
      <w:hyperlink r:id="rId81"/>
      <w:r w:rsidRPr="003229F4">
        <w:rPr>
          <w:rFonts w:ascii="Times New Roman" w:hAnsi="Times New Roman" w:cs="Times New Roman"/>
        </w:rPr>
        <w:t xml:space="preserve"> .</w:t>
      </w:r>
    </w:p>
    <w:p w14:paraId="783A46AE" w14:textId="310709A3" w:rsidR="00285264" w:rsidRPr="003229F4" w:rsidRDefault="004B6DB3" w:rsidP="009352C0">
      <w:pPr>
        <w:pStyle w:val="BodyText"/>
        <w:rPr>
          <w:rFonts w:ascii="Times New Roman" w:hAnsi="Times New Roman" w:cs="Times New Roman"/>
        </w:rPr>
      </w:pPr>
      <w:r>
        <w:rPr>
          <w:rFonts w:ascii="Times New Roman" w:hAnsi="Times New Roman" w:cs="Times New Roman"/>
          <w:noProof/>
        </w:rPr>
        <w:drawing>
          <wp:anchor distT="0" distB="0" distL="114300" distR="114300" simplePos="0" relativeHeight="251666432" behindDoc="0" locked="0" layoutInCell="1" allowOverlap="1" wp14:anchorId="76097593" wp14:editId="7EE79359">
            <wp:simplePos x="0" y="0"/>
            <wp:positionH relativeFrom="column">
              <wp:posOffset>0</wp:posOffset>
            </wp:positionH>
            <wp:positionV relativeFrom="paragraph">
              <wp:posOffset>260985</wp:posOffset>
            </wp:positionV>
            <wp:extent cx="5486400" cy="3061970"/>
            <wp:effectExtent l="0" t="0" r="0" b="5080"/>
            <wp:wrapTopAndBottom/>
            <wp:docPr id="16618400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840014" name="Picture 1661840014"/>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486400" cy="3061970"/>
                    </a:xfrm>
                    <a:prstGeom prst="rect">
                      <a:avLst/>
                    </a:prstGeom>
                  </pic:spPr>
                </pic:pic>
              </a:graphicData>
            </a:graphic>
          </wp:anchor>
        </w:drawing>
      </w:r>
    </w:p>
    <w:p w14:paraId="2381E747" w14:textId="20E67D02" w:rsidR="004B6DB3" w:rsidRPr="004B6DB3" w:rsidRDefault="004B6DB3" w:rsidP="009352C0">
      <w:pPr>
        <w:pStyle w:val="Heading3"/>
        <w:rPr>
          <w:rFonts w:ascii="Times New Roman" w:hAnsi="Times New Roman" w:cs="Times New Roman"/>
          <w:b/>
          <w:bCs/>
          <w:sz w:val="24"/>
          <w:szCs w:val="24"/>
        </w:rPr>
      </w:pPr>
      <w:bookmarkStart w:id="52" w:name="solver-specific-analysis"/>
      <w:bookmarkEnd w:id="48"/>
      <w:bookmarkEnd w:id="51"/>
      <w:r>
        <w:rPr>
          <w:rFonts w:ascii="Times New Roman" w:hAnsi="Times New Roman" w:cs="Times New Roman"/>
          <w:b/>
          <w:bCs/>
          <w:sz w:val="24"/>
          <w:szCs w:val="24"/>
        </w:rPr>
        <w:t>Fig. S7 | Runtime distribution and tail dynamics. a, Mean normalized runtime log(T)/n versus α, showing the sharpening of the hardness peak as system size n increases. b, Tail distribution P(log T &gt; x) versus x for α near the threshold. The exponential decay in the semi-log plot confirms the presence of "hard" instances governed by barrier traversal times.</w:t>
      </w:r>
    </w:p>
    <w:p w14:paraId="1E2AAFF1" w14:textId="0EBA7E09" w:rsidR="001235EC" w:rsidRPr="003229F4" w:rsidRDefault="003229F4" w:rsidP="009352C0">
      <w:pPr>
        <w:pStyle w:val="Heading3"/>
        <w:rPr>
          <w:rFonts w:ascii="Times New Roman" w:hAnsi="Times New Roman" w:cs="Times New Roman"/>
          <w:sz w:val="24"/>
          <w:szCs w:val="24"/>
        </w:rPr>
      </w:pPr>
      <w:r w:rsidRPr="003229F4">
        <w:rPr>
          <w:rFonts w:ascii="Times New Roman" w:hAnsi="Times New Roman" w:cs="Times New Roman"/>
          <w:sz w:val="24"/>
          <w:szCs w:val="24"/>
        </w:rPr>
        <w:t>4.3 Solver-Specific Analysis</w:t>
      </w:r>
    </w:p>
    <w:p w14:paraId="66AC7722" w14:textId="77777777" w:rsidR="001235EC" w:rsidRPr="003229F4" w:rsidRDefault="003229F4" w:rsidP="009352C0">
      <w:pPr>
        <w:pStyle w:val="Heading4"/>
        <w:rPr>
          <w:rFonts w:ascii="Times New Roman" w:hAnsi="Times New Roman" w:cs="Times New Roman"/>
          <w:sz w:val="24"/>
          <w:szCs w:val="24"/>
        </w:rPr>
      </w:pPr>
      <w:bookmarkStart w:id="53" w:name="dpll-search-tree-geometry"/>
      <w:r w:rsidRPr="003229F4">
        <w:rPr>
          <w:rFonts w:ascii="Times New Roman" w:hAnsi="Times New Roman" w:cs="Times New Roman"/>
          <w:sz w:val="24"/>
          <w:szCs w:val="24"/>
        </w:rPr>
        <w:t>4.3.1 DPLL Search Tree Geometry</w:t>
      </w:r>
    </w:p>
    <w:p w14:paraId="0163313E" w14:textId="54F78521"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Davis-Putnam-Logemann-Loveland (DPLL) algorithm</w:t>
      </w:r>
      <w:r w:rsidRPr="003229F4">
        <w:rPr>
          <w:rFonts w:ascii="Times New Roman" w:hAnsi="Times New Roman" w:cs="Times New Roman"/>
        </w:rPr>
        <w:t xml:space="preserve"> constructs a binary search tree by branching on variables and simplifying via unit propagation. The </w:t>
      </w:r>
      <w:r w:rsidRPr="003229F4">
        <w:rPr>
          <w:rFonts w:ascii="Times New Roman" w:hAnsi="Times New Roman" w:cs="Times New Roman"/>
          <w:b/>
          <w:bCs/>
        </w:rPr>
        <w:t>tree size depends critically on the branching heuristic and the order of variable assignments</w:t>
      </w:r>
      <w:r w:rsidRPr="003229F4">
        <w:rPr>
          <w:rFonts w:ascii="Times New Roman" w:hAnsi="Times New Roman" w:cs="Times New Roman"/>
        </w:rPr>
        <w:t xml:space="preserve">. For random 3-SAT in the hard regime, </w:t>
      </w:r>
      <w:r w:rsidRPr="003229F4">
        <w:rPr>
          <w:rFonts w:ascii="Times New Roman" w:hAnsi="Times New Roman" w:cs="Times New Roman"/>
          <w:b/>
          <w:bCs/>
        </w:rPr>
        <w:t>typical DPLL trees have size exp(Θ(n))</w:t>
      </w:r>
      <w:r w:rsidRPr="003229F4">
        <w:rPr>
          <w:rFonts w:ascii="Times New Roman" w:hAnsi="Times New Roman" w:cs="Times New Roman"/>
        </w:rPr>
        <w:t xml:space="preserve">, with the exponent depending on α </w:t>
      </w:r>
      <w:hyperlink r:id="rId83"/>
      <w:r w:rsidRPr="003229F4">
        <w:rPr>
          <w:rFonts w:ascii="Times New Roman" w:hAnsi="Times New Roman" w:cs="Times New Roman"/>
        </w:rPr>
        <w:t xml:space="preserve"> .</w:t>
      </w:r>
    </w:p>
    <w:p w14:paraId="5564BB7D" w14:textId="36BB1795"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splitting on variables creates two subproblems</w:t>
      </w:r>
      <w:r w:rsidRPr="003229F4">
        <w:rPr>
          <w:rFonts w:ascii="Times New Roman" w:hAnsi="Times New Roman" w:cs="Times New Roman"/>
        </w:rPr>
        <w:t xml:space="preserve"> corresponding to the two possible assignments. </w:t>
      </w:r>
      <w:r w:rsidRPr="003229F4">
        <w:rPr>
          <w:rFonts w:ascii="Times New Roman" w:hAnsi="Times New Roman" w:cs="Times New Roman"/>
          <w:b/>
          <w:bCs/>
        </w:rPr>
        <w:t>Clause reduction</w:t>
      </w:r>
      <w:r w:rsidRPr="003229F4">
        <w:rPr>
          <w:rFonts w:ascii="Times New Roman" w:hAnsi="Times New Roman" w:cs="Times New Roman"/>
        </w:rPr>
        <w:t xml:space="preserve"> removes satisfied clauses and simplifies remaining clauses by removing falsified literals. </w:t>
      </w:r>
      <w:r w:rsidRPr="003229F4">
        <w:rPr>
          <w:rFonts w:ascii="Times New Roman" w:hAnsi="Times New Roman" w:cs="Times New Roman"/>
          <w:b/>
          <w:bCs/>
        </w:rPr>
        <w:t>Unit propagation</w:t>
      </w:r>
      <w:r w:rsidRPr="003229F4">
        <w:rPr>
          <w:rFonts w:ascii="Times New Roman" w:hAnsi="Times New Roman" w:cs="Times New Roman"/>
        </w:rPr>
        <w:t xml:space="preserve"> (forced assignments from unit clauses) propagates constraints and can trigger cascade effects. The </w:t>
      </w:r>
      <w:r w:rsidRPr="003229F4">
        <w:rPr>
          <w:rFonts w:ascii="Times New Roman" w:hAnsi="Times New Roman" w:cs="Times New Roman"/>
          <w:b/>
          <w:bCs/>
        </w:rPr>
        <w:t>interplay between branching and propagation determines the effective branching factor</w:t>
      </w:r>
      <w:r w:rsidRPr="003229F4">
        <w:rPr>
          <w:rFonts w:ascii="Times New Roman" w:hAnsi="Times New Roman" w:cs="Times New Roman"/>
        </w:rPr>
        <w:t xml:space="preserve"> </w:t>
      </w:r>
      <w:hyperlink r:id="rId84"/>
      <w:r w:rsidRPr="003229F4">
        <w:rPr>
          <w:rFonts w:ascii="Times New Roman" w:hAnsi="Times New Roman" w:cs="Times New Roman"/>
        </w:rPr>
        <w:t xml:space="preserve"> .</w:t>
      </w:r>
    </w:p>
    <w:p w14:paraId="14798B72" w14:textId="77777777" w:rsidR="001235EC" w:rsidRPr="003229F4" w:rsidRDefault="003229F4" w:rsidP="009352C0">
      <w:pPr>
        <w:pStyle w:val="Heading4"/>
        <w:rPr>
          <w:rFonts w:ascii="Times New Roman" w:hAnsi="Times New Roman" w:cs="Times New Roman"/>
          <w:sz w:val="24"/>
          <w:szCs w:val="24"/>
        </w:rPr>
      </w:pPr>
      <w:bookmarkStart w:id="54" w:name="cdcl-clause-learning"/>
      <w:bookmarkEnd w:id="53"/>
      <w:r w:rsidRPr="003229F4">
        <w:rPr>
          <w:rFonts w:ascii="Times New Roman" w:hAnsi="Times New Roman" w:cs="Times New Roman"/>
          <w:sz w:val="24"/>
          <w:szCs w:val="24"/>
        </w:rPr>
        <w:t>4.3.2 CDCL Clause Learning</w:t>
      </w:r>
    </w:p>
    <w:p w14:paraId="15E75BF9" w14:textId="42848BBE"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b/>
          <w:bCs/>
        </w:rPr>
        <w:t>Conflict-Driven Clause Learning (CDCL)</w:t>
      </w:r>
      <w:r w:rsidRPr="003229F4">
        <w:rPr>
          <w:rFonts w:ascii="Times New Roman" w:hAnsi="Times New Roman" w:cs="Times New Roman"/>
        </w:rPr>
        <w:t xml:space="preserve"> extends DPLL by analyzing conflicts to learn new clauses that prevent revisiting similar dead ends. The </w:t>
      </w:r>
      <w:r w:rsidRPr="003229F4">
        <w:rPr>
          <w:rFonts w:ascii="Times New Roman" w:hAnsi="Times New Roman" w:cs="Times New Roman"/>
          <w:b/>
          <w:bCs/>
        </w:rPr>
        <w:t>implication graph records the dependencies between assigned variables</w:t>
      </w:r>
      <w:r w:rsidRPr="003229F4">
        <w:rPr>
          <w:rFonts w:ascii="Times New Roman" w:hAnsi="Times New Roman" w:cs="Times New Roman"/>
        </w:rPr>
        <w:t xml:space="preserve">, and </w:t>
      </w:r>
      <w:r w:rsidRPr="003229F4">
        <w:rPr>
          <w:rFonts w:ascii="Times New Roman" w:hAnsi="Times New Roman" w:cs="Times New Roman"/>
          <w:b/>
          <w:bCs/>
        </w:rPr>
        <w:t>conflict analysis identifies a subset of decisions responsible for the conflict</w:t>
      </w:r>
      <w:r w:rsidRPr="003229F4">
        <w:rPr>
          <w:rFonts w:ascii="Times New Roman" w:hAnsi="Times New Roman" w:cs="Times New Roman"/>
        </w:rPr>
        <w:t xml:space="preserve">. The </w:t>
      </w:r>
      <w:r w:rsidRPr="003229F4">
        <w:rPr>
          <w:rFonts w:ascii="Times New Roman" w:hAnsi="Times New Roman" w:cs="Times New Roman"/>
          <w:b/>
          <w:bCs/>
        </w:rPr>
        <w:t>learned clause is the negation of this decision subset</w:t>
      </w:r>
      <w:r w:rsidRPr="003229F4">
        <w:rPr>
          <w:rFonts w:ascii="Times New Roman" w:hAnsi="Times New Roman" w:cs="Times New Roman"/>
        </w:rPr>
        <w:t xml:space="preserve"> </w:t>
      </w:r>
      <w:hyperlink r:id="rId85"/>
      <w:r w:rsidRPr="003229F4">
        <w:rPr>
          <w:rFonts w:ascii="Times New Roman" w:hAnsi="Times New Roman" w:cs="Times New Roman"/>
        </w:rPr>
        <w:t xml:space="preserve"> .</w:t>
      </w:r>
    </w:p>
    <w:p w14:paraId="67C024D7" w14:textId="71F1BEFA" w:rsidR="001235EC" w:rsidRPr="003229F4" w:rsidRDefault="003229F4" w:rsidP="009352C0">
      <w:pPr>
        <w:pStyle w:val="BodyText"/>
        <w:rPr>
          <w:rFonts w:ascii="Times New Roman" w:hAnsi="Times New Roman" w:cs="Times New Roman"/>
        </w:rPr>
      </w:pPr>
      <w:r w:rsidRPr="003229F4">
        <w:rPr>
          <w:rFonts w:ascii="Times New Roman" w:hAnsi="Times New Roman" w:cs="Times New Roman"/>
          <w:b/>
          <w:bCs/>
        </w:rPr>
        <w:t>Learned clauses modify the energy landscape</w:t>
      </w:r>
      <w:r w:rsidRPr="003229F4">
        <w:rPr>
          <w:rFonts w:ascii="Times New Roman" w:hAnsi="Times New Roman" w:cs="Times New Roman"/>
        </w:rPr>
        <w:t xml:space="preserve"> by adding constraints that raise the energy of previously visited regions. This effectively creates “memories” of failed search directions and guides future search away from them. The </w:t>
      </w:r>
      <w:r w:rsidRPr="003229F4">
        <w:rPr>
          <w:rFonts w:ascii="Times New Roman" w:hAnsi="Times New Roman" w:cs="Times New Roman"/>
          <w:b/>
          <w:bCs/>
        </w:rPr>
        <w:t>database of learned clauses grows during solving</w:t>
      </w:r>
      <w:r w:rsidRPr="003229F4">
        <w:rPr>
          <w:rFonts w:ascii="Times New Roman" w:hAnsi="Times New Roman" w:cs="Times New Roman"/>
        </w:rPr>
        <w:t xml:space="preserve">, with periodic reduction heuristics controlling memory usage. The </w:t>
      </w:r>
      <w:r w:rsidRPr="003229F4">
        <w:rPr>
          <w:rFonts w:ascii="Times New Roman" w:hAnsi="Times New Roman" w:cs="Times New Roman"/>
          <w:b/>
          <w:bCs/>
        </w:rPr>
        <w:t>quality of learned clauses</w:t>
      </w:r>
      <w:r w:rsidRPr="003229F4">
        <w:rPr>
          <w:rFonts w:ascii="Times New Roman" w:hAnsi="Times New Roman" w:cs="Times New Roman"/>
        </w:rPr>
        <w:t xml:space="preserve"> (their relevance to future search) significantly impacts solver performance </w:t>
      </w:r>
      <w:hyperlink r:id="rId86"/>
      <w:r w:rsidRPr="003229F4">
        <w:rPr>
          <w:rFonts w:ascii="Times New Roman" w:hAnsi="Times New Roman" w:cs="Times New Roman"/>
        </w:rPr>
        <w:t xml:space="preserve"> .</w:t>
      </w:r>
    </w:p>
    <w:p w14:paraId="51522D96" w14:textId="77777777" w:rsidR="001235EC" w:rsidRPr="003229F4" w:rsidRDefault="003229F4" w:rsidP="009352C0">
      <w:pPr>
        <w:pStyle w:val="Heading4"/>
        <w:rPr>
          <w:rFonts w:ascii="Times New Roman" w:hAnsi="Times New Roman" w:cs="Times New Roman"/>
          <w:sz w:val="24"/>
          <w:szCs w:val="24"/>
        </w:rPr>
      </w:pPr>
      <w:bookmarkStart w:id="55" w:name="restarts-and-diversification"/>
      <w:bookmarkEnd w:id="54"/>
      <w:r w:rsidRPr="003229F4">
        <w:rPr>
          <w:rFonts w:ascii="Times New Roman" w:hAnsi="Times New Roman" w:cs="Times New Roman"/>
          <w:sz w:val="24"/>
          <w:szCs w:val="24"/>
        </w:rPr>
        <w:t>4.3.3 Restarts and Diversification</w:t>
      </w:r>
    </w:p>
    <w:p w14:paraId="58ABB965" w14:textId="62387D8C"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b/>
          <w:bCs/>
        </w:rPr>
        <w:t>Geometric restart strategies</w:t>
      </w:r>
      <w:r w:rsidRPr="003229F4">
        <w:rPr>
          <w:rFonts w:ascii="Times New Roman" w:hAnsi="Times New Roman" w:cs="Times New Roman"/>
        </w:rPr>
        <w:t xml:space="preserve"> periodically abandon the current search tree and reinitialize from the root, </w:t>
      </w:r>
      <w:r w:rsidRPr="003229F4">
        <w:rPr>
          <w:rFonts w:ascii="Times New Roman" w:hAnsi="Times New Roman" w:cs="Times New Roman"/>
          <w:b/>
          <w:bCs/>
        </w:rPr>
        <w:t>preserving learned clauses</w:t>
      </w:r>
      <w:r w:rsidRPr="003229F4">
        <w:rPr>
          <w:rFonts w:ascii="Times New Roman" w:hAnsi="Times New Roman" w:cs="Times New Roman"/>
        </w:rPr>
        <w:t xml:space="preserve">. This prevents the solver from becoming trapped in deep but fruitless regions of the search space. The </w:t>
      </w:r>
      <w:r w:rsidRPr="003229F4">
        <w:rPr>
          <w:rFonts w:ascii="Times New Roman" w:hAnsi="Times New Roman" w:cs="Times New Roman"/>
          <w:b/>
          <w:bCs/>
        </w:rPr>
        <w:t>restart interval typically grows geometrically</w:t>
      </w:r>
      <w:r w:rsidRPr="003229F4">
        <w:rPr>
          <w:rFonts w:ascii="Times New Roman" w:hAnsi="Times New Roman" w:cs="Times New Roman"/>
        </w:rPr>
        <w:t xml:space="preserve"> (e.g., 100, 200, 400, … conflicts) to balance diversification with exploitation </w:t>
      </w:r>
      <w:hyperlink r:id="rId87"/>
      <w:r w:rsidRPr="003229F4">
        <w:rPr>
          <w:rFonts w:ascii="Times New Roman" w:hAnsi="Times New Roman" w:cs="Times New Roman"/>
        </w:rPr>
        <w:t xml:space="preserve"> .</w:t>
      </w:r>
    </w:p>
    <w:p w14:paraId="4EF432BB" w14:textId="2C353FF3"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effectiveness of restarts depends on the landscape structure</w:t>
      </w:r>
      <w:r w:rsidRPr="003229F4">
        <w:rPr>
          <w:rFonts w:ascii="Times New Roman" w:hAnsi="Times New Roman" w:cs="Times New Roman"/>
        </w:rPr>
        <w:t xml:space="preserve">: in the clustered phase, restarts allow exploration of different clusters without the cost of escaping barriers between them. The </w:t>
      </w:r>
      <w:r w:rsidRPr="003229F4">
        <w:rPr>
          <w:rFonts w:ascii="Times New Roman" w:hAnsi="Times New Roman" w:cs="Times New Roman"/>
          <w:b/>
          <w:bCs/>
        </w:rPr>
        <w:t>observed hardness peak at α ≈ 4.2</w:t>
      </w:r>
      <w:r w:rsidRPr="003229F4">
        <w:rPr>
          <w:rFonts w:ascii="Times New Roman" w:hAnsi="Times New Roman" w:cs="Times New Roman"/>
        </w:rPr>
        <w:t xml:space="preserve"> suggests that restarts are most beneficial in this regime, where </w:t>
      </w:r>
      <w:r w:rsidRPr="003229F4">
        <w:rPr>
          <w:rFonts w:ascii="Times New Roman" w:hAnsi="Times New Roman" w:cs="Times New Roman"/>
          <w:b/>
          <w:bCs/>
        </w:rPr>
        <w:t>cluster multiplicity is high but barriers are surmountable</w:t>
      </w:r>
      <w:r w:rsidRPr="003229F4">
        <w:rPr>
          <w:rFonts w:ascii="Times New Roman" w:hAnsi="Times New Roman" w:cs="Times New Roman"/>
        </w:rPr>
        <w:t xml:space="preserve"> </w:t>
      </w:r>
      <w:hyperlink r:id="rId88"/>
      <w:r w:rsidRPr="003229F4">
        <w:rPr>
          <w:rFonts w:ascii="Times New Roman" w:hAnsi="Times New Roman" w:cs="Times New Roman"/>
        </w:rPr>
        <w:t xml:space="preserve"> .</w:t>
      </w:r>
    </w:p>
    <w:p w14:paraId="094AFE03" w14:textId="77777777" w:rsidR="001235EC" w:rsidRPr="003229F4" w:rsidRDefault="003229F4" w:rsidP="009352C0">
      <w:pPr>
        <w:pStyle w:val="Heading2"/>
        <w:rPr>
          <w:rFonts w:ascii="Times New Roman" w:hAnsi="Times New Roman" w:cs="Times New Roman"/>
          <w:sz w:val="24"/>
          <w:szCs w:val="24"/>
        </w:rPr>
      </w:pPr>
      <w:bookmarkStart w:id="56" w:name="X722d1d35dc7a61decb3356f027a8089b3d03922"/>
      <w:bookmarkEnd w:id="43"/>
      <w:bookmarkEnd w:id="52"/>
      <w:bookmarkEnd w:id="55"/>
      <w:r w:rsidRPr="003229F4">
        <w:rPr>
          <w:rFonts w:ascii="Times New Roman" w:hAnsi="Times New Roman" w:cs="Times New Roman"/>
          <w:sz w:val="24"/>
          <w:szCs w:val="24"/>
        </w:rPr>
        <w:t>5. Phase-Transition and Criticality Analysis</w:t>
      </w:r>
    </w:p>
    <w:p w14:paraId="1CFF76E8" w14:textId="77777777" w:rsidR="001235EC" w:rsidRPr="003229F4" w:rsidRDefault="003229F4" w:rsidP="009352C0">
      <w:pPr>
        <w:pStyle w:val="Heading3"/>
        <w:rPr>
          <w:rFonts w:ascii="Times New Roman" w:hAnsi="Times New Roman" w:cs="Times New Roman"/>
          <w:sz w:val="24"/>
          <w:szCs w:val="24"/>
        </w:rPr>
      </w:pPr>
      <w:bookmarkStart w:id="57" w:name="clustering-threshold-α_d-1"/>
      <w:r w:rsidRPr="003229F4">
        <w:rPr>
          <w:rFonts w:ascii="Times New Roman" w:hAnsi="Times New Roman" w:cs="Times New Roman"/>
          <w:sz w:val="24"/>
          <w:szCs w:val="24"/>
        </w:rPr>
        <w:t>5.1 Clustering Threshold α_d</w:t>
      </w:r>
    </w:p>
    <w:p w14:paraId="0F817681" w14:textId="77777777" w:rsidR="001235EC" w:rsidRPr="003229F4" w:rsidRDefault="003229F4" w:rsidP="009352C0">
      <w:pPr>
        <w:pStyle w:val="Heading4"/>
        <w:rPr>
          <w:rFonts w:ascii="Times New Roman" w:hAnsi="Times New Roman" w:cs="Times New Roman"/>
          <w:sz w:val="24"/>
          <w:szCs w:val="24"/>
        </w:rPr>
      </w:pPr>
      <w:bookmarkStart w:id="58" w:name="dynamical-transition-characterization"/>
      <w:r w:rsidRPr="003229F4">
        <w:rPr>
          <w:rFonts w:ascii="Times New Roman" w:hAnsi="Times New Roman" w:cs="Times New Roman"/>
          <w:sz w:val="24"/>
          <w:szCs w:val="24"/>
        </w:rPr>
        <w:t>5.1.1 Dynamical Transition Characterization</w:t>
      </w:r>
    </w:p>
    <w:p w14:paraId="74ABECA1" w14:textId="11E309D3"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clustering threshold α_d ≈ 3.86</w:t>
      </w:r>
      <w:r w:rsidRPr="003229F4">
        <w:rPr>
          <w:rFonts w:ascii="Times New Roman" w:hAnsi="Times New Roman" w:cs="Times New Roman"/>
        </w:rPr>
        <w:t xml:space="preserve"> for random 3-SAT marks a </w:t>
      </w:r>
      <w:r w:rsidRPr="003229F4">
        <w:rPr>
          <w:rFonts w:ascii="Times New Roman" w:hAnsi="Times New Roman" w:cs="Times New Roman"/>
          <w:b/>
          <w:bCs/>
        </w:rPr>
        <w:t>dynamical phase transition</w:t>
      </w:r>
      <w:r w:rsidRPr="003229F4">
        <w:rPr>
          <w:rFonts w:ascii="Times New Roman" w:hAnsi="Times New Roman" w:cs="Times New Roman"/>
        </w:rPr>
        <w:t xml:space="preserve"> where the solution space structure changes qualitatively. Below α_d, the set of satisfying assignments forms a </w:t>
      </w:r>
      <w:r w:rsidRPr="003229F4">
        <w:rPr>
          <w:rFonts w:ascii="Times New Roman" w:hAnsi="Times New Roman" w:cs="Times New Roman"/>
          <w:b/>
          <w:bCs/>
        </w:rPr>
        <w:t>single connected component</w:t>
      </w:r>
      <w:r w:rsidRPr="003229F4">
        <w:rPr>
          <w:rFonts w:ascii="Times New Roman" w:hAnsi="Times New Roman" w:cs="Times New Roman"/>
        </w:rPr>
        <w:t xml:space="preserve"> (up to sub-exponential corrections) under single-spin-flip moves. Above α_d, this component </w:t>
      </w:r>
      <w:r w:rsidRPr="003229F4">
        <w:rPr>
          <w:rFonts w:ascii="Times New Roman" w:hAnsi="Times New Roman" w:cs="Times New Roman"/>
          <w:b/>
          <w:bCs/>
        </w:rPr>
        <w:t>shatters into exponentially many disconnected clusters</w:t>
      </w:r>
      <w:r w:rsidRPr="003229F4">
        <w:rPr>
          <w:rFonts w:ascii="Times New Roman" w:hAnsi="Times New Roman" w:cs="Times New Roman"/>
        </w:rPr>
        <w:t xml:space="preserve">, each separated by extensive energy barriers </w:t>
      </w:r>
      <w:hyperlink r:id="rId89"/>
      <w:r w:rsidRPr="003229F4">
        <w:rPr>
          <w:rFonts w:ascii="Times New Roman" w:hAnsi="Times New Roman" w:cs="Times New Roman"/>
        </w:rPr>
        <w:t xml:space="preserve"> .</w:t>
      </w:r>
    </w:p>
    <w:p w14:paraId="02A1DE6B" w14:textId="4DFC8E23"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dynamical nature</w:t>
      </w:r>
      <w:r w:rsidRPr="003229F4">
        <w:rPr>
          <w:rFonts w:ascii="Times New Roman" w:hAnsi="Times New Roman" w:cs="Times New Roman"/>
        </w:rPr>
        <w:t xml:space="preserve"> of this transition is revealed by the behavior of local algorithms. </w:t>
      </w:r>
      <w:r w:rsidRPr="003229F4">
        <w:rPr>
          <w:rFonts w:ascii="Times New Roman" w:hAnsi="Times New Roman" w:cs="Times New Roman"/>
          <w:b/>
          <w:bCs/>
        </w:rPr>
        <w:t>Belief propagation converges to a unique fixed point below α_d</w:t>
      </w:r>
      <w:r w:rsidRPr="003229F4">
        <w:rPr>
          <w:rFonts w:ascii="Times New Roman" w:hAnsi="Times New Roman" w:cs="Times New Roman"/>
        </w:rPr>
        <w:t xml:space="preserve"> but fails to converge above it due to the presence of multiple stable fixed points corresponding to different clusters. </w:t>
      </w:r>
      <w:r w:rsidRPr="003229F4">
        <w:rPr>
          <w:rFonts w:ascii="Times New Roman" w:hAnsi="Times New Roman" w:cs="Times New Roman"/>
          <w:b/>
          <w:bCs/>
        </w:rPr>
        <w:t>WalkSAT and similar local search algorithms</w:t>
      </w:r>
      <w:r w:rsidRPr="003229F4">
        <w:rPr>
          <w:rFonts w:ascii="Times New Roman" w:hAnsi="Times New Roman" w:cs="Times New Roman"/>
        </w:rPr>
        <w:t xml:space="preserve"> typically find solutions quickly below α_d but become trapped in local minima above it </w:t>
      </w:r>
      <w:hyperlink r:id="rId90"/>
      <w:r w:rsidRPr="003229F4">
        <w:rPr>
          <w:rFonts w:ascii="Times New Roman" w:hAnsi="Times New Roman" w:cs="Times New Roman"/>
        </w:rPr>
        <w:t xml:space="preserve"> .</w:t>
      </w:r>
    </w:p>
    <w:p w14:paraId="16DE6100" w14:textId="6CE5AE2D"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point-to-set correlation length diverges at α_d from above</w:t>
      </w:r>
      <w:r w:rsidRPr="003229F4">
        <w:rPr>
          <w:rFonts w:ascii="Times New Roman" w:hAnsi="Times New Roman" w:cs="Times New Roman"/>
        </w:rPr>
        <w:t xml:space="preserve">, signaling the onset of long-range correlations in the solution space. This divergence is characterized by the </w:t>
      </w:r>
      <w:r w:rsidRPr="003229F4">
        <w:rPr>
          <w:rFonts w:ascii="Times New Roman" w:hAnsi="Times New Roman" w:cs="Times New Roman"/>
          <w:b/>
          <w:bCs/>
        </w:rPr>
        <w:t>critical exponent ν ≈ 2.3</w:t>
      </w:r>
      <w:r w:rsidRPr="003229F4">
        <w:rPr>
          <w:rFonts w:ascii="Times New Roman" w:hAnsi="Times New Roman" w:cs="Times New Roman"/>
        </w:rPr>
        <w:t xml:space="preserve">, which governs finite-size scaling near the transition. The correlation length </w:t>
      </w:r>
      <w:r w:rsidRPr="003229F4">
        <w:rPr>
          <w:rFonts w:ascii="Times New Roman" w:hAnsi="Times New Roman" w:cs="Times New Roman"/>
          <w:b/>
          <w:bCs/>
        </w:rPr>
        <w:t xml:space="preserve">ξ </w:t>
      </w:r>
      <w:r w:rsidRPr="003229F4">
        <w:rPr>
          <w:rFonts w:ascii="Cambria Math" w:hAnsi="Cambria Math" w:cs="Cambria Math"/>
          <w:b/>
          <w:bCs/>
        </w:rPr>
        <w:t>∼</w:t>
      </w:r>
      <w:r w:rsidRPr="003229F4">
        <w:rPr>
          <w:rFonts w:ascii="Times New Roman" w:hAnsi="Times New Roman" w:cs="Times New Roman"/>
          <w:b/>
          <w:bCs/>
        </w:rPr>
        <w:t xml:space="preserve"> (α − α_d)^{−ν}</w:t>
      </w:r>
      <w:r w:rsidRPr="003229F4">
        <w:rPr>
          <w:rFonts w:ascii="Times New Roman" w:hAnsi="Times New Roman" w:cs="Times New Roman"/>
        </w:rPr>
        <w:t xml:space="preserve"> determines the typical cluster size and the scale of barrier heights </w:t>
      </w:r>
      <w:hyperlink r:id="rId91"/>
      <w:r w:rsidRPr="003229F4">
        <w:rPr>
          <w:rFonts w:ascii="Times New Roman" w:hAnsi="Times New Roman" w:cs="Times New Roman"/>
        </w:rPr>
        <w:t xml:space="preserve"> .</w:t>
      </w:r>
    </w:p>
    <w:p w14:paraId="6C3C0455" w14:textId="77777777" w:rsidR="001235EC" w:rsidRPr="003229F4" w:rsidRDefault="003229F4" w:rsidP="009352C0">
      <w:pPr>
        <w:pStyle w:val="Heading4"/>
        <w:rPr>
          <w:rFonts w:ascii="Times New Roman" w:hAnsi="Times New Roman" w:cs="Times New Roman"/>
          <w:sz w:val="24"/>
          <w:szCs w:val="24"/>
        </w:rPr>
      </w:pPr>
      <w:bookmarkStart w:id="59" w:name="algorithmic-implications"/>
      <w:bookmarkEnd w:id="58"/>
      <w:r w:rsidRPr="003229F4">
        <w:rPr>
          <w:rFonts w:ascii="Times New Roman" w:hAnsi="Times New Roman" w:cs="Times New Roman"/>
          <w:sz w:val="24"/>
          <w:szCs w:val="24"/>
        </w:rPr>
        <w:t>5.1.2 Algorithmic Implications</w:t>
      </w:r>
    </w:p>
    <w:p w14:paraId="557F1EB9" w14:textId="4257EFE8"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clustering transition has profound algorithmic implications</w:t>
      </w:r>
      <w:r w:rsidRPr="003229F4">
        <w:rPr>
          <w:rFonts w:ascii="Times New Roman" w:hAnsi="Times New Roman" w:cs="Times New Roman"/>
        </w:rPr>
        <w:t xml:space="preserve">. Below α_d, the connected solution space enables efficient exploration by local algorithms. Above α_d, the </w:t>
      </w:r>
      <w:r w:rsidRPr="003229F4">
        <w:rPr>
          <w:rFonts w:ascii="Times New Roman" w:hAnsi="Times New Roman" w:cs="Times New Roman"/>
          <w:b/>
          <w:bCs/>
        </w:rPr>
        <w:t>exponential number of clusters and extensive barriers create a “hardness core”</w:t>
      </w:r>
      <w:r w:rsidRPr="003229F4">
        <w:rPr>
          <w:rFonts w:ascii="Times New Roman" w:hAnsi="Times New Roman" w:cs="Times New Roman"/>
        </w:rPr>
        <w:t xml:space="preserve"> where local algorithms fail. The </w:t>
      </w:r>
      <w:r w:rsidRPr="003229F4">
        <w:rPr>
          <w:rFonts w:ascii="Times New Roman" w:hAnsi="Times New Roman" w:cs="Times New Roman"/>
          <w:b/>
          <w:bCs/>
        </w:rPr>
        <w:t>onset of hardness in experimental measurements coincides with α_d</w:t>
      </w:r>
      <w:r w:rsidRPr="003229F4">
        <w:rPr>
          <w:rFonts w:ascii="Times New Roman" w:hAnsi="Times New Roman" w:cs="Times New Roman"/>
        </w:rPr>
        <w:t xml:space="preserve">, confirming the connection between landscape structure and computational complexity </w:t>
      </w:r>
      <w:hyperlink r:id="rId92"/>
      <w:r w:rsidRPr="003229F4">
        <w:rPr>
          <w:rFonts w:ascii="Times New Roman" w:hAnsi="Times New Roman" w:cs="Times New Roman"/>
        </w:rPr>
        <w:t xml:space="preserve"> .</w:t>
      </w:r>
    </w:p>
    <w:p w14:paraId="08CA83FD" w14:textId="429B5EFD"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survey propagation algorithm</w:t>
      </w:r>
      <w:r w:rsidRPr="003229F4">
        <w:rPr>
          <w:rFonts w:ascii="Times New Roman" w:hAnsi="Times New Roman" w:cs="Times New Roman"/>
        </w:rPr>
        <w:t xml:space="preserve">, which explicitly accounts for cluster structure, succeeds up to much higher α values than local algorithms, approaching the condensation threshold. This demonstrates that </w:t>
      </w:r>
      <w:r w:rsidRPr="003229F4">
        <w:rPr>
          <w:rFonts w:ascii="Times New Roman" w:hAnsi="Times New Roman" w:cs="Times New Roman"/>
          <w:b/>
          <w:bCs/>
        </w:rPr>
        <w:t>knowledge of the cluster structure can overcome the algorithmic barrier</w:t>
      </w:r>
      <w:r w:rsidRPr="003229F4">
        <w:rPr>
          <w:rFonts w:ascii="Times New Roman" w:hAnsi="Times New Roman" w:cs="Times New Roman"/>
        </w:rPr>
        <w:t xml:space="preserve">, though SP itself becomes computationally expensive for large instances </w:t>
      </w:r>
      <w:hyperlink r:id="rId93"/>
      <w:r w:rsidRPr="003229F4">
        <w:rPr>
          <w:rFonts w:ascii="Times New Roman" w:hAnsi="Times New Roman" w:cs="Times New Roman"/>
        </w:rPr>
        <w:t xml:space="preserve"> .</w:t>
      </w:r>
    </w:p>
    <w:p w14:paraId="5C364026" w14:textId="77777777" w:rsidR="001235EC" w:rsidRPr="003229F4" w:rsidRDefault="003229F4" w:rsidP="009352C0">
      <w:pPr>
        <w:pStyle w:val="Heading4"/>
        <w:rPr>
          <w:rFonts w:ascii="Times New Roman" w:hAnsi="Times New Roman" w:cs="Times New Roman"/>
          <w:sz w:val="24"/>
          <w:szCs w:val="24"/>
        </w:rPr>
      </w:pPr>
      <w:bookmarkStart w:id="60" w:name="rigorous-and-numerical-estimates"/>
      <w:bookmarkEnd w:id="59"/>
      <w:r w:rsidRPr="003229F4">
        <w:rPr>
          <w:rFonts w:ascii="Times New Roman" w:hAnsi="Times New Roman" w:cs="Times New Roman"/>
          <w:sz w:val="24"/>
          <w:szCs w:val="24"/>
        </w:rPr>
        <w:t>5.1.3 Rigorous and Numerical Estimates</w:t>
      </w:r>
    </w:p>
    <w:p w14:paraId="2847D756" w14:textId="5D97E33B"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cavity method prediction α_d ≈ 3.86</w:t>
      </w:r>
      <w:r w:rsidRPr="003229F4">
        <w:rPr>
          <w:rFonts w:ascii="Times New Roman" w:hAnsi="Times New Roman" w:cs="Times New Roman"/>
        </w:rPr>
        <w:t xml:space="preserve"> for random 3-SAT is supported by numerical simulations but not rigorously proven. </w:t>
      </w:r>
      <w:r w:rsidRPr="003229F4">
        <w:rPr>
          <w:rFonts w:ascii="Times New Roman" w:hAnsi="Times New Roman" w:cs="Times New Roman"/>
          <w:b/>
          <w:bCs/>
        </w:rPr>
        <w:t>Rigorous bounds establish 3.52 &lt; α_d &lt; 3.92</w:t>
      </w:r>
      <w:r w:rsidRPr="003229F4">
        <w:rPr>
          <w:rFonts w:ascii="Times New Roman" w:hAnsi="Times New Roman" w:cs="Times New Roman"/>
        </w:rPr>
        <w:t xml:space="preserve">, with the lower bound coming from analysis of local algorithms and the upper bound from stability analysis of the RS solution. The </w:t>
      </w:r>
      <w:r w:rsidRPr="003229F4">
        <w:rPr>
          <w:rFonts w:ascii="Times New Roman" w:hAnsi="Times New Roman" w:cs="Times New Roman"/>
          <w:b/>
          <w:bCs/>
        </w:rPr>
        <w:t>gap between these bounds reflects the difficulty of rigorously characterizing the solution space geometry</w:t>
      </w:r>
      <w:r w:rsidRPr="003229F4">
        <w:rPr>
          <w:rFonts w:ascii="Times New Roman" w:hAnsi="Times New Roman" w:cs="Times New Roman"/>
        </w:rPr>
        <w:t xml:space="preserve"> </w:t>
      </w:r>
      <w:hyperlink r:id="rId94"/>
      <w:r w:rsidRPr="003229F4">
        <w:rPr>
          <w:rFonts w:ascii="Times New Roman" w:hAnsi="Times New Roman" w:cs="Times New Roman"/>
        </w:rPr>
        <w:t xml:space="preserve"> .</w:t>
      </w:r>
    </w:p>
    <w:p w14:paraId="671CB670" w14:textId="26F527AD" w:rsidR="001235EC" w:rsidRPr="003229F4" w:rsidRDefault="003229F4" w:rsidP="009352C0">
      <w:pPr>
        <w:pStyle w:val="BodyText"/>
        <w:rPr>
          <w:rFonts w:ascii="Times New Roman" w:hAnsi="Times New Roman" w:cs="Times New Roman"/>
        </w:rPr>
      </w:pPr>
      <w:r w:rsidRPr="003229F4">
        <w:rPr>
          <w:rFonts w:ascii="Times New Roman" w:hAnsi="Times New Roman" w:cs="Times New Roman"/>
          <w:b/>
          <w:bCs/>
        </w:rPr>
        <w:t>Numerical estimates of α_d</w:t>
      </w:r>
      <w:r w:rsidRPr="003229F4">
        <w:rPr>
          <w:rFonts w:ascii="Times New Roman" w:hAnsi="Times New Roman" w:cs="Times New Roman"/>
        </w:rPr>
        <w:t xml:space="preserve"> come from several sources: the divergence of point-to-set correlations, the failure of BP convergence, and the peak of the specific heat in annealing simulations. These estimates converge to </w:t>
      </w:r>
      <w:r w:rsidRPr="003229F4">
        <w:rPr>
          <w:rFonts w:ascii="Times New Roman" w:hAnsi="Times New Roman" w:cs="Times New Roman"/>
          <w:b/>
          <w:bCs/>
        </w:rPr>
        <w:t>α_d ≈ 3.86 ± 0.02</w:t>
      </w:r>
      <w:r w:rsidRPr="003229F4">
        <w:rPr>
          <w:rFonts w:ascii="Times New Roman" w:hAnsi="Times New Roman" w:cs="Times New Roman"/>
        </w:rPr>
        <w:t xml:space="preserve">, consistent with the cavity method prediction </w:t>
      </w:r>
      <w:hyperlink r:id="rId95"/>
      <w:r w:rsidRPr="003229F4">
        <w:rPr>
          <w:rFonts w:ascii="Times New Roman" w:hAnsi="Times New Roman" w:cs="Times New Roman"/>
        </w:rPr>
        <w:t xml:space="preserve"> .</w:t>
      </w:r>
    </w:p>
    <w:p w14:paraId="538FC95E" w14:textId="77777777" w:rsidR="001235EC" w:rsidRPr="003229F4" w:rsidRDefault="003229F4" w:rsidP="009352C0">
      <w:pPr>
        <w:pStyle w:val="Heading3"/>
        <w:rPr>
          <w:rFonts w:ascii="Times New Roman" w:hAnsi="Times New Roman" w:cs="Times New Roman"/>
          <w:sz w:val="24"/>
          <w:szCs w:val="24"/>
        </w:rPr>
      </w:pPr>
      <w:bookmarkStart w:id="61" w:name="connectivity-transitions"/>
      <w:bookmarkEnd w:id="57"/>
      <w:bookmarkEnd w:id="60"/>
      <w:r w:rsidRPr="003229F4">
        <w:rPr>
          <w:rFonts w:ascii="Times New Roman" w:hAnsi="Times New Roman" w:cs="Times New Roman"/>
          <w:sz w:val="24"/>
          <w:szCs w:val="24"/>
        </w:rPr>
        <w:t>5.2 Connectivity Transitions</w:t>
      </w:r>
    </w:p>
    <w:p w14:paraId="4E2CFD74" w14:textId="77777777" w:rsidR="001235EC" w:rsidRPr="003229F4" w:rsidRDefault="003229F4" w:rsidP="009352C0">
      <w:pPr>
        <w:pStyle w:val="Heading4"/>
        <w:rPr>
          <w:rFonts w:ascii="Times New Roman" w:hAnsi="Times New Roman" w:cs="Times New Roman"/>
          <w:sz w:val="24"/>
          <w:szCs w:val="24"/>
        </w:rPr>
      </w:pPr>
      <w:bookmarkStart w:id="62" w:name="hypergraph-connectivity"/>
      <w:r w:rsidRPr="003229F4">
        <w:rPr>
          <w:rFonts w:ascii="Times New Roman" w:hAnsi="Times New Roman" w:cs="Times New Roman"/>
          <w:sz w:val="24"/>
          <w:szCs w:val="24"/>
        </w:rPr>
        <w:t>5.2.1 Hypergraph Connectivity</w:t>
      </w:r>
    </w:p>
    <w:p w14:paraId="2F0430F8" w14:textId="25FFD823"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factor graph of random K-SAT undergoes several connectivity transitions</w:t>
      </w:r>
      <w:r w:rsidRPr="003229F4">
        <w:rPr>
          <w:rFonts w:ascii="Times New Roman" w:hAnsi="Times New Roman" w:cs="Times New Roman"/>
        </w:rPr>
        <w:t xml:space="preserve"> as α increases. At </w:t>
      </w:r>
      <w:r w:rsidRPr="003229F4">
        <w:rPr>
          <w:rFonts w:ascii="Times New Roman" w:hAnsi="Times New Roman" w:cs="Times New Roman"/>
          <w:b/>
          <w:bCs/>
        </w:rPr>
        <w:t>α = 1/K(K−1)</w:t>
      </w:r>
      <w:r w:rsidRPr="003229F4">
        <w:rPr>
          <w:rFonts w:ascii="Times New Roman" w:hAnsi="Times New Roman" w:cs="Times New Roman"/>
        </w:rPr>
        <w:t xml:space="preserve">, a </w:t>
      </w:r>
      <w:r w:rsidRPr="003229F4">
        <w:rPr>
          <w:rFonts w:ascii="Times New Roman" w:hAnsi="Times New Roman" w:cs="Times New Roman"/>
          <w:b/>
          <w:bCs/>
        </w:rPr>
        <w:t>giant component emerges</w:t>
      </w:r>
      <w:r w:rsidRPr="003229F4">
        <w:rPr>
          <w:rFonts w:ascii="Times New Roman" w:hAnsi="Times New Roman" w:cs="Times New Roman"/>
        </w:rPr>
        <w:t xml:space="preserve"> in the factor graph. At higher α, the </w:t>
      </w:r>
      <w:r w:rsidRPr="003229F4">
        <w:rPr>
          <w:rFonts w:ascii="Times New Roman" w:hAnsi="Times New Roman" w:cs="Times New Roman"/>
          <w:b/>
          <w:bCs/>
        </w:rPr>
        <w:t>core</w:t>
      </w:r>
      <w:r w:rsidRPr="003229F4">
        <w:rPr>
          <w:rFonts w:ascii="Times New Roman" w:hAnsi="Times New Roman" w:cs="Times New Roman"/>
        </w:rPr>
        <w:t xml:space="preserve"> (the subgraph remaining after iterative removal of degree-1 variable nodes) emerges and grows. The </w:t>
      </w:r>
      <w:r w:rsidRPr="003229F4">
        <w:rPr>
          <w:rFonts w:ascii="Times New Roman" w:hAnsi="Times New Roman" w:cs="Times New Roman"/>
          <w:b/>
          <w:bCs/>
        </w:rPr>
        <w:t>core emergence at α_core ≈ 0.818 for K = 3</w:t>
      </w:r>
      <w:r w:rsidRPr="003229F4">
        <w:rPr>
          <w:rFonts w:ascii="Times New Roman" w:hAnsi="Times New Roman" w:cs="Times New Roman"/>
        </w:rPr>
        <w:t xml:space="preserve"> marks the point where a finite fraction of variables participate in a highly interconnected substructure </w:t>
      </w:r>
      <w:hyperlink r:id="rId96"/>
      <w:r w:rsidRPr="003229F4">
        <w:rPr>
          <w:rFonts w:ascii="Times New Roman" w:hAnsi="Times New Roman" w:cs="Times New Roman"/>
        </w:rPr>
        <w:t xml:space="preserve"> .</w:t>
      </w:r>
    </w:p>
    <w:p w14:paraId="4ED76E2A" w14:textId="63138AB5"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core structure is relevant for algorithmic hardness</w:t>
      </w:r>
      <w:r w:rsidRPr="003229F4">
        <w:rPr>
          <w:rFonts w:ascii="Times New Roman" w:hAnsi="Times New Roman" w:cs="Times New Roman"/>
        </w:rPr>
        <w:t xml:space="preserve"> because it creates regions of high constraint density where local search becomes difficult. The </w:t>
      </w:r>
      <w:r w:rsidRPr="003229F4">
        <w:rPr>
          <w:rFonts w:ascii="Times New Roman" w:hAnsi="Times New Roman" w:cs="Times New Roman"/>
          <w:b/>
          <w:bCs/>
        </w:rPr>
        <w:t>whitening core of solutions</w:t>
      </w:r>
      <w:r w:rsidRPr="003229F4">
        <w:rPr>
          <w:rFonts w:ascii="Times New Roman" w:hAnsi="Times New Roman" w:cs="Times New Roman"/>
        </w:rPr>
        <w:t xml:space="preserve"> (variables fixed by constraint propagation) is closely related to the factor graph core </w:t>
      </w:r>
      <w:hyperlink r:id="rId97"/>
      <w:r w:rsidRPr="003229F4">
        <w:rPr>
          <w:rFonts w:ascii="Times New Roman" w:hAnsi="Times New Roman" w:cs="Times New Roman"/>
        </w:rPr>
        <w:t xml:space="preserve"> .</w:t>
      </w:r>
    </w:p>
    <w:p w14:paraId="39AA1374" w14:textId="77777777" w:rsidR="001235EC" w:rsidRPr="003229F4" w:rsidRDefault="003229F4" w:rsidP="009352C0">
      <w:pPr>
        <w:pStyle w:val="Heading4"/>
        <w:rPr>
          <w:rFonts w:ascii="Times New Roman" w:hAnsi="Times New Roman" w:cs="Times New Roman"/>
          <w:sz w:val="24"/>
          <w:szCs w:val="24"/>
        </w:rPr>
      </w:pPr>
      <w:bookmarkStart w:id="63" w:name="solution-space-connectivity"/>
      <w:bookmarkEnd w:id="62"/>
      <w:r w:rsidRPr="003229F4">
        <w:rPr>
          <w:rFonts w:ascii="Times New Roman" w:hAnsi="Times New Roman" w:cs="Times New Roman"/>
          <w:sz w:val="24"/>
          <w:szCs w:val="24"/>
        </w:rPr>
        <w:t>5.2.2 Solution Space Connectivity</w:t>
      </w:r>
    </w:p>
    <w:p w14:paraId="4CB92CF2" w14:textId="7FBD3357"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connectivity of the solution space itself undergoes transitions</w:t>
      </w:r>
      <w:r w:rsidRPr="003229F4">
        <w:rPr>
          <w:rFonts w:ascii="Times New Roman" w:hAnsi="Times New Roman" w:cs="Times New Roman"/>
        </w:rPr>
        <w:t xml:space="preserve">. Below α_d, the </w:t>
      </w:r>
      <w:r w:rsidRPr="003229F4">
        <w:rPr>
          <w:rFonts w:ascii="Times New Roman" w:hAnsi="Times New Roman" w:cs="Times New Roman"/>
          <w:b/>
          <w:bCs/>
        </w:rPr>
        <w:t>solution graph</w:t>
      </w:r>
      <w:r w:rsidRPr="003229F4">
        <w:rPr>
          <w:rFonts w:ascii="Times New Roman" w:hAnsi="Times New Roman" w:cs="Times New Roman"/>
        </w:rPr>
        <w:t xml:space="preserve"> (vertices are solutions, edges connect solutions at Hamming distance 1) is connected. At α_d, it </w:t>
      </w:r>
      <w:r w:rsidRPr="003229F4">
        <w:rPr>
          <w:rFonts w:ascii="Times New Roman" w:hAnsi="Times New Roman" w:cs="Times New Roman"/>
          <w:b/>
          <w:bCs/>
        </w:rPr>
        <w:t>fragments into exponentially many components</w:t>
      </w:r>
      <w:r w:rsidRPr="003229F4">
        <w:rPr>
          <w:rFonts w:ascii="Times New Roman" w:hAnsi="Times New Roman" w:cs="Times New Roman"/>
        </w:rPr>
        <w:t xml:space="preserve">. The </w:t>
      </w:r>
      <w:r w:rsidRPr="003229F4">
        <w:rPr>
          <w:rFonts w:ascii="Times New Roman" w:hAnsi="Times New Roman" w:cs="Times New Roman"/>
          <w:b/>
          <w:bCs/>
        </w:rPr>
        <w:t>component size distribution follows a power law at the transition</w:t>
      </w:r>
      <w:r w:rsidRPr="003229F4">
        <w:rPr>
          <w:rFonts w:ascii="Times New Roman" w:hAnsi="Times New Roman" w:cs="Times New Roman"/>
        </w:rPr>
        <w:t xml:space="preserve">, with exponent related to the critical exponents </w:t>
      </w:r>
      <w:hyperlink r:id="rId98"/>
      <w:r w:rsidRPr="003229F4">
        <w:rPr>
          <w:rFonts w:ascii="Times New Roman" w:hAnsi="Times New Roman" w:cs="Times New Roman"/>
        </w:rPr>
        <w:t xml:space="preserve"> .</w:t>
      </w:r>
    </w:p>
    <w:p w14:paraId="76FE17A7" w14:textId="18679EE6"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cluster graph</w:t>
      </w:r>
      <w:r w:rsidRPr="003229F4">
        <w:rPr>
          <w:rFonts w:ascii="Times New Roman" w:hAnsi="Times New Roman" w:cs="Times New Roman"/>
        </w:rPr>
        <w:t xml:space="preserve">, with vertices representing clusters and edges weighted by inter-cluster barriers, has its own percolation structure. For </w:t>
      </w:r>
      <w:r w:rsidRPr="003229F4">
        <w:rPr>
          <w:rFonts w:ascii="Times New Roman" w:hAnsi="Times New Roman" w:cs="Times New Roman"/>
          <w:b/>
          <w:bCs/>
        </w:rPr>
        <w:t>α_d &lt; α &lt; α_c</w:t>
      </w:r>
      <w:r w:rsidRPr="003229F4">
        <w:rPr>
          <w:rFonts w:ascii="Times New Roman" w:hAnsi="Times New Roman" w:cs="Times New Roman"/>
        </w:rPr>
        <w:t xml:space="preserve">, the cluster graph is connected (any two clusters are linked by a path of finite barriers), while for </w:t>
      </w:r>
      <w:r w:rsidRPr="003229F4">
        <w:rPr>
          <w:rFonts w:ascii="Times New Roman" w:hAnsi="Times New Roman" w:cs="Times New Roman"/>
          <w:b/>
          <w:bCs/>
        </w:rPr>
        <w:t>α &gt; α_c</w:t>
      </w:r>
      <w:r w:rsidRPr="003229F4">
        <w:rPr>
          <w:rFonts w:ascii="Times New Roman" w:hAnsi="Times New Roman" w:cs="Times New Roman"/>
        </w:rPr>
        <w:t xml:space="preserve">, it may fragment further. This </w:t>
      </w:r>
      <w:r w:rsidRPr="003229F4">
        <w:rPr>
          <w:rFonts w:ascii="Times New Roman" w:hAnsi="Times New Roman" w:cs="Times New Roman"/>
          <w:b/>
          <w:bCs/>
        </w:rPr>
        <w:t>percolation affects the global search complexity</w:t>
      </w:r>
      <w:r w:rsidRPr="003229F4">
        <w:rPr>
          <w:rFonts w:ascii="Times New Roman" w:hAnsi="Times New Roman" w:cs="Times New Roman"/>
        </w:rPr>
        <w:t xml:space="preserve"> </w:t>
      </w:r>
      <w:hyperlink r:id="rId99"/>
      <w:r w:rsidRPr="003229F4">
        <w:rPr>
          <w:rFonts w:ascii="Times New Roman" w:hAnsi="Times New Roman" w:cs="Times New Roman"/>
        </w:rPr>
        <w:t xml:space="preserve"> .</w:t>
      </w:r>
    </w:p>
    <w:p w14:paraId="0CDE5669" w14:textId="77777777" w:rsidR="001235EC" w:rsidRDefault="003229F4" w:rsidP="009352C0">
      <w:pPr>
        <w:pStyle w:val="Heading3"/>
        <w:rPr>
          <w:rFonts w:ascii="Times New Roman" w:hAnsi="Times New Roman" w:cs="Times New Roman"/>
          <w:sz w:val="24"/>
          <w:szCs w:val="24"/>
        </w:rPr>
      </w:pPr>
      <w:bookmarkStart w:id="64" w:name="rigidity-and-condensation-behavior"/>
      <w:bookmarkEnd w:id="61"/>
      <w:bookmarkEnd w:id="63"/>
      <w:r w:rsidRPr="003229F4">
        <w:rPr>
          <w:rFonts w:ascii="Times New Roman" w:hAnsi="Times New Roman" w:cs="Times New Roman"/>
          <w:sz w:val="24"/>
          <w:szCs w:val="24"/>
        </w:rPr>
        <w:t>5.3 Rigidity and Condensation Behavior</w:t>
      </w:r>
    </w:p>
    <w:p w14:paraId="75743CF5" w14:textId="038F4BD9" w:rsidR="00380B27" w:rsidRPr="00380B27" w:rsidRDefault="00B84FCF" w:rsidP="00380B27">
      <w:pPr>
        <w:pStyle w:val="BodyText"/>
      </w:pPr>
      <w:r>
        <w:rPr>
          <w:noProof/>
        </w:rPr>
        <w:drawing>
          <wp:anchor distT="0" distB="0" distL="114300" distR="114300" simplePos="0" relativeHeight="251667456" behindDoc="0" locked="0" layoutInCell="1" allowOverlap="1" wp14:anchorId="2B5D77AF" wp14:editId="1E355416">
            <wp:simplePos x="0" y="0"/>
            <wp:positionH relativeFrom="column">
              <wp:posOffset>0</wp:posOffset>
            </wp:positionH>
            <wp:positionV relativeFrom="paragraph">
              <wp:posOffset>260350</wp:posOffset>
            </wp:positionV>
            <wp:extent cx="5486400" cy="3061970"/>
            <wp:effectExtent l="0" t="0" r="0" b="5080"/>
            <wp:wrapTopAndBottom/>
            <wp:docPr id="7406070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07068" name="Picture 740607068"/>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486400" cy="3061970"/>
                    </a:xfrm>
                    <a:prstGeom prst="rect">
                      <a:avLst/>
                    </a:prstGeom>
                  </pic:spPr>
                </pic:pic>
              </a:graphicData>
            </a:graphic>
          </wp:anchor>
        </w:drawing>
      </w:r>
    </w:p>
    <w:p w14:paraId="45304B15" w14:textId="6D1080D1" w:rsidR="00D7245D" w:rsidRPr="00D7245D" w:rsidRDefault="00D7245D" w:rsidP="009352C0">
      <w:pPr>
        <w:pStyle w:val="Heading4"/>
        <w:rPr>
          <w:rFonts w:ascii="Times New Roman" w:hAnsi="Times New Roman" w:cs="Times New Roman"/>
          <w:b/>
          <w:bCs/>
          <w:sz w:val="24"/>
          <w:szCs w:val="24"/>
        </w:rPr>
      </w:pPr>
      <w:bookmarkStart w:id="65" w:name="frozen-variables"/>
      <w:r w:rsidRPr="00D7245D">
        <w:rPr>
          <w:rFonts w:ascii="Times New Roman" w:hAnsi="Times New Roman" w:cs="Times New Roman"/>
          <w:b/>
          <w:bCs/>
          <w:sz w:val="24"/>
          <w:szCs w:val="24"/>
        </w:rPr>
        <w:t>Fig. S</w:t>
      </w:r>
      <w:r w:rsidR="00C90586">
        <w:rPr>
          <w:rFonts w:ascii="Times New Roman" w:hAnsi="Times New Roman" w:cs="Times New Roman"/>
          <w:b/>
          <w:bCs/>
          <w:sz w:val="24"/>
          <w:szCs w:val="24"/>
        </w:rPr>
        <w:t>8</w:t>
      </w:r>
      <w:r w:rsidRPr="00D7245D">
        <w:rPr>
          <w:rFonts w:ascii="Times New Roman" w:hAnsi="Times New Roman" w:cs="Times New Roman"/>
          <w:b/>
          <w:bCs/>
          <w:sz w:val="24"/>
          <w:szCs w:val="24"/>
        </w:rPr>
        <w:t xml:space="preserve"> | Structural transitions in the solution space. A, Fraction of frozen variables f_frozen versus constraint density α. A finite fraction of variables becomes ‘locked’ at the rigidity threshold α_r ≈ 3.86. b, The complexity Σ (configurational entropy) for random 3-SAT, showing its collapse and eventual jump to zero at the condensation/satisfiability threshold α_c ≈ 4.26.</w:t>
      </w:r>
    </w:p>
    <w:p w14:paraId="48A5AD78" w14:textId="4084E41F" w:rsidR="001235EC" w:rsidRPr="003229F4" w:rsidRDefault="003229F4" w:rsidP="009352C0">
      <w:pPr>
        <w:pStyle w:val="Heading4"/>
        <w:rPr>
          <w:rFonts w:ascii="Times New Roman" w:hAnsi="Times New Roman" w:cs="Times New Roman"/>
          <w:sz w:val="24"/>
          <w:szCs w:val="24"/>
        </w:rPr>
      </w:pPr>
      <w:r w:rsidRPr="003229F4">
        <w:rPr>
          <w:rFonts w:ascii="Times New Roman" w:hAnsi="Times New Roman" w:cs="Times New Roman"/>
          <w:sz w:val="24"/>
          <w:szCs w:val="24"/>
        </w:rPr>
        <w:t>5.3.1 Frozen Variables</w:t>
      </w:r>
    </w:p>
    <w:p w14:paraId="16FCBEB2" w14:textId="5A478EA2"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b/>
          <w:bCs/>
        </w:rPr>
        <w:t>Frozen variables</w:t>
      </w:r>
      <w:r w:rsidRPr="003229F4">
        <w:rPr>
          <w:rFonts w:ascii="Times New Roman" w:hAnsi="Times New Roman" w:cs="Times New Roman"/>
        </w:rPr>
        <w:t xml:space="preserve"> are those that take identical values across all solutions within a cluster. The </w:t>
      </w:r>
      <w:r w:rsidRPr="003229F4">
        <w:rPr>
          <w:rFonts w:ascii="Times New Roman" w:hAnsi="Times New Roman" w:cs="Times New Roman"/>
          <w:b/>
          <w:bCs/>
        </w:rPr>
        <w:t>fraction of frozen variables f_frozen(α) increases with α</w:t>
      </w:r>
      <w:r w:rsidRPr="003229F4">
        <w:rPr>
          <w:rFonts w:ascii="Times New Roman" w:hAnsi="Times New Roman" w:cs="Times New Roman"/>
        </w:rPr>
        <w:t xml:space="preserve">, starting from zero at α_d and approaching 1 as α → α_s. </w:t>
      </w:r>
      <w:r w:rsidRPr="003229F4">
        <w:rPr>
          <w:rFonts w:ascii="Times New Roman" w:hAnsi="Times New Roman" w:cs="Times New Roman"/>
          <w:b/>
          <w:bCs/>
        </w:rPr>
        <w:t>Frozen variables create rigid constraints</w:t>
      </w:r>
      <w:r w:rsidRPr="003229F4">
        <w:rPr>
          <w:rFonts w:ascii="Times New Roman" w:hAnsi="Times New Roman" w:cs="Times New Roman"/>
        </w:rPr>
        <w:t xml:space="preserve"> that must be satisfied for cluster membership, effectively reducing the search space dimension </w:t>
      </w:r>
      <w:hyperlink r:id="rId101"/>
      <w:r w:rsidRPr="003229F4">
        <w:rPr>
          <w:rFonts w:ascii="Times New Roman" w:hAnsi="Times New Roman" w:cs="Times New Roman"/>
        </w:rPr>
        <w:t xml:space="preserve"> .</w:t>
      </w:r>
    </w:p>
    <w:p w14:paraId="792C6DEE" w14:textId="0637B5B8"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whitening core of a solution identifies frozen variables</w:t>
      </w:r>
      <w:r w:rsidRPr="003229F4">
        <w:rPr>
          <w:rFonts w:ascii="Times New Roman" w:hAnsi="Times New Roman" w:cs="Times New Roman"/>
        </w:rPr>
        <w:t xml:space="preserve"> through constraint propagation. A variable is frozen if its value is forced by the requirement of satisfying all clauses given the values of other variables in the solution. The whitening procedure iteratively removes unfrozen variables, leaving the </w:t>
      </w:r>
      <w:r w:rsidRPr="003229F4">
        <w:rPr>
          <w:rFonts w:ascii="Times New Roman" w:hAnsi="Times New Roman" w:cs="Times New Roman"/>
          <w:b/>
          <w:bCs/>
        </w:rPr>
        <w:t>core of frozen variables</w:t>
      </w:r>
      <w:r w:rsidRPr="003229F4">
        <w:rPr>
          <w:rFonts w:ascii="Times New Roman" w:hAnsi="Times New Roman" w:cs="Times New Roman"/>
        </w:rPr>
        <w:t xml:space="preserve"> </w:t>
      </w:r>
      <w:hyperlink r:id="rId102"/>
      <w:r w:rsidRPr="003229F4">
        <w:rPr>
          <w:rFonts w:ascii="Times New Roman" w:hAnsi="Times New Roman" w:cs="Times New Roman"/>
        </w:rPr>
        <w:t xml:space="preserve"> .</w:t>
      </w:r>
    </w:p>
    <w:p w14:paraId="3882374D" w14:textId="77777777" w:rsidR="001235EC" w:rsidRPr="003229F4" w:rsidRDefault="003229F4" w:rsidP="009352C0">
      <w:pPr>
        <w:pStyle w:val="Heading4"/>
        <w:rPr>
          <w:rFonts w:ascii="Times New Roman" w:hAnsi="Times New Roman" w:cs="Times New Roman"/>
          <w:sz w:val="24"/>
          <w:szCs w:val="24"/>
        </w:rPr>
      </w:pPr>
      <w:bookmarkStart w:id="66" w:name="rigidity-threshold-α_r"/>
      <w:bookmarkEnd w:id="65"/>
      <w:r w:rsidRPr="003229F4">
        <w:rPr>
          <w:rFonts w:ascii="Times New Roman" w:hAnsi="Times New Roman" w:cs="Times New Roman"/>
          <w:sz w:val="24"/>
          <w:szCs w:val="24"/>
        </w:rPr>
        <w:t>5.3.2 Rigidity Threshold α_r</w:t>
      </w:r>
    </w:p>
    <w:p w14:paraId="769057C4" w14:textId="224317A8"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rigidity threshold α_r</w:t>
      </w:r>
      <w:r w:rsidRPr="003229F4">
        <w:rPr>
          <w:rFonts w:ascii="Times New Roman" w:hAnsi="Times New Roman" w:cs="Times New Roman"/>
        </w:rPr>
        <w:t xml:space="preserve"> marks the point where a </w:t>
      </w:r>
      <w:r w:rsidRPr="003229F4">
        <w:rPr>
          <w:rFonts w:ascii="Times New Roman" w:hAnsi="Times New Roman" w:cs="Times New Roman"/>
          <w:b/>
          <w:bCs/>
        </w:rPr>
        <w:t>finite fraction of variables become frozen in typical clusters</w:t>
      </w:r>
      <w:r w:rsidRPr="003229F4">
        <w:rPr>
          <w:rFonts w:ascii="Times New Roman" w:hAnsi="Times New Roman" w:cs="Times New Roman"/>
        </w:rPr>
        <w:t xml:space="preserve">. For random 3-SAT, </w:t>
      </w:r>
      <w:r w:rsidRPr="003229F4">
        <w:rPr>
          <w:rFonts w:ascii="Times New Roman" w:hAnsi="Times New Roman" w:cs="Times New Roman"/>
          <w:b/>
          <w:bCs/>
        </w:rPr>
        <w:t>α_r ≈ 3.86 coincides with α_d</w:t>
      </w:r>
      <w:r w:rsidRPr="003229F4">
        <w:rPr>
          <w:rFonts w:ascii="Times New Roman" w:hAnsi="Times New Roman" w:cs="Times New Roman"/>
        </w:rPr>
        <w:t xml:space="preserve">, indicating that clustering and rigidity emerge simultaneously. For </w:t>
      </w:r>
      <w:r w:rsidRPr="003229F4">
        <w:rPr>
          <w:rFonts w:ascii="Times New Roman" w:hAnsi="Times New Roman" w:cs="Times New Roman"/>
          <w:b/>
          <w:bCs/>
        </w:rPr>
        <w:t>K ≥ 4, α_r &gt; α_d</w:t>
      </w:r>
      <w:r w:rsidRPr="003229F4">
        <w:rPr>
          <w:rFonts w:ascii="Times New Roman" w:hAnsi="Times New Roman" w:cs="Times New Roman"/>
        </w:rPr>
        <w:t xml:space="preserve">, creating an intermediate phase with clustered but non-rigid solutions </w:t>
      </w:r>
      <w:hyperlink r:id="rId103"/>
      <w:r w:rsidRPr="003229F4">
        <w:rPr>
          <w:rFonts w:ascii="Times New Roman" w:hAnsi="Times New Roman" w:cs="Times New Roman"/>
        </w:rPr>
        <w:t xml:space="preserve"> .</w:t>
      </w:r>
    </w:p>
    <w:p w14:paraId="1A83EF65" w14:textId="02EF4A46"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rigidity transition has algorithmic significance</w:t>
      </w:r>
      <w:r w:rsidRPr="003229F4">
        <w:rPr>
          <w:rFonts w:ascii="Times New Roman" w:hAnsi="Times New Roman" w:cs="Times New Roman"/>
        </w:rPr>
        <w:t xml:space="preserve">: algorithms that attempt to assign variables one by one must correctly identify frozen variables to avoid conflicts. The </w:t>
      </w:r>
      <w:r w:rsidRPr="003229F4">
        <w:rPr>
          <w:rFonts w:ascii="Times New Roman" w:hAnsi="Times New Roman" w:cs="Times New Roman"/>
          <w:b/>
          <w:bCs/>
        </w:rPr>
        <w:t>emergence of rigidity explains the failure of naive backtracking algorithms</w:t>
      </w:r>
      <w:r w:rsidRPr="003229F4">
        <w:rPr>
          <w:rFonts w:ascii="Times New Roman" w:hAnsi="Times New Roman" w:cs="Times New Roman"/>
        </w:rPr>
        <w:t xml:space="preserve"> that do not account for long-range correlations </w:t>
      </w:r>
      <w:hyperlink r:id="rId104"/>
      <w:r w:rsidRPr="003229F4">
        <w:rPr>
          <w:rFonts w:ascii="Times New Roman" w:hAnsi="Times New Roman" w:cs="Times New Roman"/>
        </w:rPr>
        <w:t xml:space="preserve"> .</w:t>
      </w:r>
    </w:p>
    <w:p w14:paraId="5283AC77" w14:textId="77777777" w:rsidR="001235EC" w:rsidRPr="003229F4" w:rsidRDefault="003229F4" w:rsidP="009352C0">
      <w:pPr>
        <w:pStyle w:val="Heading4"/>
        <w:rPr>
          <w:rFonts w:ascii="Times New Roman" w:hAnsi="Times New Roman" w:cs="Times New Roman"/>
          <w:sz w:val="24"/>
          <w:szCs w:val="24"/>
        </w:rPr>
      </w:pPr>
      <w:bookmarkStart w:id="67" w:name="condensation-and-the-few-cluster-regime"/>
      <w:bookmarkEnd w:id="66"/>
      <w:r w:rsidRPr="003229F4">
        <w:rPr>
          <w:rFonts w:ascii="Times New Roman" w:hAnsi="Times New Roman" w:cs="Times New Roman"/>
          <w:sz w:val="24"/>
          <w:szCs w:val="24"/>
        </w:rPr>
        <w:t>5.3.3 Condensation and the Few-Cluster Regime</w:t>
      </w:r>
    </w:p>
    <w:p w14:paraId="207C229B" w14:textId="3101026C"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condensation transition at α_c ≈ 4.26</w:t>
      </w:r>
      <w:r w:rsidRPr="003229F4">
        <w:rPr>
          <w:rFonts w:ascii="Times New Roman" w:hAnsi="Times New Roman" w:cs="Times New Roman"/>
        </w:rPr>
        <w:t xml:space="preserve"> marks the </w:t>
      </w:r>
      <w:r w:rsidRPr="003229F4">
        <w:rPr>
          <w:rFonts w:ascii="Times New Roman" w:hAnsi="Times New Roman" w:cs="Times New Roman"/>
          <w:b/>
          <w:bCs/>
        </w:rPr>
        <w:t>collapse of the solution space from exponentially many clusters to a finite number of dominant clusters</w:t>
      </w:r>
      <w:r w:rsidRPr="003229F4">
        <w:rPr>
          <w:rFonts w:ascii="Times New Roman" w:hAnsi="Times New Roman" w:cs="Times New Roman"/>
        </w:rPr>
        <w:t xml:space="preserve">. Below α_c, the Gibbs measure is distributed across exponentially many clusters of comparable weight. Above α_c, a </w:t>
      </w:r>
      <w:r w:rsidRPr="003229F4">
        <w:rPr>
          <w:rFonts w:ascii="Times New Roman" w:hAnsi="Times New Roman" w:cs="Times New Roman"/>
          <w:b/>
          <w:bCs/>
        </w:rPr>
        <w:t>finite fraction of the measure concentrates on O(1) clusters with the largest internal entropy</w:t>
      </w:r>
      <w:r w:rsidRPr="003229F4">
        <w:rPr>
          <w:rFonts w:ascii="Times New Roman" w:hAnsi="Times New Roman" w:cs="Times New Roman"/>
        </w:rPr>
        <w:t xml:space="preserve">, while the remaining clusters carry negligible weight </w:t>
      </w:r>
      <w:hyperlink r:id="rId105"/>
      <w:r w:rsidRPr="003229F4">
        <w:rPr>
          <w:rFonts w:ascii="Times New Roman" w:hAnsi="Times New Roman" w:cs="Times New Roman"/>
        </w:rPr>
        <w:t xml:space="preserve"> .</w:t>
      </w:r>
    </w:p>
    <w:p w14:paraId="554851D3" w14:textId="0EC6BC69"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For random 3-SAT, </w:t>
      </w:r>
      <w:r w:rsidRPr="003229F4">
        <w:rPr>
          <w:rFonts w:ascii="Times New Roman" w:hAnsi="Times New Roman" w:cs="Times New Roman"/>
          <w:b/>
          <w:bCs/>
        </w:rPr>
        <w:t>α_c = α_s</w:t>
      </w:r>
      <w:r w:rsidRPr="003229F4">
        <w:rPr>
          <w:rFonts w:ascii="Times New Roman" w:hAnsi="Times New Roman" w:cs="Times New Roman"/>
        </w:rPr>
        <w:t xml:space="preserve">, so the condensation coincides with the SAT-UNSAT transition. This coincidence is special to K = 3; for </w:t>
      </w:r>
      <w:r w:rsidRPr="003229F4">
        <w:rPr>
          <w:rFonts w:ascii="Times New Roman" w:hAnsi="Times New Roman" w:cs="Times New Roman"/>
          <w:b/>
          <w:bCs/>
        </w:rPr>
        <w:t>K ≥ 4, α_c &lt; α_s</w:t>
      </w:r>
      <w:r w:rsidRPr="003229F4">
        <w:rPr>
          <w:rFonts w:ascii="Times New Roman" w:hAnsi="Times New Roman" w:cs="Times New Roman"/>
        </w:rPr>
        <w:t xml:space="preserve">, creating an intermediate </w:t>
      </w:r>
      <w:r w:rsidRPr="003229F4">
        <w:rPr>
          <w:rFonts w:ascii="Times New Roman" w:hAnsi="Times New Roman" w:cs="Times New Roman"/>
          <w:b/>
          <w:bCs/>
        </w:rPr>
        <w:t>condensed-SAT phase</w:t>
      </w:r>
      <w:r w:rsidRPr="003229F4">
        <w:rPr>
          <w:rFonts w:ascii="Times New Roman" w:hAnsi="Times New Roman" w:cs="Times New Roman"/>
        </w:rPr>
        <w:t xml:space="preserve"> where solutions exist but are concentrated in few atypical clusters. The </w:t>
      </w:r>
      <w:r w:rsidRPr="003229F4">
        <w:rPr>
          <w:rFonts w:ascii="Times New Roman" w:hAnsi="Times New Roman" w:cs="Times New Roman"/>
          <w:b/>
          <w:bCs/>
        </w:rPr>
        <w:t>complexity vanishes at α_c: Σ(α_c) = 0</w:t>
      </w:r>
      <w:r w:rsidRPr="003229F4">
        <w:rPr>
          <w:rFonts w:ascii="Times New Roman" w:hAnsi="Times New Roman" w:cs="Times New Roman"/>
        </w:rPr>
        <w:t xml:space="preserve">, and the solution space entropy becomes sub-extensive </w:t>
      </w:r>
      <w:hyperlink r:id="rId106"/>
      <w:r w:rsidRPr="003229F4">
        <w:rPr>
          <w:rFonts w:ascii="Times New Roman" w:hAnsi="Times New Roman" w:cs="Times New Roman"/>
        </w:rPr>
        <w:t xml:space="preserve"> .</w:t>
      </w:r>
    </w:p>
    <w:p w14:paraId="5277EA5C" w14:textId="77777777" w:rsidR="001235EC" w:rsidRPr="003229F4" w:rsidRDefault="003229F4" w:rsidP="009352C0">
      <w:pPr>
        <w:pStyle w:val="Heading3"/>
        <w:rPr>
          <w:rFonts w:ascii="Times New Roman" w:hAnsi="Times New Roman" w:cs="Times New Roman"/>
          <w:sz w:val="24"/>
          <w:szCs w:val="24"/>
        </w:rPr>
      </w:pPr>
      <w:bookmarkStart w:id="68" w:name="critical-window-analysis"/>
      <w:bookmarkEnd w:id="64"/>
      <w:bookmarkEnd w:id="67"/>
      <w:r w:rsidRPr="003229F4">
        <w:rPr>
          <w:rFonts w:ascii="Times New Roman" w:hAnsi="Times New Roman" w:cs="Times New Roman"/>
          <w:sz w:val="24"/>
          <w:szCs w:val="24"/>
        </w:rPr>
        <w:t>5.4 Critical Window Analysis</w:t>
      </w:r>
    </w:p>
    <w:p w14:paraId="5D66BC0A" w14:textId="77777777" w:rsidR="001235EC" w:rsidRPr="003229F4" w:rsidRDefault="003229F4" w:rsidP="009352C0">
      <w:pPr>
        <w:pStyle w:val="Heading4"/>
        <w:rPr>
          <w:rFonts w:ascii="Times New Roman" w:hAnsi="Times New Roman" w:cs="Times New Roman"/>
          <w:sz w:val="24"/>
          <w:szCs w:val="24"/>
        </w:rPr>
      </w:pPr>
      <w:bookmarkStart w:id="69" w:name="scaling-window-near-α_d"/>
      <w:r w:rsidRPr="003229F4">
        <w:rPr>
          <w:rFonts w:ascii="Times New Roman" w:hAnsi="Times New Roman" w:cs="Times New Roman"/>
          <w:sz w:val="24"/>
          <w:szCs w:val="24"/>
        </w:rPr>
        <w:t>5.4.1 Scaling Window Near α_d</w:t>
      </w:r>
    </w:p>
    <w:p w14:paraId="4948A5B2" w14:textId="77777777"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critical window near the clustering transition</w:t>
      </w:r>
      <w:r w:rsidRPr="003229F4">
        <w:rPr>
          <w:rFonts w:ascii="Times New Roman" w:hAnsi="Times New Roman" w:cs="Times New Roman"/>
        </w:rPr>
        <w:t xml:space="preserve"> has width scaling as </w:t>
      </w:r>
      <w:r w:rsidRPr="003229F4">
        <w:rPr>
          <w:rFonts w:ascii="Times New Roman" w:hAnsi="Times New Roman" w:cs="Times New Roman"/>
          <w:b/>
          <w:bCs/>
        </w:rPr>
        <w:t>n^{−1/ν̄}</w:t>
      </w:r>
      <w:r w:rsidRPr="003229F4">
        <w:rPr>
          <w:rFonts w:ascii="Times New Roman" w:hAnsi="Times New Roman" w:cs="Times New Roman"/>
        </w:rPr>
        <w:t xml:space="preserve">, where </w:t>
      </w:r>
      <w:r w:rsidRPr="003229F4">
        <w:rPr>
          <w:rFonts w:ascii="Times New Roman" w:hAnsi="Times New Roman" w:cs="Times New Roman"/>
          <w:b/>
          <w:bCs/>
        </w:rPr>
        <w:t>ν̄ = ν/2</w:t>
      </w:r>
      <w:r w:rsidRPr="003229F4">
        <w:rPr>
          <w:rFonts w:ascii="Times New Roman" w:hAnsi="Times New Roman" w:cs="Times New Roman"/>
        </w:rPr>
        <w:t xml:space="preserve"> for mean-field systems. Within this window, </w:t>
      </w:r>
      <w:r w:rsidRPr="003229F4">
        <w:rPr>
          <w:rFonts w:ascii="Times New Roman" w:hAnsi="Times New Roman" w:cs="Times New Roman"/>
          <w:b/>
          <w:bCs/>
        </w:rPr>
        <w:t>finite-size systems exhibit crossover behavior</w:t>
      </w:r>
      <w:r w:rsidRPr="003229F4">
        <w:rPr>
          <w:rFonts w:ascii="Times New Roman" w:hAnsi="Times New Roman" w:cs="Times New Roman"/>
        </w:rPr>
        <w:t xml:space="preserve"> between the unclustered and clustered regimes. The </w:t>
      </w:r>
      <w:r w:rsidRPr="003229F4">
        <w:rPr>
          <w:rFonts w:ascii="Times New Roman" w:hAnsi="Times New Roman" w:cs="Times New Roman"/>
          <w:b/>
          <w:bCs/>
        </w:rPr>
        <w:t>finite-size shifted threshold</w:t>
      </w:r>
      <w:r w:rsidRPr="003229F4">
        <w:rPr>
          <w:rFonts w:ascii="Times New Roman" w:hAnsi="Times New Roman" w:cs="Times New Roman"/>
        </w:rPr>
        <w:t xml:space="preserve"> α*(n) approaches α_d with corrections:</w:t>
      </w:r>
    </w:p>
    <w:p w14:paraId="0309843F" w14:textId="77777777" w:rsidR="001235EC" w:rsidRPr="003229F4" w:rsidRDefault="00EA42D7" w:rsidP="009352C0">
      <w:pPr>
        <w:pStyle w:val="BodyText"/>
        <w:rPr>
          <w:rFonts w:ascii="Times New Roman" w:hAnsi="Times New Roman" w:cs="Times New Roman"/>
        </w:rPr>
      </w:pPr>
      <m:oMathPara>
        <m:oMathParaPr>
          <m:jc m:val="center"/>
        </m:oMathParaPr>
        <m:oMath>
          <m:sSup>
            <m:sSupPr>
              <m:ctrlPr>
                <w:rPr>
                  <w:rFonts w:ascii="Cambria Math" w:hAnsi="Cambria Math" w:cs="Times New Roman"/>
                </w:rPr>
              </m:ctrlPr>
            </m:sSupPr>
            <m:e>
              <m:r>
                <w:rPr>
                  <w:rFonts w:ascii="Cambria Math" w:hAnsi="Cambria Math" w:cs="Times New Roman"/>
                </w:rPr>
                <m:t>α</m:t>
              </m:r>
            </m:e>
            <m:sup>
              <m:r>
                <m:rPr>
                  <m:sty m:val="p"/>
                </m:rPr>
                <w:rPr>
                  <w:rFonts w:ascii="Cambria Math" w:hAnsi="Cambria Math" w:cs="Times New Roman"/>
                </w:rPr>
                <m:t>*</m:t>
              </m:r>
            </m:sup>
          </m:sSup>
          <m:d>
            <m:dPr>
              <m:ctrlPr>
                <w:rPr>
                  <w:rFonts w:ascii="Cambria Math" w:hAnsi="Cambria Math" w:cs="Times New Roman"/>
                </w:rPr>
              </m:ctrlPr>
            </m:dPr>
            <m:e>
              <m:r>
                <w:rPr>
                  <w:rFonts w:ascii="Cambria Math" w:hAnsi="Cambria Math" w:cs="Times New Roman"/>
                </w:rPr>
                <m:t>n</m:t>
              </m:r>
            </m:e>
          </m:d>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d</m:t>
              </m:r>
            </m:sub>
          </m:sSub>
          <m:r>
            <m:rPr>
              <m:sty m:val="p"/>
            </m:rPr>
            <w:rPr>
              <w:rFonts w:ascii="Cambria Math" w:hAnsi="Cambria Math" w:cs="Times New Roman"/>
            </w:rPr>
            <m:t>+</m:t>
          </m:r>
          <m:r>
            <w:rPr>
              <w:rFonts w:ascii="Cambria Math" w:hAnsi="Cambria Math" w:cs="Times New Roman"/>
            </w:rPr>
            <m:t>A</m:t>
          </m:r>
          <m:sSup>
            <m:sSupPr>
              <m:ctrlPr>
                <w:rPr>
                  <w:rFonts w:ascii="Cambria Math" w:hAnsi="Cambria Math" w:cs="Times New Roman"/>
                </w:rPr>
              </m:ctrlPr>
            </m:sSupPr>
            <m:e>
              <m:r>
                <w:rPr>
                  <w:rFonts w:ascii="Cambria Math" w:hAnsi="Cambria Math" w:cs="Times New Roman"/>
                </w:rPr>
                <m:t>n</m:t>
              </m:r>
            </m:e>
            <m:sup>
              <m:r>
                <m:rPr>
                  <m:sty m:val="p"/>
                </m:rPr>
                <w:rPr>
                  <w:rFonts w:ascii="Cambria Math" w:hAnsi="Cambria Math" w:cs="Times New Roman"/>
                </w:rPr>
                <m:t>-</m:t>
              </m:r>
              <m:r>
                <w:rPr>
                  <w:rFonts w:ascii="Cambria Math" w:hAnsi="Cambria Math" w:cs="Times New Roman"/>
                </w:rPr>
                <m:t>1</m:t>
              </m:r>
              <m:r>
                <m:rPr>
                  <m:sty m:val="p"/>
                </m:rPr>
                <w:rPr>
                  <w:rFonts w:ascii="Cambria Math" w:hAnsi="Cambria Math" w:cs="Times New Roman"/>
                </w:rPr>
                <m:t>/</m:t>
              </m:r>
              <m:r>
                <w:rPr>
                  <w:rFonts w:ascii="Cambria Math" w:hAnsi="Cambria Math" w:cs="Times New Roman"/>
                </w:rPr>
                <m:t>ν</m:t>
              </m:r>
            </m:sup>
          </m:sSup>
          <m:r>
            <m:rPr>
              <m:sty m:val="p"/>
            </m:rPr>
            <w:rPr>
              <w:rFonts w:ascii="Cambria Math" w:hAnsi="Cambria Math" w:cs="Times New Roman"/>
            </w:rPr>
            <m:t>+</m:t>
          </m:r>
          <m:r>
            <w:rPr>
              <w:rFonts w:ascii="Cambria Math" w:hAnsi="Cambria Math" w:cs="Times New Roman"/>
            </w:rPr>
            <m:t>O</m:t>
          </m:r>
          <m:d>
            <m:dPr>
              <m:ctrlPr>
                <w:rPr>
                  <w:rFonts w:ascii="Cambria Math" w:hAnsi="Cambria Math" w:cs="Times New Roman"/>
                </w:rPr>
              </m:ctrlPr>
            </m:dPr>
            <m:e>
              <m:sSup>
                <m:sSupPr>
                  <m:ctrlPr>
                    <w:rPr>
                      <w:rFonts w:ascii="Cambria Math" w:hAnsi="Cambria Math" w:cs="Times New Roman"/>
                    </w:rPr>
                  </m:ctrlPr>
                </m:sSupPr>
                <m:e>
                  <m:r>
                    <w:rPr>
                      <w:rFonts w:ascii="Cambria Math" w:hAnsi="Cambria Math" w:cs="Times New Roman"/>
                    </w:rPr>
                    <m:t>n</m:t>
                  </m:r>
                </m:e>
                <m:sup>
                  <m:r>
                    <m:rPr>
                      <m:sty m:val="p"/>
                    </m:rPr>
                    <w:rPr>
                      <w:rFonts w:ascii="Cambria Math" w:hAnsi="Cambria Math" w:cs="Times New Roman"/>
                    </w:rPr>
                    <m:t>-</m:t>
                  </m:r>
                  <m:r>
                    <w:rPr>
                      <w:rFonts w:ascii="Cambria Math" w:hAnsi="Cambria Math" w:cs="Times New Roman"/>
                    </w:rPr>
                    <m:t>2</m:t>
                  </m:r>
                  <m:r>
                    <m:rPr>
                      <m:sty m:val="p"/>
                    </m:rPr>
                    <w:rPr>
                      <w:rFonts w:ascii="Cambria Math" w:hAnsi="Cambria Math" w:cs="Times New Roman"/>
                    </w:rPr>
                    <m:t>/</m:t>
                  </m:r>
                  <m:r>
                    <w:rPr>
                      <w:rFonts w:ascii="Cambria Math" w:hAnsi="Cambria Math" w:cs="Times New Roman"/>
                    </w:rPr>
                    <m:t>ν</m:t>
                  </m:r>
                </m:sup>
              </m:sSup>
            </m:e>
          </m:d>
        </m:oMath>
      </m:oMathPara>
    </w:p>
    <w:p w14:paraId="1F230B8D" w14:textId="7936C416"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coefficient A &lt; 0</w:t>
      </w:r>
      <w:r w:rsidRPr="003229F4">
        <w:rPr>
          <w:rFonts w:ascii="Times New Roman" w:hAnsi="Times New Roman" w:cs="Times New Roman"/>
        </w:rPr>
        <w:t xml:space="preserve"> for random 3-SAT, indicating that </w:t>
      </w:r>
      <w:r w:rsidRPr="003229F4">
        <w:rPr>
          <w:rFonts w:ascii="Times New Roman" w:hAnsi="Times New Roman" w:cs="Times New Roman"/>
          <w:b/>
          <w:bCs/>
        </w:rPr>
        <w:t>finite-size systems appear more clustered than their thermodynamic counterparts</w:t>
      </w:r>
      <w:r w:rsidRPr="003229F4">
        <w:rPr>
          <w:rFonts w:ascii="Times New Roman" w:hAnsi="Times New Roman" w:cs="Times New Roman"/>
        </w:rPr>
        <w:t xml:space="preserve"> at the same nominal α </w:t>
      </w:r>
      <w:hyperlink r:id="rId107"/>
      <w:r w:rsidRPr="003229F4">
        <w:rPr>
          <w:rFonts w:ascii="Times New Roman" w:hAnsi="Times New Roman" w:cs="Times New Roman"/>
        </w:rPr>
        <w:t xml:space="preserve"> .</w:t>
      </w:r>
    </w:p>
    <w:p w14:paraId="1E7EEF94" w14:textId="77777777" w:rsidR="001235EC" w:rsidRPr="003229F4" w:rsidRDefault="003229F4" w:rsidP="009352C0">
      <w:pPr>
        <w:pStyle w:val="Heading4"/>
        <w:rPr>
          <w:rFonts w:ascii="Times New Roman" w:hAnsi="Times New Roman" w:cs="Times New Roman"/>
          <w:sz w:val="24"/>
          <w:szCs w:val="24"/>
        </w:rPr>
      </w:pPr>
      <w:bookmarkStart w:id="70" w:name="critical-exponents"/>
      <w:bookmarkEnd w:id="69"/>
      <w:r w:rsidRPr="003229F4">
        <w:rPr>
          <w:rFonts w:ascii="Times New Roman" w:hAnsi="Times New Roman" w:cs="Times New Roman"/>
          <w:sz w:val="24"/>
          <w:szCs w:val="24"/>
        </w:rPr>
        <w:t>5.4.2 Critical Exponents</w:t>
      </w:r>
    </w:p>
    <w:p w14:paraId="06B9B299" w14:textId="77777777"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critical exponents for the clustering transition</w:t>
      </w:r>
      <w:r w:rsidRPr="003229F4">
        <w:rPr>
          <w:rFonts w:ascii="Times New Roman" w:hAnsi="Times New Roman" w:cs="Times New Roman"/>
        </w:rPr>
        <w:t xml:space="preserve"> include:</w:t>
      </w:r>
    </w:p>
    <w:tbl>
      <w:tblPr>
        <w:tblStyle w:val="Table"/>
        <w:tblW w:w="0" w:type="auto"/>
        <w:tblLook w:val="0020" w:firstRow="1" w:lastRow="0" w:firstColumn="0" w:lastColumn="0" w:noHBand="0" w:noVBand="0"/>
      </w:tblPr>
      <w:tblGrid>
        <w:gridCol w:w="1136"/>
        <w:gridCol w:w="4188"/>
        <w:gridCol w:w="1506"/>
        <w:gridCol w:w="1810"/>
      </w:tblGrid>
      <w:tr w:rsidR="001235EC" w:rsidRPr="003229F4" w14:paraId="7EFF9A75" w14:textId="77777777" w:rsidTr="001235EC">
        <w:trPr>
          <w:cnfStyle w:val="100000000000" w:firstRow="1" w:lastRow="0" w:firstColumn="0" w:lastColumn="0" w:oddVBand="0" w:evenVBand="0" w:oddHBand="0" w:evenHBand="0" w:firstRowFirstColumn="0" w:firstRowLastColumn="0" w:lastRowFirstColumn="0" w:lastRowLastColumn="0"/>
          <w:tblHeader/>
        </w:trPr>
        <w:tc>
          <w:tcPr>
            <w:tcW w:w="0" w:type="auto"/>
          </w:tcPr>
          <w:p w14:paraId="1D05430B"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Exponent</w:t>
            </w:r>
          </w:p>
        </w:tc>
        <w:tc>
          <w:tcPr>
            <w:tcW w:w="0" w:type="auto"/>
          </w:tcPr>
          <w:p w14:paraId="6DE9BDF5"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Definition</w:t>
            </w:r>
          </w:p>
        </w:tc>
        <w:tc>
          <w:tcPr>
            <w:tcW w:w="0" w:type="auto"/>
          </w:tcPr>
          <w:p w14:paraId="3B294C5A"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Value (K = 3)</w:t>
            </w:r>
          </w:p>
        </w:tc>
        <w:tc>
          <w:tcPr>
            <w:tcW w:w="0" w:type="auto"/>
          </w:tcPr>
          <w:p w14:paraId="3A62E533"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Relation</w:t>
            </w:r>
          </w:p>
        </w:tc>
      </w:tr>
      <w:tr w:rsidR="001235EC" w:rsidRPr="003229F4" w14:paraId="6097BC68" w14:textId="77777777">
        <w:tc>
          <w:tcPr>
            <w:tcW w:w="0" w:type="auto"/>
          </w:tcPr>
          <w:p w14:paraId="2ED57EE7"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ν</w:t>
            </w:r>
          </w:p>
        </w:tc>
        <w:tc>
          <w:tcPr>
            <w:tcW w:w="0" w:type="auto"/>
          </w:tcPr>
          <w:p w14:paraId="4F723C42"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 xml:space="preserve">Correlation length: ξ </w:t>
            </w:r>
            <w:r w:rsidRPr="003229F4">
              <w:rPr>
                <w:rFonts w:ascii="Cambria Math" w:hAnsi="Cambria Math" w:cs="Cambria Math"/>
              </w:rPr>
              <w:t>∼</w:t>
            </w:r>
            <w:r w:rsidRPr="003229F4">
              <w:rPr>
                <w:rFonts w:ascii="Times New Roman" w:hAnsi="Times New Roman" w:cs="Times New Roman"/>
              </w:rPr>
              <w:t xml:space="preserve"> |α − α_d|^{−ν}</w:t>
            </w:r>
          </w:p>
        </w:tc>
        <w:tc>
          <w:tcPr>
            <w:tcW w:w="0" w:type="auto"/>
          </w:tcPr>
          <w:p w14:paraId="6C7E8FBC"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b/>
                <w:bCs/>
              </w:rPr>
              <w:t>2.3 ± 0.1</w:t>
            </w:r>
          </w:p>
        </w:tc>
        <w:tc>
          <w:tcPr>
            <w:tcW w:w="0" w:type="auto"/>
          </w:tcPr>
          <w:p w14:paraId="4E5CFE61"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w:t>
            </w:r>
          </w:p>
        </w:tc>
      </w:tr>
      <w:tr w:rsidR="001235EC" w:rsidRPr="003229F4" w14:paraId="20959A62" w14:textId="77777777">
        <w:tc>
          <w:tcPr>
            <w:tcW w:w="0" w:type="auto"/>
          </w:tcPr>
          <w:p w14:paraId="3823D492"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η</w:t>
            </w:r>
          </w:p>
        </w:tc>
        <w:tc>
          <w:tcPr>
            <w:tcW w:w="0" w:type="auto"/>
          </w:tcPr>
          <w:p w14:paraId="519EC95E"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 xml:space="preserve">Anomalous dimension: G(r) </w:t>
            </w:r>
            <w:r w:rsidRPr="003229F4">
              <w:rPr>
                <w:rFonts w:ascii="Cambria Math" w:hAnsi="Cambria Math" w:cs="Cambria Math"/>
              </w:rPr>
              <w:t>∼</w:t>
            </w:r>
            <w:r w:rsidRPr="003229F4">
              <w:rPr>
                <w:rFonts w:ascii="Times New Roman" w:hAnsi="Times New Roman" w:cs="Times New Roman"/>
              </w:rPr>
              <w:t xml:space="preserve"> r^{−(d−2+η)}</w:t>
            </w:r>
          </w:p>
        </w:tc>
        <w:tc>
          <w:tcPr>
            <w:tcW w:w="0" w:type="auto"/>
          </w:tcPr>
          <w:p w14:paraId="539FFD4E"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0 (mean-field)</w:t>
            </w:r>
          </w:p>
        </w:tc>
        <w:tc>
          <w:tcPr>
            <w:tcW w:w="0" w:type="auto"/>
          </w:tcPr>
          <w:p w14:paraId="3BC5713A"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w:t>
            </w:r>
          </w:p>
        </w:tc>
      </w:tr>
      <w:tr w:rsidR="001235EC" w:rsidRPr="003229F4" w14:paraId="21F8337F" w14:textId="77777777">
        <w:tc>
          <w:tcPr>
            <w:tcW w:w="0" w:type="auto"/>
          </w:tcPr>
          <w:p w14:paraId="2650730D"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β</w:t>
            </w:r>
          </w:p>
        </w:tc>
        <w:tc>
          <w:tcPr>
            <w:tcW w:w="0" w:type="auto"/>
          </w:tcPr>
          <w:p w14:paraId="775A7E34"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 xml:space="preserve">Order parameter: q_EA </w:t>
            </w:r>
            <w:r w:rsidRPr="003229F4">
              <w:rPr>
                <w:rFonts w:ascii="Cambria Math" w:hAnsi="Cambria Math" w:cs="Cambria Math"/>
              </w:rPr>
              <w:t>∼</w:t>
            </w:r>
            <w:r w:rsidRPr="003229F4">
              <w:rPr>
                <w:rFonts w:ascii="Times New Roman" w:hAnsi="Times New Roman" w:cs="Times New Roman"/>
              </w:rPr>
              <w:t xml:space="preserve"> (α − α_d)^β</w:t>
            </w:r>
          </w:p>
        </w:tc>
        <w:tc>
          <w:tcPr>
            <w:tcW w:w="0" w:type="auto"/>
          </w:tcPr>
          <w:p w14:paraId="65A891D7"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1/2</w:t>
            </w:r>
          </w:p>
        </w:tc>
        <w:tc>
          <w:tcPr>
            <w:tcW w:w="0" w:type="auto"/>
          </w:tcPr>
          <w:p w14:paraId="0EEFD62D"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β = ν(d − 2 + η)/2</w:t>
            </w:r>
          </w:p>
        </w:tc>
      </w:tr>
      <w:tr w:rsidR="001235EC" w:rsidRPr="003229F4" w14:paraId="033BFDC4" w14:textId="77777777">
        <w:tc>
          <w:tcPr>
            <w:tcW w:w="0" w:type="auto"/>
          </w:tcPr>
          <w:p w14:paraId="49DC5CFD"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γ</w:t>
            </w:r>
          </w:p>
        </w:tc>
        <w:tc>
          <w:tcPr>
            <w:tcW w:w="0" w:type="auto"/>
          </w:tcPr>
          <w:p w14:paraId="25E82530"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 xml:space="preserve">Susceptibility: χ </w:t>
            </w:r>
            <w:r w:rsidRPr="003229F4">
              <w:rPr>
                <w:rFonts w:ascii="Cambria Math" w:hAnsi="Cambria Math" w:cs="Cambria Math"/>
              </w:rPr>
              <w:t>∼</w:t>
            </w:r>
            <w:r w:rsidRPr="003229F4">
              <w:rPr>
                <w:rFonts w:ascii="Times New Roman" w:hAnsi="Times New Roman" w:cs="Times New Roman"/>
              </w:rPr>
              <w:t xml:space="preserve"> |α − α_d|^{−γ}</w:t>
            </w:r>
          </w:p>
        </w:tc>
        <w:tc>
          <w:tcPr>
            <w:tcW w:w="0" w:type="auto"/>
          </w:tcPr>
          <w:p w14:paraId="55E75CA8"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1</w:t>
            </w:r>
          </w:p>
        </w:tc>
        <w:tc>
          <w:tcPr>
            <w:tcW w:w="0" w:type="auto"/>
          </w:tcPr>
          <w:p w14:paraId="27DA780B"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γ = ν(2 − η)</w:t>
            </w:r>
          </w:p>
        </w:tc>
      </w:tr>
    </w:tbl>
    <w:p w14:paraId="2F82EB6C" w14:textId="450D65D2"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measured value ν ≈ 2.3</w:t>
      </w:r>
      <w:r w:rsidRPr="003229F4">
        <w:rPr>
          <w:rFonts w:ascii="Times New Roman" w:hAnsi="Times New Roman" w:cs="Times New Roman"/>
        </w:rPr>
        <w:t xml:space="preserve"> exceeds the </w:t>
      </w:r>
      <w:r w:rsidRPr="003229F4">
        <w:rPr>
          <w:rFonts w:ascii="Times New Roman" w:hAnsi="Times New Roman" w:cs="Times New Roman"/>
          <w:b/>
          <w:bCs/>
        </w:rPr>
        <w:t>mean-field prediction ν = 1/2</w:t>
      </w:r>
      <w:r w:rsidRPr="003229F4">
        <w:rPr>
          <w:rFonts w:ascii="Times New Roman" w:hAnsi="Times New Roman" w:cs="Times New Roman"/>
        </w:rPr>
        <w:t xml:space="preserve">, indicating that </w:t>
      </w:r>
      <w:r w:rsidRPr="003229F4">
        <w:rPr>
          <w:rFonts w:ascii="Times New Roman" w:hAnsi="Times New Roman" w:cs="Times New Roman"/>
          <w:b/>
          <w:bCs/>
        </w:rPr>
        <w:t>finite-dimensional corrections persist</w:t>
      </w:r>
      <w:r w:rsidRPr="003229F4">
        <w:rPr>
          <w:rFonts w:ascii="Times New Roman" w:hAnsi="Times New Roman" w:cs="Times New Roman"/>
        </w:rPr>
        <w:t xml:space="preserve"> even in the sparse random graph limit. This anomalous value may reflect the </w:t>
      </w:r>
      <w:r w:rsidRPr="003229F4">
        <w:rPr>
          <w:rFonts w:ascii="Times New Roman" w:hAnsi="Times New Roman" w:cs="Times New Roman"/>
          <w:b/>
          <w:bCs/>
        </w:rPr>
        <w:t>interplay between local tree-like structure and global loops</w:t>
      </w:r>
      <w:r w:rsidRPr="003229F4">
        <w:rPr>
          <w:rFonts w:ascii="Times New Roman" w:hAnsi="Times New Roman" w:cs="Times New Roman"/>
        </w:rPr>
        <w:t xml:space="preserve"> or </w:t>
      </w:r>
      <w:r w:rsidRPr="003229F4">
        <w:rPr>
          <w:rFonts w:ascii="Times New Roman" w:hAnsi="Times New Roman" w:cs="Times New Roman"/>
          <w:b/>
          <w:bCs/>
        </w:rPr>
        <w:t>non-perturbative effects</w:t>
      </w:r>
      <w:r w:rsidRPr="003229F4">
        <w:rPr>
          <w:rFonts w:ascii="Times New Roman" w:hAnsi="Times New Roman" w:cs="Times New Roman"/>
        </w:rPr>
        <w:t xml:space="preserve"> not captured by standard mean-field theory </w:t>
      </w:r>
      <w:hyperlink r:id="rId108"/>
      <w:r w:rsidRPr="003229F4">
        <w:rPr>
          <w:rFonts w:ascii="Times New Roman" w:hAnsi="Times New Roman" w:cs="Times New Roman"/>
        </w:rPr>
        <w:t xml:space="preserve"> .</w:t>
      </w:r>
    </w:p>
    <w:p w14:paraId="4C8E4FF3" w14:textId="77777777" w:rsidR="001235EC" w:rsidRPr="003229F4" w:rsidRDefault="003229F4" w:rsidP="009352C0">
      <w:pPr>
        <w:pStyle w:val="Heading2"/>
        <w:rPr>
          <w:rFonts w:ascii="Times New Roman" w:hAnsi="Times New Roman" w:cs="Times New Roman"/>
          <w:sz w:val="24"/>
          <w:szCs w:val="24"/>
        </w:rPr>
      </w:pPr>
      <w:bookmarkStart w:id="71" w:name="finite-size-scaling-treatment"/>
      <w:bookmarkEnd w:id="56"/>
      <w:bookmarkEnd w:id="68"/>
      <w:bookmarkEnd w:id="70"/>
      <w:r w:rsidRPr="003229F4">
        <w:rPr>
          <w:rFonts w:ascii="Times New Roman" w:hAnsi="Times New Roman" w:cs="Times New Roman"/>
          <w:sz w:val="24"/>
          <w:szCs w:val="24"/>
        </w:rPr>
        <w:t>6. Finite-Size Scaling Treatment</w:t>
      </w:r>
    </w:p>
    <w:p w14:paraId="0A9DF339" w14:textId="77777777" w:rsidR="001235EC" w:rsidRDefault="003229F4" w:rsidP="009352C0">
      <w:pPr>
        <w:pStyle w:val="Heading3"/>
        <w:rPr>
          <w:rFonts w:ascii="Times New Roman" w:hAnsi="Times New Roman" w:cs="Times New Roman"/>
          <w:sz w:val="24"/>
          <w:szCs w:val="24"/>
        </w:rPr>
      </w:pPr>
      <w:bookmarkStart w:id="72" w:name="scaling-collapse-mathematics"/>
      <w:r w:rsidRPr="003229F4">
        <w:rPr>
          <w:rFonts w:ascii="Times New Roman" w:hAnsi="Times New Roman" w:cs="Times New Roman"/>
          <w:sz w:val="24"/>
          <w:szCs w:val="24"/>
        </w:rPr>
        <w:t>6.1 Scaling Collapse Mathematics</w:t>
      </w:r>
    </w:p>
    <w:p w14:paraId="7E04E168" w14:textId="200783ED" w:rsidR="003B592F" w:rsidRPr="003B592F" w:rsidRDefault="0010259B" w:rsidP="003B592F">
      <w:pPr>
        <w:pStyle w:val="BodyText"/>
      </w:pPr>
      <w:r>
        <w:rPr>
          <w:noProof/>
        </w:rPr>
        <w:drawing>
          <wp:anchor distT="0" distB="0" distL="114300" distR="114300" simplePos="0" relativeHeight="251665408" behindDoc="0" locked="0" layoutInCell="1" allowOverlap="1" wp14:anchorId="5B5CD4CB" wp14:editId="762FAE0E">
            <wp:simplePos x="0" y="0"/>
            <wp:positionH relativeFrom="column">
              <wp:posOffset>0</wp:posOffset>
            </wp:positionH>
            <wp:positionV relativeFrom="paragraph">
              <wp:posOffset>260350</wp:posOffset>
            </wp:positionV>
            <wp:extent cx="5486400" cy="3061970"/>
            <wp:effectExtent l="0" t="0" r="0" b="5080"/>
            <wp:wrapTopAndBottom/>
            <wp:docPr id="2252117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11729" name="Picture 225211729"/>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486400" cy="3061970"/>
                    </a:xfrm>
                    <a:prstGeom prst="rect">
                      <a:avLst/>
                    </a:prstGeom>
                  </pic:spPr>
                </pic:pic>
              </a:graphicData>
            </a:graphic>
          </wp:anchor>
        </w:drawing>
      </w:r>
    </w:p>
    <w:p w14:paraId="342AE080" w14:textId="0E98CC2A" w:rsidR="00BB5A07" w:rsidRPr="00BB5A07" w:rsidRDefault="00BB5A07" w:rsidP="009352C0">
      <w:pPr>
        <w:pStyle w:val="Heading4"/>
        <w:rPr>
          <w:rFonts w:ascii="Times New Roman" w:hAnsi="Times New Roman" w:cs="Times New Roman"/>
          <w:b/>
          <w:bCs/>
          <w:sz w:val="24"/>
          <w:szCs w:val="24"/>
        </w:rPr>
      </w:pPr>
      <w:bookmarkStart w:id="73" w:name="scaling-ansatz-for-hardness"/>
      <w:r>
        <w:rPr>
          <w:rFonts w:ascii="Times New Roman" w:hAnsi="Times New Roman" w:cs="Times New Roman"/>
          <w:b/>
          <w:bCs/>
          <w:sz w:val="24"/>
          <w:szCs w:val="24"/>
        </w:rPr>
        <w:t>Fig. S</w:t>
      </w:r>
      <w:r w:rsidR="00274125">
        <w:rPr>
          <w:rFonts w:ascii="Times New Roman" w:hAnsi="Times New Roman" w:cs="Times New Roman"/>
          <w:b/>
          <w:bCs/>
          <w:sz w:val="24"/>
          <w:szCs w:val="24"/>
        </w:rPr>
        <w:t>9</w:t>
      </w:r>
      <w:r>
        <w:rPr>
          <w:rFonts w:ascii="Times New Roman" w:hAnsi="Times New Roman" w:cs="Times New Roman"/>
          <w:b/>
          <w:bCs/>
          <w:sz w:val="24"/>
          <w:szCs w:val="24"/>
        </w:rPr>
        <w:t xml:space="preserve"> | Finite-size scaling collapse of success probability. Rescaled success probability plotted against the scaling variable n^(1/ν)(α – α_c(n)) with ν = 2.3. Data for system sizes ranging from n=100 to n=800 collapse onto a single universal scaling function ℱ(x), demonstrating the critical nature of the hardness peak.</w:t>
      </w:r>
    </w:p>
    <w:p w14:paraId="6888924B" w14:textId="0CEB2659" w:rsidR="001235EC" w:rsidRDefault="003229F4" w:rsidP="009352C0">
      <w:pPr>
        <w:pStyle w:val="Heading4"/>
        <w:rPr>
          <w:rFonts w:ascii="Times New Roman" w:hAnsi="Times New Roman" w:cs="Times New Roman"/>
          <w:sz w:val="24"/>
          <w:szCs w:val="24"/>
        </w:rPr>
      </w:pPr>
      <w:r w:rsidRPr="003229F4">
        <w:rPr>
          <w:rFonts w:ascii="Times New Roman" w:hAnsi="Times New Roman" w:cs="Times New Roman"/>
          <w:sz w:val="24"/>
          <w:szCs w:val="24"/>
        </w:rPr>
        <w:t>6.1.1 Scaling Ansatz for Hardness</w:t>
      </w:r>
    </w:p>
    <w:p w14:paraId="29D5D54B" w14:textId="7F557469" w:rsidR="002E6A90" w:rsidRPr="002E6A90" w:rsidRDefault="00014B93" w:rsidP="002E6A90">
      <w:pPr>
        <w:pStyle w:val="BodyText"/>
      </w:pPr>
      <w:r>
        <w:rPr>
          <w:noProof/>
        </w:rPr>
        <w:drawing>
          <wp:anchor distT="0" distB="0" distL="114300" distR="114300" simplePos="0" relativeHeight="251669504" behindDoc="0" locked="0" layoutInCell="1" allowOverlap="1" wp14:anchorId="0C5FDE7A" wp14:editId="3A194317">
            <wp:simplePos x="0" y="0"/>
            <wp:positionH relativeFrom="column">
              <wp:posOffset>0</wp:posOffset>
            </wp:positionH>
            <wp:positionV relativeFrom="paragraph">
              <wp:posOffset>260350</wp:posOffset>
            </wp:positionV>
            <wp:extent cx="5486400" cy="3061970"/>
            <wp:effectExtent l="0" t="0" r="0" b="5080"/>
            <wp:wrapTopAndBottom/>
            <wp:docPr id="13181694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69431" name="Picture 131816943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486400" cy="3061970"/>
                    </a:xfrm>
                    <a:prstGeom prst="rect">
                      <a:avLst/>
                    </a:prstGeom>
                  </pic:spPr>
                </pic:pic>
              </a:graphicData>
            </a:graphic>
          </wp:anchor>
        </w:drawing>
      </w:r>
    </w:p>
    <w:p w14:paraId="75417880" w14:textId="0BD851EB" w:rsidR="00E61825" w:rsidRPr="00E61825" w:rsidRDefault="00E61825" w:rsidP="009352C0">
      <w:pPr>
        <w:pStyle w:val="FirstParagraph"/>
        <w:rPr>
          <w:rFonts w:ascii="Times New Roman" w:hAnsi="Times New Roman" w:cs="Times New Roman"/>
          <w:b/>
          <w:bCs/>
        </w:rPr>
      </w:pPr>
      <w:r>
        <w:rPr>
          <w:rFonts w:ascii="Times New Roman" w:hAnsi="Times New Roman" w:cs="Times New Roman"/>
          <w:b/>
          <w:bCs/>
        </w:rPr>
        <w:t>Fig. S10 | Residual analysis of the universal scaling collapse. Deviation of individual system size data (n=100, 200, 400, 800) from the universal scaling function ℱ(x). The residuals are centered around zero across the entire range of the scaling variable x, confirming the high quality of the collapse (χ²/dof ≈ 0.89).</w:t>
      </w:r>
    </w:p>
    <w:p w14:paraId="5A61371D" w14:textId="5304ABD9"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finite-size scaling ansatz</w:t>
      </w:r>
      <w:r w:rsidRPr="003229F4">
        <w:rPr>
          <w:rFonts w:ascii="Times New Roman" w:hAnsi="Times New Roman" w:cs="Times New Roman"/>
        </w:rPr>
        <w:t xml:space="preserve"> for the hardness metric postulates:</w:t>
      </w:r>
    </w:p>
    <w:p w14:paraId="5E8C34A4" w14:textId="77777777" w:rsidR="001235EC" w:rsidRPr="003229F4" w:rsidRDefault="003229F4" w:rsidP="009352C0">
      <w:pPr>
        <w:pStyle w:val="BodyText"/>
        <w:rPr>
          <w:rFonts w:ascii="Times New Roman" w:hAnsi="Times New Roman" w:cs="Times New Roman"/>
        </w:rPr>
      </w:pPr>
      <m:oMathPara>
        <m:oMathParaPr>
          <m:jc m:val="center"/>
        </m:oMathParaPr>
        <m:oMath>
          <m:r>
            <m:rPr>
              <m:scr m:val="script"/>
              <m:sty m:val="p"/>
            </m:rPr>
            <w:rPr>
              <w:rFonts w:ascii="Cambria Math" w:hAnsi="Cambria Math" w:cs="Times New Roman"/>
            </w:rPr>
            <m:t>H</m:t>
          </m:r>
          <m:d>
            <m:dPr>
              <m:ctrlPr>
                <w:rPr>
                  <w:rFonts w:ascii="Cambria Math" w:hAnsi="Cambria Math" w:cs="Times New Roman"/>
                </w:rPr>
              </m:ctrlPr>
            </m:dPr>
            <m:e>
              <m:r>
                <w:rPr>
                  <w:rFonts w:ascii="Cambria Math" w:hAnsi="Cambria Math" w:cs="Times New Roman"/>
                </w:rPr>
                <m:t>n</m:t>
              </m:r>
              <m:r>
                <m:rPr>
                  <m:sty m:val="p"/>
                </m:rPr>
                <w:rPr>
                  <w:rFonts w:ascii="Cambria Math" w:hAnsi="Cambria Math" w:cs="Times New Roman"/>
                </w:rPr>
                <m:t>,</m:t>
              </m:r>
              <m:r>
                <w:rPr>
                  <w:rFonts w:ascii="Cambria Math" w:hAnsi="Cambria Math" w:cs="Times New Roman"/>
                </w:rPr>
                <m:t>α</m:t>
              </m:r>
            </m:e>
          </m:d>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log</m:t>
              </m:r>
              <m:r>
                <m:rPr>
                  <m:scr m:val="script"/>
                  <m:sty m:val="p"/>
                </m:rPr>
                <w:rPr>
                  <w:rFonts w:ascii="Cambria Math" w:hAnsi="Cambria Math" w:cs="Times New Roman"/>
                </w:rPr>
                <m:t>T</m:t>
              </m:r>
              <m:d>
                <m:dPr>
                  <m:ctrlPr>
                    <w:rPr>
                      <w:rFonts w:ascii="Cambria Math" w:hAnsi="Cambria Math" w:cs="Times New Roman"/>
                    </w:rPr>
                  </m:ctrlPr>
                </m:dPr>
                <m:e>
                  <m:r>
                    <w:rPr>
                      <w:rFonts w:ascii="Cambria Math" w:hAnsi="Cambria Math" w:cs="Times New Roman"/>
                    </w:rPr>
                    <m:t>n</m:t>
                  </m:r>
                  <m:r>
                    <m:rPr>
                      <m:sty m:val="p"/>
                    </m:rPr>
                    <w:rPr>
                      <w:rFonts w:ascii="Cambria Math" w:hAnsi="Cambria Math" w:cs="Times New Roman"/>
                    </w:rPr>
                    <m:t>,</m:t>
                  </m:r>
                  <m:r>
                    <w:rPr>
                      <w:rFonts w:ascii="Cambria Math" w:hAnsi="Cambria Math" w:cs="Times New Roman"/>
                    </w:rPr>
                    <m:t>α</m:t>
                  </m:r>
                </m:e>
              </m:d>
            </m:num>
            <m:den>
              <m:r>
                <w:rPr>
                  <w:rFonts w:ascii="Cambria Math" w:hAnsi="Cambria Math" w:cs="Times New Roman"/>
                </w:rPr>
                <m:t>n</m:t>
              </m:r>
            </m:den>
          </m:f>
          <m:r>
            <m:rPr>
              <m:scr m:val="script"/>
              <m:sty m:val="p"/>
            </m:rPr>
            <w:rPr>
              <w:rFonts w:ascii="Cambria Math" w:hAnsi="Cambria Math" w:cs="Times New Roman"/>
            </w:rPr>
            <m:t>=F</m:t>
          </m:r>
          <m:d>
            <m:dPr>
              <m:ctrlPr>
                <w:rPr>
                  <w:rFonts w:ascii="Cambria Math" w:hAnsi="Cambria Math" w:cs="Times New Roman"/>
                </w:rPr>
              </m:ctrlPr>
            </m:dPr>
            <m:e>
              <m:sSup>
                <m:sSupPr>
                  <m:ctrlPr>
                    <w:rPr>
                      <w:rFonts w:ascii="Cambria Math" w:hAnsi="Cambria Math" w:cs="Times New Roman"/>
                    </w:rPr>
                  </m:ctrlPr>
                </m:sSupPr>
                <m:e>
                  <m:r>
                    <w:rPr>
                      <w:rFonts w:ascii="Cambria Math" w:hAnsi="Cambria Math" w:cs="Times New Roman"/>
                    </w:rPr>
                    <m:t>n</m:t>
                  </m:r>
                </m:e>
                <m:sup>
                  <m:r>
                    <w:rPr>
                      <w:rFonts w:ascii="Cambria Math" w:hAnsi="Cambria Math" w:cs="Times New Roman"/>
                    </w:rPr>
                    <m:t>1</m:t>
                  </m:r>
                  <m:r>
                    <m:rPr>
                      <m:sty m:val="p"/>
                    </m:rPr>
                    <w:rPr>
                      <w:rFonts w:ascii="Cambria Math" w:hAnsi="Cambria Math" w:cs="Times New Roman"/>
                    </w:rPr>
                    <m:t>/</m:t>
                  </m:r>
                  <m:r>
                    <w:rPr>
                      <w:rFonts w:ascii="Cambria Math" w:hAnsi="Cambria Math" w:cs="Times New Roman"/>
                    </w:rPr>
                    <m:t>ν</m:t>
                  </m:r>
                </m:sup>
              </m:sSup>
              <m:d>
                <m:dPr>
                  <m:ctrlPr>
                    <w:rPr>
                      <w:rFonts w:ascii="Cambria Math" w:hAnsi="Cambria Math" w:cs="Times New Roman"/>
                    </w:rPr>
                  </m:ctrlPr>
                </m:dPr>
                <m:e>
                  <m:r>
                    <w:rPr>
                      <w:rFonts w:ascii="Cambria Math" w:hAnsi="Cambria Math" w:cs="Times New Roman"/>
                    </w:rPr>
                    <m:t>α</m:t>
                  </m:r>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α</m:t>
                      </m:r>
                    </m:e>
                    <m:sup>
                      <m:r>
                        <m:rPr>
                          <m:sty m:val="p"/>
                        </m:rPr>
                        <w:rPr>
                          <w:rFonts w:ascii="Cambria Math" w:hAnsi="Cambria Math" w:cs="Times New Roman"/>
                        </w:rPr>
                        <m:t>*</m:t>
                      </m:r>
                    </m:sup>
                  </m:sSup>
                  <m:d>
                    <m:dPr>
                      <m:ctrlPr>
                        <w:rPr>
                          <w:rFonts w:ascii="Cambria Math" w:hAnsi="Cambria Math" w:cs="Times New Roman"/>
                        </w:rPr>
                      </m:ctrlPr>
                    </m:dPr>
                    <m:e>
                      <m:r>
                        <w:rPr>
                          <w:rFonts w:ascii="Cambria Math" w:hAnsi="Cambria Math" w:cs="Times New Roman"/>
                        </w:rPr>
                        <m:t>n</m:t>
                      </m:r>
                    </m:e>
                  </m:d>
                </m:e>
              </m:d>
            </m:e>
          </m:d>
        </m:oMath>
      </m:oMathPara>
    </w:p>
    <w:p w14:paraId="43CC6101" w14:textId="2E07FD6F"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where </w:t>
      </w:r>
      <w:r w:rsidRPr="003229F4">
        <w:rPr>
          <w:rFonts w:ascii="Times New Roman" w:hAnsi="Times New Roman" w:cs="Times New Roman"/>
          <w:b/>
          <w:bCs/>
        </w:rPr>
        <w:t>F</w:t>
      </w:r>
      <w:r w:rsidRPr="003229F4">
        <w:rPr>
          <w:rFonts w:ascii="Times New Roman" w:hAnsi="Times New Roman" w:cs="Times New Roman"/>
        </w:rPr>
        <w:t xml:space="preserve"> is a </w:t>
      </w:r>
      <w:r w:rsidRPr="003229F4">
        <w:rPr>
          <w:rFonts w:ascii="Times New Roman" w:hAnsi="Times New Roman" w:cs="Times New Roman"/>
          <w:b/>
          <w:bCs/>
        </w:rPr>
        <w:t>universal scaling function</w:t>
      </w:r>
      <w:r w:rsidRPr="003229F4">
        <w:rPr>
          <w:rFonts w:ascii="Times New Roman" w:hAnsi="Times New Roman" w:cs="Times New Roman"/>
        </w:rPr>
        <w:t xml:space="preserve">, </w:t>
      </w:r>
      <w:r w:rsidRPr="003229F4">
        <w:rPr>
          <w:rFonts w:ascii="Times New Roman" w:hAnsi="Times New Roman" w:cs="Times New Roman"/>
          <w:b/>
          <w:bCs/>
        </w:rPr>
        <w:t>ν ≈ 2.3</w:t>
      </w:r>
      <w:r w:rsidRPr="003229F4">
        <w:rPr>
          <w:rFonts w:ascii="Times New Roman" w:hAnsi="Times New Roman" w:cs="Times New Roman"/>
        </w:rPr>
        <w:t xml:space="preserve"> is the correlation length exponent, and **α*(n)</w:t>
      </w:r>
      <w:r w:rsidRPr="003229F4">
        <w:rPr>
          <w:rFonts w:ascii="Times New Roman" w:hAnsi="Times New Roman" w:cs="Times New Roman"/>
          <w:b/>
          <w:bCs/>
        </w:rPr>
        <w:t xml:space="preserve"> is the </w:t>
      </w:r>
      <w:r w:rsidRPr="003229F4">
        <w:rPr>
          <w:rFonts w:ascii="Times New Roman" w:hAnsi="Times New Roman" w:cs="Times New Roman"/>
        </w:rPr>
        <w:t>finite-size dependent peak location</w:t>
      </w:r>
      <w:r w:rsidRPr="003229F4">
        <w:rPr>
          <w:rFonts w:ascii="Times New Roman" w:hAnsi="Times New Roman" w:cs="Times New Roman"/>
          <w:b/>
          <w:bCs/>
        </w:rPr>
        <w:t xml:space="preserve">. This ansatz asserts that </w:t>
      </w:r>
      <w:r w:rsidRPr="003229F4">
        <w:rPr>
          <w:rFonts w:ascii="Times New Roman" w:hAnsi="Times New Roman" w:cs="Times New Roman"/>
        </w:rPr>
        <w:t xml:space="preserve">all dependence on n and α enters through the single scaling variable** x = n^{1/ν}(α − α*(n)) </w:t>
      </w:r>
      <w:hyperlink r:id="rId111"/>
      <w:r w:rsidRPr="003229F4">
        <w:rPr>
          <w:rFonts w:ascii="Times New Roman" w:hAnsi="Times New Roman" w:cs="Times New Roman"/>
        </w:rPr>
        <w:t xml:space="preserve"> .</w:t>
      </w:r>
    </w:p>
    <w:p w14:paraId="12B22CA5" w14:textId="0392647E"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scaling function F(x)</w:t>
      </w:r>
      <w:r w:rsidRPr="003229F4">
        <w:rPr>
          <w:rFonts w:ascii="Times New Roman" w:hAnsi="Times New Roman" w:cs="Times New Roman"/>
        </w:rPr>
        <w:t xml:space="preserve"> has characteristic asymptotic behavior: </w:t>
      </w:r>
      <w:r w:rsidRPr="003229F4">
        <w:rPr>
          <w:rFonts w:ascii="Times New Roman" w:hAnsi="Times New Roman" w:cs="Times New Roman"/>
          <w:b/>
          <w:bCs/>
        </w:rPr>
        <w:t>F(x) → 0 as x → −∞</w:t>
      </w:r>
      <w:r w:rsidRPr="003229F4">
        <w:rPr>
          <w:rFonts w:ascii="Times New Roman" w:hAnsi="Times New Roman" w:cs="Times New Roman"/>
        </w:rPr>
        <w:t xml:space="preserve"> (easy regime well below the peak), </w:t>
      </w:r>
      <w:r w:rsidRPr="003229F4">
        <w:rPr>
          <w:rFonts w:ascii="Times New Roman" w:hAnsi="Times New Roman" w:cs="Times New Roman"/>
          <w:b/>
          <w:bCs/>
        </w:rPr>
        <w:t>F(x) reaches maximum F_max at x = 0</w:t>
      </w:r>
      <w:r w:rsidRPr="003229F4">
        <w:rPr>
          <w:rFonts w:ascii="Times New Roman" w:hAnsi="Times New Roman" w:cs="Times New Roman"/>
        </w:rPr>
        <w:t xml:space="preserve">, and </w:t>
      </w:r>
      <w:r w:rsidRPr="003229F4">
        <w:rPr>
          <w:rFonts w:ascii="Times New Roman" w:hAnsi="Times New Roman" w:cs="Times New Roman"/>
          <w:b/>
          <w:bCs/>
        </w:rPr>
        <w:t>F(x) decreases for x &gt; 0</w:t>
      </w:r>
      <w:r w:rsidRPr="003229F4">
        <w:rPr>
          <w:rFonts w:ascii="Times New Roman" w:hAnsi="Times New Roman" w:cs="Times New Roman"/>
        </w:rPr>
        <w:t xml:space="preserve"> (UNSAT regime where proof complexity eventually dominates). The precise shape of F depends on solver details but the </w:t>
      </w:r>
      <w:r w:rsidRPr="003229F4">
        <w:rPr>
          <w:rFonts w:ascii="Times New Roman" w:hAnsi="Times New Roman" w:cs="Times New Roman"/>
          <w:b/>
          <w:bCs/>
        </w:rPr>
        <w:t>scaling collapse itself is universal for the K-SAT universality class</w:t>
      </w:r>
      <w:r w:rsidRPr="003229F4">
        <w:rPr>
          <w:rFonts w:ascii="Times New Roman" w:hAnsi="Times New Roman" w:cs="Times New Roman"/>
        </w:rPr>
        <w:t xml:space="preserve"> </w:t>
      </w:r>
      <w:hyperlink r:id="rId112"/>
      <w:r w:rsidRPr="003229F4">
        <w:rPr>
          <w:rFonts w:ascii="Times New Roman" w:hAnsi="Times New Roman" w:cs="Times New Roman"/>
        </w:rPr>
        <w:t xml:space="preserve"> .</w:t>
      </w:r>
    </w:p>
    <w:p w14:paraId="58678224" w14:textId="42CEB646" w:rsidR="001235EC" w:rsidRDefault="00E23554" w:rsidP="009352C0">
      <w:pPr>
        <w:pStyle w:val="Heading4"/>
        <w:rPr>
          <w:rFonts w:ascii="Times New Roman" w:hAnsi="Times New Roman" w:cs="Times New Roman"/>
          <w:sz w:val="24"/>
          <w:szCs w:val="24"/>
        </w:rPr>
      </w:pPr>
      <w:bookmarkStart w:id="74" w:name="threshold-shift-with-system-size"/>
      <w:bookmarkEnd w:id="73"/>
      <w:r>
        <w:rPr>
          <w:noProof/>
        </w:rPr>
        <w:drawing>
          <wp:anchor distT="0" distB="0" distL="114300" distR="114300" simplePos="0" relativeHeight="251668480" behindDoc="0" locked="0" layoutInCell="1" allowOverlap="1" wp14:anchorId="79A662EB" wp14:editId="129A075D">
            <wp:simplePos x="0" y="0"/>
            <wp:positionH relativeFrom="column">
              <wp:posOffset>0</wp:posOffset>
            </wp:positionH>
            <wp:positionV relativeFrom="paragraph">
              <wp:posOffset>244475</wp:posOffset>
            </wp:positionV>
            <wp:extent cx="5486400" cy="3061970"/>
            <wp:effectExtent l="0" t="0" r="0" b="5080"/>
            <wp:wrapTopAndBottom/>
            <wp:docPr id="4048724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72422" name="Picture 404872422"/>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486400" cy="3061970"/>
                    </a:xfrm>
                    <a:prstGeom prst="rect">
                      <a:avLst/>
                    </a:prstGeom>
                  </pic:spPr>
                </pic:pic>
              </a:graphicData>
            </a:graphic>
          </wp:anchor>
        </w:drawing>
      </w:r>
      <w:r w:rsidR="003229F4" w:rsidRPr="003229F4">
        <w:rPr>
          <w:rFonts w:ascii="Times New Roman" w:hAnsi="Times New Roman" w:cs="Times New Roman"/>
          <w:sz w:val="24"/>
          <w:szCs w:val="24"/>
        </w:rPr>
        <w:t>6.1.2 Threshold Shift with System Size</w:t>
      </w:r>
    </w:p>
    <w:p w14:paraId="32305A3F" w14:textId="38C75B41" w:rsidR="00211BA4" w:rsidRPr="00C90586" w:rsidRDefault="00C90586" w:rsidP="00211BA4">
      <w:pPr>
        <w:pStyle w:val="BodyText"/>
        <w:rPr>
          <w:rFonts w:ascii="Times New Roman" w:hAnsi="Times New Roman" w:cs="Times New Roman"/>
          <w:b/>
          <w:bCs/>
        </w:rPr>
      </w:pPr>
      <w:r w:rsidRPr="00C90586">
        <w:rPr>
          <w:rFonts w:ascii="Times New Roman" w:hAnsi="Times New Roman" w:cs="Times New Roman"/>
          <w:b/>
          <w:bCs/>
        </w:rPr>
        <w:t>Fig. S1</w:t>
      </w:r>
      <w:r w:rsidR="00E61825">
        <w:rPr>
          <w:rFonts w:ascii="Times New Roman" w:hAnsi="Times New Roman" w:cs="Times New Roman"/>
          <w:b/>
          <w:bCs/>
        </w:rPr>
        <w:t>1</w:t>
      </w:r>
      <w:r w:rsidRPr="00C90586">
        <w:rPr>
          <w:rFonts w:ascii="Times New Roman" w:hAnsi="Times New Roman" w:cs="Times New Roman"/>
          <w:b/>
          <w:bCs/>
        </w:rPr>
        <w:t xml:space="preserve"> | Peak shift analysis and thermodynamic limit extrapolation. Finite-size shifted threshold α^(n) plotted against n^(-1/ν) with the measured exponent ν = 2.3. Data points for n </w:t>
      </w:r>
      <w:r w:rsidRPr="00C90586">
        <w:rPr>
          <w:rFonts w:ascii="Cambria Math" w:hAnsi="Cambria Math" w:cs="Cambria Math"/>
          <w:b/>
          <w:bCs/>
        </w:rPr>
        <w:t>∈</w:t>
      </w:r>
      <w:r w:rsidRPr="00C90586">
        <w:rPr>
          <w:rFonts w:ascii="Times New Roman" w:hAnsi="Times New Roman" w:cs="Times New Roman"/>
          <w:b/>
          <w:bCs/>
        </w:rPr>
        <w:t xml:space="preserve"> {100, 200, 400, 800} align along a linear fit, extrapolating to the thermodynamic limit peak location α_∞ ≈ 4.20.</w:t>
      </w:r>
    </w:p>
    <w:p w14:paraId="15F894DE" w14:textId="77777777"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finite-size shift of the hardness peak</w:t>
      </w:r>
      <w:r w:rsidRPr="003229F4">
        <w:rPr>
          <w:rFonts w:ascii="Times New Roman" w:hAnsi="Times New Roman" w:cs="Times New Roman"/>
        </w:rPr>
        <w:t xml:space="preserve"> follows:</w:t>
      </w:r>
    </w:p>
    <w:p w14:paraId="7C73D0CD" w14:textId="77777777" w:rsidR="001235EC" w:rsidRPr="003229F4" w:rsidRDefault="00EA42D7" w:rsidP="009352C0">
      <w:pPr>
        <w:pStyle w:val="BodyText"/>
        <w:rPr>
          <w:rFonts w:ascii="Times New Roman" w:hAnsi="Times New Roman" w:cs="Times New Roman"/>
        </w:rPr>
      </w:pPr>
      <m:oMathPara>
        <m:oMathParaPr>
          <m:jc m:val="center"/>
        </m:oMathParaPr>
        <m:oMath>
          <m:sSup>
            <m:sSupPr>
              <m:ctrlPr>
                <w:rPr>
                  <w:rFonts w:ascii="Cambria Math" w:hAnsi="Cambria Math" w:cs="Times New Roman"/>
                </w:rPr>
              </m:ctrlPr>
            </m:sSupPr>
            <m:e>
              <m:r>
                <w:rPr>
                  <w:rFonts w:ascii="Cambria Math" w:hAnsi="Cambria Math" w:cs="Times New Roman"/>
                </w:rPr>
                <m:t>α</m:t>
              </m:r>
            </m:e>
            <m:sup>
              <m:r>
                <m:rPr>
                  <m:sty m:val="p"/>
                </m:rPr>
                <w:rPr>
                  <w:rFonts w:ascii="Cambria Math" w:hAnsi="Cambria Math" w:cs="Times New Roman"/>
                </w:rPr>
                <m:t>*</m:t>
              </m:r>
            </m:sup>
          </m:sSup>
          <m:d>
            <m:dPr>
              <m:ctrlPr>
                <w:rPr>
                  <w:rFonts w:ascii="Cambria Math" w:hAnsi="Cambria Math" w:cs="Times New Roman"/>
                </w:rPr>
              </m:ctrlPr>
            </m:dPr>
            <m:e>
              <m:r>
                <w:rPr>
                  <w:rFonts w:ascii="Cambria Math" w:hAnsi="Cambria Math" w:cs="Times New Roman"/>
                </w:rPr>
                <m:t>n</m:t>
              </m:r>
            </m:e>
          </m:d>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α</m:t>
              </m:r>
            </m:e>
            <m:sub>
              <m:r>
                <m:rPr>
                  <m:sty m:val="p"/>
                </m:rPr>
                <w:rPr>
                  <w:rFonts w:ascii="Cambria Math" w:hAnsi="Cambria Math" w:cs="Times New Roman"/>
                </w:rPr>
                <m:t>∞</m:t>
              </m:r>
            </m:sub>
          </m:sSub>
          <m:r>
            <m:rPr>
              <m:sty m:val="p"/>
            </m:rPr>
            <w:rPr>
              <w:rFonts w:ascii="Cambria Math" w:hAnsi="Cambria Math" w:cs="Times New Roman"/>
            </w:rPr>
            <m:t>+</m:t>
          </m:r>
          <m:r>
            <w:rPr>
              <w:rFonts w:ascii="Cambria Math" w:hAnsi="Cambria Math" w:cs="Times New Roman"/>
            </w:rPr>
            <m:t>A</m:t>
          </m:r>
          <m:sSup>
            <m:sSupPr>
              <m:ctrlPr>
                <w:rPr>
                  <w:rFonts w:ascii="Cambria Math" w:hAnsi="Cambria Math" w:cs="Times New Roman"/>
                </w:rPr>
              </m:ctrlPr>
            </m:sSupPr>
            <m:e>
              <m:r>
                <w:rPr>
                  <w:rFonts w:ascii="Cambria Math" w:hAnsi="Cambria Math" w:cs="Times New Roman"/>
                </w:rPr>
                <m:t>n</m:t>
              </m:r>
            </m:e>
            <m:sup>
              <m:r>
                <m:rPr>
                  <m:sty m:val="p"/>
                </m:rPr>
                <w:rPr>
                  <w:rFonts w:ascii="Cambria Math" w:hAnsi="Cambria Math" w:cs="Times New Roman"/>
                </w:rPr>
                <m:t>-</m:t>
              </m:r>
              <m:r>
                <w:rPr>
                  <w:rFonts w:ascii="Cambria Math" w:hAnsi="Cambria Math" w:cs="Times New Roman"/>
                </w:rPr>
                <m:t>1</m:t>
              </m:r>
              <m:r>
                <m:rPr>
                  <m:sty m:val="p"/>
                </m:rPr>
                <w:rPr>
                  <w:rFonts w:ascii="Cambria Math" w:hAnsi="Cambria Math" w:cs="Times New Roman"/>
                </w:rPr>
                <m:t>/</m:t>
              </m:r>
              <m:r>
                <w:rPr>
                  <w:rFonts w:ascii="Cambria Math" w:hAnsi="Cambria Math" w:cs="Times New Roman"/>
                </w:rPr>
                <m:t>ν</m:t>
              </m:r>
            </m:sup>
          </m:sSup>
          <m:r>
            <m:rPr>
              <m:sty m:val="p"/>
            </m:rPr>
            <w:rPr>
              <w:rFonts w:ascii="Cambria Math" w:hAnsi="Cambria Math" w:cs="Times New Roman"/>
            </w:rPr>
            <m:t>+</m:t>
          </m:r>
          <m:r>
            <w:rPr>
              <w:rFonts w:ascii="Cambria Math" w:hAnsi="Cambria Math" w:cs="Times New Roman"/>
            </w:rPr>
            <m:t>B</m:t>
          </m:r>
          <m:sSup>
            <m:sSupPr>
              <m:ctrlPr>
                <w:rPr>
                  <w:rFonts w:ascii="Cambria Math" w:hAnsi="Cambria Math" w:cs="Times New Roman"/>
                </w:rPr>
              </m:ctrlPr>
            </m:sSupPr>
            <m:e>
              <m:r>
                <w:rPr>
                  <w:rFonts w:ascii="Cambria Math" w:hAnsi="Cambria Math" w:cs="Times New Roman"/>
                </w:rPr>
                <m:t>n</m:t>
              </m:r>
            </m:e>
            <m:sup>
              <m:r>
                <m:rPr>
                  <m:sty m:val="p"/>
                </m:rPr>
                <w:rPr>
                  <w:rFonts w:ascii="Cambria Math" w:hAnsi="Cambria Math" w:cs="Times New Roman"/>
                </w:rPr>
                <m:t>-</m:t>
              </m:r>
              <m:r>
                <w:rPr>
                  <w:rFonts w:ascii="Cambria Math" w:hAnsi="Cambria Math" w:cs="Times New Roman"/>
                </w:rPr>
                <m:t>2</m:t>
              </m:r>
              <m:r>
                <m:rPr>
                  <m:sty m:val="p"/>
                </m:rPr>
                <w:rPr>
                  <w:rFonts w:ascii="Cambria Math" w:hAnsi="Cambria Math" w:cs="Times New Roman"/>
                </w:rPr>
                <m:t>/</m:t>
              </m:r>
              <m:r>
                <w:rPr>
                  <w:rFonts w:ascii="Cambria Math" w:hAnsi="Cambria Math" w:cs="Times New Roman"/>
                </w:rPr>
                <m:t>ν</m:t>
              </m:r>
            </m:sup>
          </m:sSup>
          <m:r>
            <m:rPr>
              <m:sty m:val="p"/>
            </m:rPr>
            <w:rPr>
              <w:rFonts w:ascii="Cambria Math" w:hAnsi="Cambria Math" w:cs="Times New Roman"/>
            </w:rPr>
            <m:t>+</m:t>
          </m:r>
          <m:r>
            <w:rPr>
              <w:rFonts w:ascii="Cambria Math" w:hAnsi="Cambria Math" w:cs="Times New Roman"/>
            </w:rPr>
            <m:t>O</m:t>
          </m:r>
          <m:d>
            <m:dPr>
              <m:ctrlPr>
                <w:rPr>
                  <w:rFonts w:ascii="Cambria Math" w:hAnsi="Cambria Math" w:cs="Times New Roman"/>
                </w:rPr>
              </m:ctrlPr>
            </m:dPr>
            <m:e>
              <m:sSup>
                <m:sSupPr>
                  <m:ctrlPr>
                    <w:rPr>
                      <w:rFonts w:ascii="Cambria Math" w:hAnsi="Cambria Math" w:cs="Times New Roman"/>
                    </w:rPr>
                  </m:ctrlPr>
                </m:sSupPr>
                <m:e>
                  <m:r>
                    <w:rPr>
                      <w:rFonts w:ascii="Cambria Math" w:hAnsi="Cambria Math" w:cs="Times New Roman"/>
                    </w:rPr>
                    <m:t>n</m:t>
                  </m:r>
                </m:e>
                <m:sup>
                  <m:r>
                    <m:rPr>
                      <m:sty m:val="p"/>
                    </m:rPr>
                    <w:rPr>
                      <w:rFonts w:ascii="Cambria Math" w:hAnsi="Cambria Math" w:cs="Times New Roman"/>
                    </w:rPr>
                    <m:t>-</m:t>
                  </m:r>
                  <m:r>
                    <w:rPr>
                      <w:rFonts w:ascii="Cambria Math" w:hAnsi="Cambria Math" w:cs="Times New Roman"/>
                    </w:rPr>
                    <m:t>3</m:t>
                  </m:r>
                  <m:r>
                    <m:rPr>
                      <m:sty m:val="p"/>
                    </m:rPr>
                    <w:rPr>
                      <w:rFonts w:ascii="Cambria Math" w:hAnsi="Cambria Math" w:cs="Times New Roman"/>
                    </w:rPr>
                    <m:t>/</m:t>
                  </m:r>
                  <m:r>
                    <w:rPr>
                      <w:rFonts w:ascii="Cambria Math" w:hAnsi="Cambria Math" w:cs="Times New Roman"/>
                    </w:rPr>
                    <m:t>ν</m:t>
                  </m:r>
                </m:sup>
              </m:sSup>
            </m:e>
          </m:d>
        </m:oMath>
      </m:oMathPara>
    </w:p>
    <w:p w14:paraId="021E459B" w14:textId="2225EF19"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where </w:t>
      </w:r>
      <w:r w:rsidRPr="003229F4">
        <w:rPr>
          <w:rFonts w:ascii="Times New Roman" w:hAnsi="Times New Roman" w:cs="Times New Roman"/>
          <w:b/>
          <w:bCs/>
        </w:rPr>
        <w:t>α_∞ ≈ 4.20</w:t>
      </w:r>
      <w:r w:rsidRPr="003229F4">
        <w:rPr>
          <w:rFonts w:ascii="Times New Roman" w:hAnsi="Times New Roman" w:cs="Times New Roman"/>
        </w:rPr>
        <w:t xml:space="preserve"> is the thermodynamic limit peak location and </w:t>
      </w:r>
      <w:r w:rsidRPr="003229F4">
        <w:rPr>
          <w:rFonts w:ascii="Times New Roman" w:hAnsi="Times New Roman" w:cs="Times New Roman"/>
          <w:b/>
          <w:bCs/>
        </w:rPr>
        <w:t>A ≈ −2.1</w:t>
      </w:r>
      <w:r w:rsidRPr="003229F4">
        <w:rPr>
          <w:rFonts w:ascii="Times New Roman" w:hAnsi="Times New Roman" w:cs="Times New Roman"/>
        </w:rPr>
        <w:t xml:space="preserve">, </w:t>
      </w:r>
      <w:r w:rsidRPr="003229F4">
        <w:rPr>
          <w:rFonts w:ascii="Times New Roman" w:hAnsi="Times New Roman" w:cs="Times New Roman"/>
          <w:b/>
          <w:bCs/>
        </w:rPr>
        <w:t>B ≈ 5.3</w:t>
      </w:r>
      <w:r w:rsidRPr="003229F4">
        <w:rPr>
          <w:rFonts w:ascii="Times New Roman" w:hAnsi="Times New Roman" w:cs="Times New Roman"/>
        </w:rPr>
        <w:t xml:space="preserve"> are </w:t>
      </w:r>
      <w:r w:rsidRPr="003229F4">
        <w:rPr>
          <w:rFonts w:ascii="Times New Roman" w:hAnsi="Times New Roman" w:cs="Times New Roman"/>
          <w:b/>
          <w:bCs/>
        </w:rPr>
        <w:t>non-universal amplitudes</w:t>
      </w:r>
      <w:r w:rsidRPr="003229F4">
        <w:rPr>
          <w:rFonts w:ascii="Times New Roman" w:hAnsi="Times New Roman" w:cs="Times New Roman"/>
        </w:rPr>
        <w:t xml:space="preserve"> determined by fitting. The </w:t>
      </w:r>
      <w:r w:rsidRPr="003229F4">
        <w:rPr>
          <w:rFonts w:ascii="Times New Roman" w:hAnsi="Times New Roman" w:cs="Times New Roman"/>
          <w:b/>
          <w:bCs/>
        </w:rPr>
        <w:t>negative sign of A</w:t>
      </w:r>
      <w:r w:rsidRPr="003229F4">
        <w:rPr>
          <w:rFonts w:ascii="Times New Roman" w:hAnsi="Times New Roman" w:cs="Times New Roman"/>
        </w:rPr>
        <w:t xml:space="preserve"> indicates that </w:t>
      </w:r>
      <w:r w:rsidRPr="003229F4">
        <w:rPr>
          <w:rFonts w:ascii="Times New Roman" w:hAnsi="Times New Roman" w:cs="Times New Roman"/>
          <w:b/>
          <w:bCs/>
        </w:rPr>
        <w:t>finite-size peaks occur at lower α than the thermodynamic limit</w:t>
      </w:r>
      <w:r w:rsidRPr="003229F4">
        <w:rPr>
          <w:rFonts w:ascii="Times New Roman" w:hAnsi="Times New Roman" w:cs="Times New Roman"/>
        </w:rPr>
        <w:t xml:space="preserve">, consistent with the intuition that smaller systems can exploit fluctuations to find solutions at higher effective constraint densities </w:t>
      </w:r>
      <w:hyperlink r:id="rId114"/>
      <w:r w:rsidRPr="003229F4">
        <w:rPr>
          <w:rFonts w:ascii="Times New Roman" w:hAnsi="Times New Roman" w:cs="Times New Roman"/>
        </w:rPr>
        <w:t xml:space="preserve"> .</w:t>
      </w:r>
    </w:p>
    <w:p w14:paraId="5E610BD2" w14:textId="245243D6"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correction amplitudes</w:t>
      </w:r>
      <w:r w:rsidRPr="003229F4">
        <w:rPr>
          <w:rFonts w:ascii="Times New Roman" w:hAnsi="Times New Roman" w:cs="Times New Roman"/>
        </w:rPr>
        <w:t xml:space="preserve"> are determined by </w:t>
      </w:r>
      <w:r w:rsidRPr="003229F4">
        <w:rPr>
          <w:rFonts w:ascii="Times New Roman" w:hAnsi="Times New Roman" w:cs="Times New Roman"/>
          <w:b/>
          <w:bCs/>
        </w:rPr>
        <w:t>maximum likelihood fitting</w:t>
      </w:r>
      <w:r w:rsidRPr="003229F4">
        <w:rPr>
          <w:rFonts w:ascii="Times New Roman" w:hAnsi="Times New Roman" w:cs="Times New Roman"/>
        </w:rPr>
        <w:t xml:space="preserve"> of the scaling ansatz to experimental data, with </w:t>
      </w:r>
      <w:r w:rsidRPr="003229F4">
        <w:rPr>
          <w:rFonts w:ascii="Times New Roman" w:hAnsi="Times New Roman" w:cs="Times New Roman"/>
          <w:b/>
          <w:bCs/>
        </w:rPr>
        <w:t>goodness-of-fit χ²/dof ≈ 0.89</w:t>
      </w:r>
      <w:r w:rsidRPr="003229F4">
        <w:rPr>
          <w:rFonts w:ascii="Times New Roman" w:hAnsi="Times New Roman" w:cs="Times New Roman"/>
        </w:rPr>
        <w:t xml:space="preserve"> indicating acceptable model adequacy. </w:t>
      </w:r>
      <w:r w:rsidRPr="003229F4">
        <w:rPr>
          <w:rFonts w:ascii="Times New Roman" w:hAnsi="Times New Roman" w:cs="Times New Roman"/>
          <w:b/>
          <w:bCs/>
        </w:rPr>
        <w:t>Systematic deviations at small n (n = 100)</w:t>
      </w:r>
      <w:r w:rsidRPr="003229F4">
        <w:rPr>
          <w:rFonts w:ascii="Times New Roman" w:hAnsi="Times New Roman" w:cs="Times New Roman"/>
        </w:rPr>
        <w:t xml:space="preserve"> suggest the presence of </w:t>
      </w:r>
      <w:r w:rsidRPr="003229F4">
        <w:rPr>
          <w:rFonts w:ascii="Times New Roman" w:hAnsi="Times New Roman" w:cs="Times New Roman"/>
          <w:b/>
          <w:bCs/>
        </w:rPr>
        <w:t>additional correction terms</w:t>
      </w:r>
      <w:r w:rsidRPr="003229F4">
        <w:rPr>
          <w:rFonts w:ascii="Times New Roman" w:hAnsi="Times New Roman" w:cs="Times New Roman"/>
        </w:rPr>
        <w:t xml:space="preserve"> or </w:t>
      </w:r>
      <w:r w:rsidRPr="003229F4">
        <w:rPr>
          <w:rFonts w:ascii="Times New Roman" w:hAnsi="Times New Roman" w:cs="Times New Roman"/>
          <w:b/>
          <w:bCs/>
        </w:rPr>
        <w:t>crossover to different scaling behavior</w:t>
      </w:r>
      <w:r w:rsidRPr="003229F4">
        <w:rPr>
          <w:rFonts w:ascii="Times New Roman" w:hAnsi="Times New Roman" w:cs="Times New Roman"/>
        </w:rPr>
        <w:t xml:space="preserve"> </w:t>
      </w:r>
      <w:hyperlink r:id="rId115"/>
      <w:r w:rsidRPr="003229F4">
        <w:rPr>
          <w:rFonts w:ascii="Times New Roman" w:hAnsi="Times New Roman" w:cs="Times New Roman"/>
        </w:rPr>
        <w:t xml:space="preserve"> .</w:t>
      </w:r>
    </w:p>
    <w:p w14:paraId="4C0F6031" w14:textId="77777777" w:rsidR="001235EC" w:rsidRPr="003229F4" w:rsidRDefault="003229F4" w:rsidP="009352C0">
      <w:pPr>
        <w:pStyle w:val="Heading4"/>
        <w:rPr>
          <w:rFonts w:ascii="Times New Roman" w:hAnsi="Times New Roman" w:cs="Times New Roman"/>
          <w:sz w:val="24"/>
          <w:szCs w:val="24"/>
        </w:rPr>
      </w:pPr>
      <w:bookmarkStart w:id="75" w:name="scaling-function-fx"/>
      <w:bookmarkEnd w:id="74"/>
      <w:r w:rsidRPr="003229F4">
        <w:rPr>
          <w:rFonts w:ascii="Times New Roman" w:hAnsi="Times New Roman" w:cs="Times New Roman"/>
          <w:sz w:val="24"/>
          <w:szCs w:val="24"/>
        </w:rPr>
        <w:t>6.1.3 Scaling Function F(x)</w:t>
      </w:r>
    </w:p>
    <w:p w14:paraId="04EA0DAC" w14:textId="77777777"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empirically determined scaling function</w:t>
      </w:r>
      <w:r w:rsidRPr="003229F4">
        <w:rPr>
          <w:rFonts w:ascii="Times New Roman" w:hAnsi="Times New Roman" w:cs="Times New Roman"/>
        </w:rPr>
        <w:t xml:space="preserve"> for random 3-SAT with CDCL solvers is well-approximated by:</w:t>
      </w:r>
    </w:p>
    <w:p w14:paraId="221B391B" w14:textId="77777777" w:rsidR="001235EC" w:rsidRPr="003229F4" w:rsidRDefault="003229F4" w:rsidP="009352C0">
      <w:pPr>
        <w:pStyle w:val="BodyText"/>
        <w:rPr>
          <w:rFonts w:ascii="Times New Roman" w:hAnsi="Times New Roman" w:cs="Times New Roman"/>
        </w:rPr>
      </w:pPr>
      <m:oMathPara>
        <m:oMathParaPr>
          <m:jc m:val="center"/>
        </m:oMathParaPr>
        <m:oMath>
          <m:r>
            <m:rPr>
              <m:scr m:val="script"/>
              <m:sty m:val="p"/>
            </m:rPr>
            <w:rPr>
              <w:rFonts w:ascii="Cambria Math" w:hAnsi="Cambria Math" w:cs="Times New Roman"/>
            </w:rPr>
            <m:t>F</m:t>
          </m:r>
          <m:d>
            <m:dPr>
              <m:ctrlPr>
                <w:rPr>
                  <w:rFonts w:ascii="Cambria Math" w:hAnsi="Cambria Math" w:cs="Times New Roman"/>
                </w:rPr>
              </m:ctrlPr>
            </m:dPr>
            <m:e>
              <m:r>
                <w:rPr>
                  <w:rFonts w:ascii="Cambria Math" w:hAnsi="Cambria Math" w:cs="Times New Roman"/>
                </w:rPr>
                <m:t>x</m:t>
              </m:r>
            </m:e>
          </m:d>
          <m:r>
            <m:rPr>
              <m:sty m:val="p"/>
            </m:rPr>
            <w:rPr>
              <w:rFonts w:ascii="Cambria Math" w:hAnsi="Cambria Math" w:cs="Times New Roman"/>
            </w:rPr>
            <m:t>=</m:t>
          </m:r>
          <m:sSub>
            <m:sSubPr>
              <m:ctrlPr>
                <w:rPr>
                  <w:rFonts w:ascii="Cambria Math" w:hAnsi="Cambria Math" w:cs="Times New Roman"/>
                </w:rPr>
              </m:ctrlPr>
            </m:sSubPr>
            <m:e>
              <m:r>
                <m:rPr>
                  <m:scr m:val="script"/>
                  <m:sty m:val="p"/>
                </m:rPr>
                <w:rPr>
                  <w:rFonts w:ascii="Cambria Math" w:hAnsi="Cambria Math" w:cs="Times New Roman"/>
                </w:rPr>
                <m:t>F</m:t>
              </m:r>
            </m:e>
            <m:sub>
              <m:r>
                <m:rPr>
                  <m:sty m:val="p"/>
                </m:rPr>
                <w:rPr>
                  <w:rFonts w:ascii="Cambria Math" w:hAnsi="Cambria Math" w:cs="Times New Roman"/>
                </w:rPr>
                <m:t>max</m:t>
              </m:r>
            </m:sub>
          </m:sSub>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1</m:t>
              </m:r>
              <m:r>
                <m:rPr>
                  <m:sty m:val="p"/>
                </m:rPr>
                <w:rPr>
                  <w:rFonts w:ascii="Cambria Math" w:hAnsi="Cambria Math" w:cs="Times New Roman"/>
                </w:rPr>
                <m:t>+tanh</m:t>
              </m:r>
              <m:d>
                <m:dPr>
                  <m:ctrlPr>
                    <w:rPr>
                      <w:rFonts w:ascii="Cambria Math" w:hAnsi="Cambria Math" w:cs="Times New Roman"/>
                    </w:rPr>
                  </m:ctrlPr>
                </m:dPr>
                <m:e>
                  <m:r>
                    <w:rPr>
                      <w:rFonts w:ascii="Cambria Math" w:hAnsi="Cambria Math" w:cs="Times New Roman"/>
                    </w:rPr>
                    <m:t>λx</m:t>
                  </m:r>
                </m:e>
              </m:d>
            </m:num>
            <m:den>
              <m:r>
                <w:rPr>
                  <w:rFonts w:ascii="Cambria Math" w:hAnsi="Cambria Math" w:cs="Times New Roman"/>
                </w:rPr>
                <m:t>2</m:t>
              </m:r>
            </m:den>
          </m:f>
          <m:r>
            <m:rPr>
              <m:sty m:val="p"/>
            </m:rPr>
            <w:rPr>
              <w:rFonts w:ascii="Cambria Math" w:hAnsi="Cambria Math" w:cs="Times New Roman"/>
            </w:rPr>
            <m:t>⋅exp</m:t>
          </m:r>
          <m:d>
            <m:dPr>
              <m:ctrlPr>
                <w:rPr>
                  <w:rFonts w:ascii="Cambria Math" w:hAnsi="Cambria Math" w:cs="Times New Roman"/>
                </w:rPr>
              </m:ctrlPr>
            </m:dPr>
            <m:e>
              <m:r>
                <m:rPr>
                  <m:sty m:val="p"/>
                </m:rPr>
                <w:rPr>
                  <w:rFonts w:ascii="Cambria Math" w:hAnsi="Cambria Math" w:cs="Times New Roman"/>
                </w:rPr>
                <m:t>-</m:t>
              </m:r>
              <m:r>
                <w:rPr>
                  <w:rFonts w:ascii="Cambria Math" w:hAnsi="Cambria Math" w:cs="Times New Roman"/>
                </w:rPr>
                <m:t>μ</m:t>
              </m:r>
              <m:sSup>
                <m:sSupPr>
                  <m:ctrlPr>
                    <w:rPr>
                      <w:rFonts w:ascii="Cambria Math" w:hAnsi="Cambria Math" w:cs="Times New Roman"/>
                    </w:rPr>
                  </m:ctrlPr>
                </m:sSupPr>
                <m:e>
                  <m:r>
                    <w:rPr>
                      <w:rFonts w:ascii="Cambria Math" w:hAnsi="Cambria Math" w:cs="Times New Roman"/>
                    </w:rPr>
                    <m:t>x</m:t>
                  </m:r>
                </m:e>
                <m:sup>
                  <m:r>
                    <w:rPr>
                      <w:rFonts w:ascii="Cambria Math" w:hAnsi="Cambria Math" w:cs="Times New Roman"/>
                    </w:rPr>
                    <m:t>2</m:t>
                  </m:r>
                </m:sup>
              </m:sSup>
              <m:r>
                <m:rPr>
                  <m:sty m:val="p"/>
                </m:rPr>
                <w:rPr>
                  <w:rFonts w:ascii="Cambria Math" w:hAnsi="Cambria Math" w:cs="Times New Roman"/>
                </w:rPr>
                <m:t>⋅</m:t>
              </m:r>
              <m:r>
                <w:rPr>
                  <w:rFonts w:ascii="Cambria Math" w:hAnsi="Cambria Math" w:cs="Times New Roman"/>
                </w:rPr>
                <m:t>Θ</m:t>
              </m:r>
              <m:d>
                <m:dPr>
                  <m:ctrlPr>
                    <w:rPr>
                      <w:rFonts w:ascii="Cambria Math" w:hAnsi="Cambria Math" w:cs="Times New Roman"/>
                    </w:rPr>
                  </m:ctrlPr>
                </m:dPr>
                <m:e>
                  <m:r>
                    <w:rPr>
                      <w:rFonts w:ascii="Cambria Math" w:hAnsi="Cambria Math" w:cs="Times New Roman"/>
                    </w:rPr>
                    <m:t>x</m:t>
                  </m:r>
                </m:e>
              </m:d>
            </m:e>
          </m:d>
        </m:oMath>
      </m:oMathPara>
    </w:p>
    <w:p w14:paraId="096A8E70" w14:textId="03013399"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where </w:t>
      </w:r>
      <w:r w:rsidRPr="003229F4">
        <w:rPr>
          <w:rFonts w:ascii="Times New Roman" w:hAnsi="Times New Roman" w:cs="Times New Roman"/>
          <w:b/>
          <w:bCs/>
        </w:rPr>
        <w:t>Θ(x)</w:t>
      </w:r>
      <w:r w:rsidRPr="003229F4">
        <w:rPr>
          <w:rFonts w:ascii="Times New Roman" w:hAnsi="Times New Roman" w:cs="Times New Roman"/>
        </w:rPr>
        <w:t xml:space="preserve"> is the Heaviside step function, </w:t>
      </w:r>
      <w:r w:rsidRPr="003229F4">
        <w:rPr>
          <w:rFonts w:ascii="Times New Roman" w:hAnsi="Times New Roman" w:cs="Times New Roman"/>
          <w:b/>
          <w:bCs/>
        </w:rPr>
        <w:t>λ ≈ 2.3</w:t>
      </w:r>
      <w:r w:rsidRPr="003229F4">
        <w:rPr>
          <w:rFonts w:ascii="Times New Roman" w:hAnsi="Times New Roman" w:cs="Times New Roman"/>
        </w:rPr>
        <w:t xml:space="preserve"> controls the steepness of the rise, and </w:t>
      </w:r>
      <w:r w:rsidRPr="003229F4">
        <w:rPr>
          <w:rFonts w:ascii="Times New Roman" w:hAnsi="Times New Roman" w:cs="Times New Roman"/>
          <w:b/>
          <w:bCs/>
        </w:rPr>
        <w:t>μ ≈ 0.15</w:t>
      </w:r>
      <w:r w:rsidRPr="003229F4">
        <w:rPr>
          <w:rFonts w:ascii="Times New Roman" w:hAnsi="Times New Roman" w:cs="Times New Roman"/>
        </w:rPr>
        <w:t xml:space="preserve"> controls the Gaussian decay in the UNSAT regime. This </w:t>
      </w:r>
      <w:r w:rsidRPr="003229F4">
        <w:rPr>
          <w:rFonts w:ascii="Times New Roman" w:hAnsi="Times New Roman" w:cs="Times New Roman"/>
          <w:b/>
          <w:bCs/>
        </w:rPr>
        <w:t>asymmetric form reflects the different physics</w:t>
      </w:r>
      <w:r w:rsidRPr="003229F4">
        <w:rPr>
          <w:rFonts w:ascii="Times New Roman" w:hAnsi="Times New Roman" w:cs="Times New Roman"/>
        </w:rPr>
        <w:t xml:space="preserve"> below and above the peak: </w:t>
      </w:r>
      <w:r w:rsidRPr="003229F4">
        <w:rPr>
          <w:rFonts w:ascii="Times New Roman" w:hAnsi="Times New Roman" w:cs="Times New Roman"/>
          <w:b/>
          <w:bCs/>
        </w:rPr>
        <w:t>gradual onset of clustering</w:t>
      </w:r>
      <w:r w:rsidRPr="003229F4">
        <w:rPr>
          <w:rFonts w:ascii="Times New Roman" w:hAnsi="Times New Roman" w:cs="Times New Roman"/>
        </w:rPr>
        <w:t xml:space="preserve"> versus </w:t>
      </w:r>
      <w:r w:rsidRPr="003229F4">
        <w:rPr>
          <w:rFonts w:ascii="Times New Roman" w:hAnsi="Times New Roman" w:cs="Times New Roman"/>
          <w:b/>
          <w:bCs/>
        </w:rPr>
        <w:t>sharp SAT-UNSAT transition</w:t>
      </w:r>
      <w:r w:rsidRPr="003229F4">
        <w:rPr>
          <w:rFonts w:ascii="Times New Roman" w:hAnsi="Times New Roman" w:cs="Times New Roman"/>
        </w:rPr>
        <w:t xml:space="preserve"> </w:t>
      </w:r>
      <w:hyperlink r:id="rId116"/>
      <w:r w:rsidRPr="003229F4">
        <w:rPr>
          <w:rFonts w:ascii="Times New Roman" w:hAnsi="Times New Roman" w:cs="Times New Roman"/>
        </w:rPr>
        <w:t xml:space="preserve"> .</w:t>
      </w:r>
    </w:p>
    <w:p w14:paraId="57E7190E" w14:textId="77777777" w:rsidR="001235EC" w:rsidRPr="003229F4" w:rsidRDefault="003229F4" w:rsidP="009352C0">
      <w:pPr>
        <w:pStyle w:val="Heading3"/>
        <w:rPr>
          <w:rFonts w:ascii="Times New Roman" w:hAnsi="Times New Roman" w:cs="Times New Roman"/>
          <w:sz w:val="24"/>
          <w:szCs w:val="24"/>
        </w:rPr>
      </w:pPr>
      <w:bookmarkStart w:id="76" w:name="finite-size-corrections"/>
      <w:bookmarkEnd w:id="72"/>
      <w:bookmarkEnd w:id="75"/>
      <w:r w:rsidRPr="003229F4">
        <w:rPr>
          <w:rFonts w:ascii="Times New Roman" w:hAnsi="Times New Roman" w:cs="Times New Roman"/>
          <w:sz w:val="24"/>
          <w:szCs w:val="24"/>
        </w:rPr>
        <w:t>6.2 Finite-Size Corrections</w:t>
      </w:r>
    </w:p>
    <w:p w14:paraId="57B91B08" w14:textId="77777777" w:rsidR="001235EC" w:rsidRPr="003229F4" w:rsidRDefault="003229F4" w:rsidP="009352C0">
      <w:pPr>
        <w:pStyle w:val="Heading4"/>
        <w:rPr>
          <w:rFonts w:ascii="Times New Roman" w:hAnsi="Times New Roman" w:cs="Times New Roman"/>
          <w:sz w:val="24"/>
          <w:szCs w:val="24"/>
        </w:rPr>
      </w:pPr>
      <w:bookmarkStart w:id="77" w:name="analytic-corrections"/>
      <w:r w:rsidRPr="003229F4">
        <w:rPr>
          <w:rFonts w:ascii="Times New Roman" w:hAnsi="Times New Roman" w:cs="Times New Roman"/>
          <w:sz w:val="24"/>
          <w:szCs w:val="24"/>
        </w:rPr>
        <w:t>6.2.1 Analytic Corrections</w:t>
      </w:r>
    </w:p>
    <w:p w14:paraId="734EDFCA" w14:textId="602539AA"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Beyond the leading scaling behavior, </w:t>
      </w:r>
      <w:r w:rsidRPr="003229F4">
        <w:rPr>
          <w:rFonts w:ascii="Times New Roman" w:hAnsi="Times New Roman" w:cs="Times New Roman"/>
          <w:b/>
          <w:bCs/>
        </w:rPr>
        <w:t>analytic corrections in n^{−1/ν}</w:t>
      </w:r>
      <w:r w:rsidRPr="003229F4">
        <w:rPr>
          <w:rFonts w:ascii="Times New Roman" w:hAnsi="Times New Roman" w:cs="Times New Roman"/>
        </w:rPr>
        <w:t xml:space="preserve"> arise from regular Taylor expansion of the scaling function and from </w:t>
      </w:r>
      <w:r w:rsidRPr="003229F4">
        <w:rPr>
          <w:rFonts w:ascii="Times New Roman" w:hAnsi="Times New Roman" w:cs="Times New Roman"/>
          <w:b/>
          <w:bCs/>
        </w:rPr>
        <w:t>boundary effects</w:t>
      </w:r>
      <w:r w:rsidRPr="003229F4">
        <w:rPr>
          <w:rFonts w:ascii="Times New Roman" w:hAnsi="Times New Roman" w:cs="Times New Roman"/>
        </w:rPr>
        <w:t xml:space="preserve"> in finite systems. These corrections are </w:t>
      </w:r>
      <w:r w:rsidRPr="003229F4">
        <w:rPr>
          <w:rFonts w:ascii="Times New Roman" w:hAnsi="Times New Roman" w:cs="Times New Roman"/>
          <w:b/>
          <w:bCs/>
        </w:rPr>
        <w:t>systematic and predictable</w:t>
      </w:r>
      <w:r w:rsidRPr="003229F4">
        <w:rPr>
          <w:rFonts w:ascii="Times New Roman" w:hAnsi="Times New Roman" w:cs="Times New Roman"/>
        </w:rPr>
        <w:t xml:space="preserve">, scaling as </w:t>
      </w:r>
      <w:r w:rsidRPr="003229F4">
        <w:rPr>
          <w:rFonts w:ascii="Times New Roman" w:hAnsi="Times New Roman" w:cs="Times New Roman"/>
          <w:b/>
          <w:bCs/>
        </w:rPr>
        <w:t>n^{−k/ν} for integer k</w:t>
      </w:r>
      <w:r w:rsidRPr="003229F4">
        <w:rPr>
          <w:rFonts w:ascii="Times New Roman" w:hAnsi="Times New Roman" w:cs="Times New Roman"/>
        </w:rPr>
        <w:t xml:space="preserve">. For ν ≈ 2.3, the leading correction is </w:t>
      </w:r>
      <w:r w:rsidRPr="003229F4">
        <w:rPr>
          <w:rFonts w:ascii="Times New Roman" w:hAnsi="Times New Roman" w:cs="Times New Roman"/>
          <w:b/>
          <w:bCs/>
        </w:rPr>
        <w:t>n^{−0.43}</w:t>
      </w:r>
      <w:r w:rsidRPr="003229F4">
        <w:rPr>
          <w:rFonts w:ascii="Times New Roman" w:hAnsi="Times New Roman" w:cs="Times New Roman"/>
        </w:rPr>
        <w:t xml:space="preserve">, which decays slowly and remains significant even for n = 800 </w:t>
      </w:r>
      <w:hyperlink r:id="rId117"/>
      <w:r w:rsidRPr="003229F4">
        <w:rPr>
          <w:rFonts w:ascii="Times New Roman" w:hAnsi="Times New Roman" w:cs="Times New Roman"/>
        </w:rPr>
        <w:t xml:space="preserve"> .</w:t>
      </w:r>
    </w:p>
    <w:p w14:paraId="33EC3913" w14:textId="77777777" w:rsidR="001235EC" w:rsidRPr="003229F4" w:rsidRDefault="003229F4" w:rsidP="009352C0">
      <w:pPr>
        <w:pStyle w:val="Heading4"/>
        <w:rPr>
          <w:rFonts w:ascii="Times New Roman" w:hAnsi="Times New Roman" w:cs="Times New Roman"/>
          <w:sz w:val="24"/>
          <w:szCs w:val="24"/>
        </w:rPr>
      </w:pPr>
      <w:bookmarkStart w:id="78" w:name="probabilistic-fluctuations"/>
      <w:bookmarkEnd w:id="77"/>
      <w:r w:rsidRPr="003229F4">
        <w:rPr>
          <w:rFonts w:ascii="Times New Roman" w:hAnsi="Times New Roman" w:cs="Times New Roman"/>
          <w:sz w:val="24"/>
          <w:szCs w:val="24"/>
        </w:rPr>
        <w:t>6.2.2 Probabilistic Fluctuations</w:t>
      </w:r>
    </w:p>
    <w:p w14:paraId="08566EF0" w14:textId="0F221ABC"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b/>
          <w:bCs/>
        </w:rPr>
        <w:t>Sample-to-sample fluctuations</w:t>
      </w:r>
      <w:r w:rsidRPr="003229F4">
        <w:rPr>
          <w:rFonts w:ascii="Times New Roman" w:hAnsi="Times New Roman" w:cs="Times New Roman"/>
        </w:rPr>
        <w:t xml:space="preserve"> contribute stochastic corrections that scale as </w:t>
      </w:r>
      <w:r w:rsidRPr="003229F4">
        <w:rPr>
          <w:rFonts w:ascii="Times New Roman" w:hAnsi="Times New Roman" w:cs="Times New Roman"/>
          <w:b/>
          <w:bCs/>
        </w:rPr>
        <w:t>n^{−1/2}</w:t>
      </w:r>
      <w:r w:rsidRPr="003229F4">
        <w:rPr>
          <w:rFonts w:ascii="Times New Roman" w:hAnsi="Times New Roman" w:cs="Times New Roman"/>
        </w:rPr>
        <w:t xml:space="preserve"> by the central limit theorem. However, the </w:t>
      </w:r>
      <w:r w:rsidRPr="003229F4">
        <w:rPr>
          <w:rFonts w:ascii="Times New Roman" w:hAnsi="Times New Roman" w:cs="Times New Roman"/>
          <w:b/>
          <w:bCs/>
        </w:rPr>
        <w:t>variance of log T scales as n rather than n²</w:t>
      </w:r>
      <w:r w:rsidRPr="003229F4">
        <w:rPr>
          <w:rFonts w:ascii="Times New Roman" w:hAnsi="Times New Roman" w:cs="Times New Roman"/>
        </w:rPr>
        <w:t xml:space="preserve">, indicating that </w:t>
      </w:r>
      <w:r w:rsidRPr="003229F4">
        <w:rPr>
          <w:rFonts w:ascii="Times New Roman" w:hAnsi="Times New Roman" w:cs="Times New Roman"/>
          <w:b/>
          <w:bCs/>
        </w:rPr>
        <w:t>fluctuations in the hardness metric H(n, α) are O(n^{−1/2})</w:t>
      </w:r>
      <w:r w:rsidRPr="003229F4">
        <w:rPr>
          <w:rFonts w:ascii="Times New Roman" w:hAnsi="Times New Roman" w:cs="Times New Roman"/>
        </w:rPr>
        <w:t xml:space="preserve"> and self-average in the thermodynamic limit. The </w:t>
      </w:r>
      <w:r w:rsidRPr="003229F4">
        <w:rPr>
          <w:rFonts w:ascii="Times New Roman" w:hAnsi="Times New Roman" w:cs="Times New Roman"/>
          <w:b/>
          <w:bCs/>
        </w:rPr>
        <w:t xml:space="preserve">relative variance Var(H)/E[H]² </w:t>
      </w:r>
      <w:r w:rsidRPr="003229F4">
        <w:rPr>
          <w:rFonts w:ascii="Cambria Math" w:hAnsi="Cambria Math" w:cs="Cambria Math"/>
          <w:b/>
          <w:bCs/>
        </w:rPr>
        <w:t>∼</w:t>
      </w:r>
      <w:r w:rsidRPr="003229F4">
        <w:rPr>
          <w:rFonts w:ascii="Times New Roman" w:hAnsi="Times New Roman" w:cs="Times New Roman"/>
          <w:b/>
          <w:bCs/>
        </w:rPr>
        <w:t xml:space="preserve"> n^{−1}</w:t>
      </w:r>
      <w:r w:rsidRPr="003229F4">
        <w:rPr>
          <w:rFonts w:ascii="Times New Roman" w:hAnsi="Times New Roman" w:cs="Times New Roman"/>
        </w:rPr>
        <w:t xml:space="preserve"> confirms this </w:t>
      </w:r>
      <w:hyperlink r:id="rId118"/>
      <w:r w:rsidRPr="003229F4">
        <w:rPr>
          <w:rFonts w:ascii="Times New Roman" w:hAnsi="Times New Roman" w:cs="Times New Roman"/>
        </w:rPr>
        <w:t xml:space="preserve"> .</w:t>
      </w:r>
    </w:p>
    <w:p w14:paraId="76EAA947" w14:textId="77777777" w:rsidR="001235EC" w:rsidRPr="003229F4" w:rsidRDefault="003229F4" w:rsidP="009352C0">
      <w:pPr>
        <w:pStyle w:val="Heading4"/>
        <w:rPr>
          <w:rFonts w:ascii="Times New Roman" w:hAnsi="Times New Roman" w:cs="Times New Roman"/>
          <w:sz w:val="24"/>
          <w:szCs w:val="24"/>
        </w:rPr>
      </w:pPr>
      <w:bookmarkStart w:id="79" w:name="rare-events-and-tail-behavior"/>
      <w:bookmarkEnd w:id="78"/>
      <w:r w:rsidRPr="003229F4">
        <w:rPr>
          <w:rFonts w:ascii="Times New Roman" w:hAnsi="Times New Roman" w:cs="Times New Roman"/>
          <w:sz w:val="24"/>
          <w:szCs w:val="24"/>
        </w:rPr>
        <w:t>6.2.3 Rare Events and Tail Behavior</w:t>
      </w:r>
    </w:p>
    <w:p w14:paraId="236CFC8F" w14:textId="77777777"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runtime distribution exhibits heavy tails</w:t>
      </w:r>
      <w:r w:rsidRPr="003229F4">
        <w:rPr>
          <w:rFonts w:ascii="Times New Roman" w:hAnsi="Times New Roman" w:cs="Times New Roman"/>
        </w:rPr>
        <w:t xml:space="preserve"> with </w:t>
      </w:r>
      <w:r w:rsidRPr="003229F4">
        <w:rPr>
          <w:rFonts w:ascii="Times New Roman" w:hAnsi="Times New Roman" w:cs="Times New Roman"/>
          <w:b/>
          <w:bCs/>
        </w:rPr>
        <w:t>log-normal body and exponential upper tail</w:t>
      </w:r>
      <w:r w:rsidRPr="003229F4">
        <w:rPr>
          <w:rFonts w:ascii="Times New Roman" w:hAnsi="Times New Roman" w:cs="Times New Roman"/>
        </w:rPr>
        <w:t xml:space="preserve">. The probability of </w:t>
      </w:r>
      <w:r w:rsidRPr="003229F4">
        <w:rPr>
          <w:rFonts w:ascii="Times New Roman" w:hAnsi="Times New Roman" w:cs="Times New Roman"/>
          <w:b/>
          <w:bCs/>
        </w:rPr>
        <w:t>exceptionally hard instances</w:t>
      </w:r>
      <w:r w:rsidRPr="003229F4">
        <w:rPr>
          <w:rFonts w:ascii="Times New Roman" w:hAnsi="Times New Roman" w:cs="Times New Roman"/>
        </w:rPr>
        <w:t xml:space="preserve"> (those requiring time </w:t>
      </w:r>
      <w:r w:rsidRPr="003229F4">
        <w:rPr>
          <w:rFonts w:ascii="Cambria Math" w:hAnsi="Cambria Math" w:cs="Cambria Math"/>
        </w:rPr>
        <w:t>≫</w:t>
      </w:r>
      <w:r w:rsidRPr="003229F4">
        <w:rPr>
          <w:rFonts w:ascii="Times New Roman" w:hAnsi="Times New Roman" w:cs="Times New Roman"/>
        </w:rPr>
        <w:t xml:space="preserve"> median) decays as:</w:t>
      </w:r>
    </w:p>
    <w:p w14:paraId="2721C5DA" w14:textId="77777777" w:rsidR="001235EC" w:rsidRPr="003229F4" w:rsidRDefault="003229F4" w:rsidP="009352C0">
      <w:pPr>
        <w:pStyle w:val="BodyText"/>
        <w:rPr>
          <w:rFonts w:ascii="Times New Roman" w:hAnsi="Times New Roman" w:cs="Times New Roman"/>
        </w:rPr>
      </w:pPr>
      <m:oMathPara>
        <m:oMathParaPr>
          <m:jc m:val="center"/>
        </m:oMathParaPr>
        <m:oMath>
          <m:r>
            <m:rPr>
              <m:scr m:val="double-struck"/>
              <m:sty m:val="p"/>
            </m:rPr>
            <w:rPr>
              <w:rFonts w:ascii="Cambria Math" w:hAnsi="Cambria Math" w:cs="Times New Roman"/>
            </w:rPr>
            <m:t>P</m:t>
          </m:r>
          <m:d>
            <m:dPr>
              <m:ctrlPr>
                <w:rPr>
                  <w:rFonts w:ascii="Cambria Math" w:hAnsi="Cambria Math" w:cs="Times New Roman"/>
                </w:rPr>
              </m:ctrlPr>
            </m:dPr>
            <m:e>
              <m:r>
                <m:rPr>
                  <m:sty m:val="p"/>
                </m:rPr>
                <w:rPr>
                  <w:rFonts w:ascii="Cambria Math" w:hAnsi="Cambria Math" w:cs="Times New Roman"/>
                </w:rPr>
                <m:t>log</m:t>
              </m:r>
              <m:r>
                <m:rPr>
                  <m:scr m:val="script"/>
                  <m:sty m:val="p"/>
                </m:rPr>
                <w:rPr>
                  <w:rFonts w:ascii="Cambria Math" w:hAnsi="Cambria Math" w:cs="Times New Roman"/>
                </w:rPr>
                <m:t>T&gt;</m:t>
              </m:r>
              <m:r>
                <w:rPr>
                  <w:rFonts w:ascii="Cambria Math" w:hAnsi="Cambria Math" w:cs="Times New Roman"/>
                </w:rPr>
                <m:t>x</m:t>
              </m:r>
            </m:e>
          </m:d>
          <m:r>
            <m:rPr>
              <m:sty m:val="p"/>
            </m:rPr>
            <w:rPr>
              <w:rFonts w:ascii="Cambria Math" w:hAnsi="Cambria Math" w:cs="Times New Roman"/>
            </w:rPr>
            <m:t>∼exp</m:t>
          </m:r>
          <m:d>
            <m:dPr>
              <m:ctrlPr>
                <w:rPr>
                  <w:rFonts w:ascii="Cambria Math" w:hAnsi="Cambria Math" w:cs="Times New Roman"/>
                </w:rPr>
              </m:ctrlPr>
            </m:dPr>
            <m:e>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x</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0</m:t>
                      </m:r>
                    </m:sub>
                  </m:sSub>
                </m:num>
                <m:den>
                  <m:sSub>
                    <m:sSubPr>
                      <m:ctrlPr>
                        <w:rPr>
                          <w:rFonts w:ascii="Cambria Math" w:hAnsi="Cambria Math" w:cs="Times New Roman"/>
                        </w:rPr>
                      </m:ctrlPr>
                    </m:sSubPr>
                    <m:e>
                      <m:r>
                        <w:rPr>
                          <w:rFonts w:ascii="Cambria Math" w:hAnsi="Cambria Math" w:cs="Times New Roman"/>
                        </w:rPr>
                        <m:t>σ</m:t>
                      </m:r>
                    </m:e>
                    <m:sub>
                      <m:r>
                        <m:rPr>
                          <m:nor/>
                        </m:rPr>
                        <w:rPr>
                          <w:rFonts w:ascii="Times New Roman" w:hAnsi="Times New Roman" w:cs="Times New Roman"/>
                        </w:rPr>
                        <m:t>tail</m:t>
                      </m:r>
                    </m:sub>
                  </m:sSub>
                </m:den>
              </m:f>
            </m:e>
          </m:d>
        </m:oMath>
      </m:oMathPara>
    </w:p>
    <w:p w14:paraId="55B0161C" w14:textId="2A685EF6"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for </w:t>
      </w:r>
      <w:r w:rsidRPr="003229F4">
        <w:rPr>
          <w:rFonts w:ascii="Times New Roman" w:hAnsi="Times New Roman" w:cs="Times New Roman"/>
          <w:b/>
          <w:bCs/>
        </w:rPr>
        <w:t>x &gt; x_0 ≈ 2 median(log T)</w:t>
      </w:r>
      <w:r w:rsidRPr="003229F4">
        <w:rPr>
          <w:rFonts w:ascii="Times New Roman" w:hAnsi="Times New Roman" w:cs="Times New Roman"/>
        </w:rPr>
        <w:t xml:space="preserve">. This </w:t>
      </w:r>
      <w:r w:rsidRPr="003229F4">
        <w:rPr>
          <w:rFonts w:ascii="Times New Roman" w:hAnsi="Times New Roman" w:cs="Times New Roman"/>
          <w:b/>
          <w:bCs/>
        </w:rPr>
        <w:t>exponential tail</w:t>
      </w:r>
      <w:r w:rsidRPr="003229F4">
        <w:rPr>
          <w:rFonts w:ascii="Times New Roman" w:hAnsi="Times New Roman" w:cs="Times New Roman"/>
        </w:rPr>
        <w:t xml:space="preserve"> is consistent with </w:t>
      </w:r>
      <w:r w:rsidRPr="003229F4">
        <w:rPr>
          <w:rFonts w:ascii="Times New Roman" w:hAnsi="Times New Roman" w:cs="Times New Roman"/>
          <w:b/>
          <w:bCs/>
        </w:rPr>
        <w:t>Poisson statistics of rare deep trap encounters</w:t>
      </w:r>
      <w:r w:rsidRPr="003229F4">
        <w:rPr>
          <w:rFonts w:ascii="Times New Roman" w:hAnsi="Times New Roman" w:cs="Times New Roman"/>
        </w:rPr>
        <w:t xml:space="preserve">. The </w:t>
      </w:r>
      <w:r w:rsidRPr="003229F4">
        <w:rPr>
          <w:rFonts w:ascii="Times New Roman" w:hAnsi="Times New Roman" w:cs="Times New Roman"/>
          <w:b/>
          <w:bCs/>
        </w:rPr>
        <w:t>timeout rate at 3600s</w:t>
      </w:r>
      <w:r w:rsidRPr="003229F4">
        <w:rPr>
          <w:rFonts w:ascii="Times New Roman" w:hAnsi="Times New Roman" w:cs="Times New Roman"/>
        </w:rPr>
        <w:t xml:space="preserve"> (0.156 for n = 800, α = 4.2) samples this tail and provides a </w:t>
      </w:r>
      <w:r w:rsidRPr="003229F4">
        <w:rPr>
          <w:rFonts w:ascii="Times New Roman" w:hAnsi="Times New Roman" w:cs="Times New Roman"/>
          <w:b/>
          <w:bCs/>
        </w:rPr>
        <w:t>lower bound on the true median</w:t>
      </w:r>
      <w:r w:rsidRPr="003229F4">
        <w:rPr>
          <w:rFonts w:ascii="Times New Roman" w:hAnsi="Times New Roman" w:cs="Times New Roman"/>
        </w:rPr>
        <w:t xml:space="preserve"> </w:t>
      </w:r>
      <w:hyperlink r:id="rId119"/>
      <w:r w:rsidRPr="003229F4">
        <w:rPr>
          <w:rFonts w:ascii="Times New Roman" w:hAnsi="Times New Roman" w:cs="Times New Roman"/>
        </w:rPr>
        <w:t xml:space="preserve"> .</w:t>
      </w:r>
    </w:p>
    <w:p w14:paraId="5F4D08CF" w14:textId="77777777" w:rsidR="001235EC" w:rsidRPr="003229F4" w:rsidRDefault="003229F4" w:rsidP="009352C0">
      <w:pPr>
        <w:pStyle w:val="Heading3"/>
        <w:rPr>
          <w:rFonts w:ascii="Times New Roman" w:hAnsi="Times New Roman" w:cs="Times New Roman"/>
          <w:sz w:val="24"/>
          <w:szCs w:val="24"/>
        </w:rPr>
      </w:pPr>
      <w:bookmarkStart w:id="80" w:name="scaling-exponent-determination"/>
      <w:bookmarkEnd w:id="76"/>
      <w:bookmarkEnd w:id="79"/>
      <w:r w:rsidRPr="003229F4">
        <w:rPr>
          <w:rFonts w:ascii="Times New Roman" w:hAnsi="Times New Roman" w:cs="Times New Roman"/>
          <w:sz w:val="24"/>
          <w:szCs w:val="24"/>
        </w:rPr>
        <w:t>6.3 Scaling Exponent Determination</w:t>
      </w:r>
    </w:p>
    <w:p w14:paraId="2957E8D5" w14:textId="77777777" w:rsidR="001235EC" w:rsidRPr="003229F4" w:rsidRDefault="003229F4" w:rsidP="009352C0">
      <w:pPr>
        <w:pStyle w:val="Heading4"/>
        <w:rPr>
          <w:rFonts w:ascii="Times New Roman" w:hAnsi="Times New Roman" w:cs="Times New Roman"/>
          <w:sz w:val="24"/>
          <w:szCs w:val="24"/>
        </w:rPr>
      </w:pPr>
      <w:bookmarkStart w:id="81" w:name="empirical-estimation-protocol"/>
      <w:r w:rsidRPr="003229F4">
        <w:rPr>
          <w:rFonts w:ascii="Times New Roman" w:hAnsi="Times New Roman" w:cs="Times New Roman"/>
          <w:sz w:val="24"/>
          <w:szCs w:val="24"/>
        </w:rPr>
        <w:t>6.3.1 Empirical Estimation Protocol</w:t>
      </w:r>
    </w:p>
    <w:p w14:paraId="2C8C01FB" w14:textId="77777777"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Three </w:t>
      </w:r>
      <w:r w:rsidRPr="003229F4">
        <w:rPr>
          <w:rFonts w:ascii="Times New Roman" w:hAnsi="Times New Roman" w:cs="Times New Roman"/>
          <w:b/>
          <w:bCs/>
        </w:rPr>
        <w:t>independent methods</w:t>
      </w:r>
      <w:r w:rsidRPr="003229F4">
        <w:rPr>
          <w:rFonts w:ascii="Times New Roman" w:hAnsi="Times New Roman" w:cs="Times New Roman"/>
        </w:rPr>
        <w:t xml:space="preserve"> are employed to estimate ν:</w:t>
      </w:r>
    </w:p>
    <w:tbl>
      <w:tblPr>
        <w:tblStyle w:val="Table"/>
        <w:tblW w:w="5000" w:type="pct"/>
        <w:tblLayout w:type="fixed"/>
        <w:tblLook w:val="0020" w:firstRow="1" w:lastRow="0" w:firstColumn="0" w:lastColumn="0" w:noHBand="0" w:noVBand="0"/>
      </w:tblPr>
      <w:tblGrid>
        <w:gridCol w:w="1728"/>
        <w:gridCol w:w="2808"/>
        <w:gridCol w:w="2376"/>
        <w:gridCol w:w="1728"/>
      </w:tblGrid>
      <w:tr w:rsidR="001235EC" w:rsidRPr="003229F4" w14:paraId="3CDE1DE2" w14:textId="77777777" w:rsidTr="001235EC">
        <w:trPr>
          <w:cnfStyle w:val="100000000000" w:firstRow="1" w:lastRow="0" w:firstColumn="0" w:lastColumn="0" w:oddVBand="0" w:evenVBand="0" w:oddHBand="0" w:evenHBand="0" w:firstRowFirstColumn="0" w:firstRowLastColumn="0" w:lastRowFirstColumn="0" w:lastRowLastColumn="0"/>
          <w:tblHeader/>
        </w:trPr>
        <w:tc>
          <w:tcPr>
            <w:tcW w:w="1584" w:type="dxa"/>
          </w:tcPr>
          <w:p w14:paraId="1234C26B"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Method</w:t>
            </w:r>
          </w:p>
        </w:tc>
        <w:tc>
          <w:tcPr>
            <w:tcW w:w="2574" w:type="dxa"/>
          </w:tcPr>
          <w:p w14:paraId="0D133A3F"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Description</w:t>
            </w:r>
          </w:p>
        </w:tc>
        <w:tc>
          <w:tcPr>
            <w:tcW w:w="2178" w:type="dxa"/>
          </w:tcPr>
          <w:p w14:paraId="35AE3F48"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ν estimate</w:t>
            </w:r>
          </w:p>
        </w:tc>
        <w:tc>
          <w:tcPr>
            <w:tcW w:w="1584" w:type="dxa"/>
          </w:tcPr>
          <w:p w14:paraId="78BE7010"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95% CI</w:t>
            </w:r>
          </w:p>
        </w:tc>
      </w:tr>
      <w:tr w:rsidR="001235EC" w:rsidRPr="003229F4" w14:paraId="7BCAB7E1" w14:textId="77777777">
        <w:tc>
          <w:tcPr>
            <w:tcW w:w="1584" w:type="dxa"/>
          </w:tcPr>
          <w:p w14:paraId="302D3B8C"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b/>
                <w:bCs/>
              </w:rPr>
              <w:t>Binder cumulant crossing</w:t>
            </w:r>
          </w:p>
        </w:tc>
        <w:tc>
          <w:tcPr>
            <w:tcW w:w="2574" w:type="dxa"/>
          </w:tcPr>
          <w:p w14:paraId="52523889"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 xml:space="preserve">U_L = 1 − </w:t>
            </w:r>
            <w:r w:rsidRPr="003229F4">
              <w:rPr>
                <w:rFonts w:ascii="Cambria Math" w:hAnsi="Cambria Math" w:cs="Cambria Math"/>
              </w:rPr>
              <w:t>⟨</w:t>
            </w:r>
            <w:r w:rsidRPr="003229F4">
              <w:rPr>
                <w:rFonts w:ascii="Times New Roman" w:hAnsi="Times New Roman" w:cs="Times New Roman"/>
              </w:rPr>
              <w:t>H⁴</w:t>
            </w:r>
            <w:r w:rsidRPr="003229F4">
              <w:rPr>
                <w:rFonts w:ascii="Cambria Math" w:hAnsi="Cambria Math" w:cs="Cambria Math"/>
              </w:rPr>
              <w:t>⟩</w:t>
            </w:r>
            <w:r w:rsidRPr="003229F4">
              <w:rPr>
                <w:rFonts w:ascii="Times New Roman" w:hAnsi="Times New Roman" w:cs="Times New Roman"/>
              </w:rPr>
              <w:t>/(3</w:t>
            </w:r>
            <w:r w:rsidRPr="003229F4">
              <w:rPr>
                <w:rFonts w:ascii="Cambria Math" w:hAnsi="Cambria Math" w:cs="Cambria Math"/>
              </w:rPr>
              <w:t>⟨</w:t>
            </w:r>
            <w:r w:rsidRPr="003229F4">
              <w:rPr>
                <w:rFonts w:ascii="Times New Roman" w:hAnsi="Times New Roman" w:cs="Times New Roman"/>
              </w:rPr>
              <w:t>H²</w:t>
            </w:r>
            <w:r w:rsidRPr="003229F4">
              <w:rPr>
                <w:rFonts w:ascii="Cambria Math" w:hAnsi="Cambria Math" w:cs="Cambria Math"/>
              </w:rPr>
              <w:t>⟩</w:t>
            </w:r>
            <w:r w:rsidRPr="003229F4">
              <w:rPr>
                <w:rFonts w:ascii="Times New Roman" w:hAnsi="Times New Roman" w:cs="Times New Roman"/>
              </w:rPr>
              <w:t>²), find where U_{n₁} = U_{n₂}</w:t>
            </w:r>
          </w:p>
        </w:tc>
        <w:tc>
          <w:tcPr>
            <w:tcW w:w="2178" w:type="dxa"/>
          </w:tcPr>
          <w:p w14:paraId="374FAEF8"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2.28</w:t>
            </w:r>
          </w:p>
        </w:tc>
        <w:tc>
          <w:tcPr>
            <w:tcW w:w="1584" w:type="dxa"/>
          </w:tcPr>
          <w:p w14:paraId="06F839B6"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[2.15, 2.41]</w:t>
            </w:r>
          </w:p>
        </w:tc>
      </w:tr>
      <w:tr w:rsidR="001235EC" w:rsidRPr="003229F4" w14:paraId="250FA020" w14:textId="77777777">
        <w:tc>
          <w:tcPr>
            <w:tcW w:w="1584" w:type="dxa"/>
          </w:tcPr>
          <w:p w14:paraId="2AFD3EDB"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b/>
                <w:bCs/>
              </w:rPr>
              <w:t>Maximum likelihood collapse</w:t>
            </w:r>
          </w:p>
        </w:tc>
        <w:tc>
          <w:tcPr>
            <w:tcW w:w="2574" w:type="dxa"/>
          </w:tcPr>
          <w:p w14:paraId="506124A9"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Fit scaling ansatz to all data simultaneously</w:t>
            </w:r>
          </w:p>
        </w:tc>
        <w:tc>
          <w:tcPr>
            <w:tcW w:w="2178" w:type="dxa"/>
          </w:tcPr>
          <w:p w14:paraId="39C83DB6"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2.31</w:t>
            </w:r>
          </w:p>
        </w:tc>
        <w:tc>
          <w:tcPr>
            <w:tcW w:w="1584" w:type="dxa"/>
          </w:tcPr>
          <w:p w14:paraId="51F4528C"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[2.20, 2.42]</w:t>
            </w:r>
          </w:p>
        </w:tc>
      </w:tr>
      <w:tr w:rsidR="001235EC" w:rsidRPr="003229F4" w14:paraId="559E4BF1" w14:textId="77777777">
        <w:tc>
          <w:tcPr>
            <w:tcW w:w="1584" w:type="dxa"/>
          </w:tcPr>
          <w:p w14:paraId="637EA83D"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b/>
                <w:bCs/>
              </w:rPr>
              <w:t>Peak location shift</w:t>
            </w:r>
          </w:p>
        </w:tc>
        <w:tc>
          <w:tcPr>
            <w:tcW w:w="2574" w:type="dxa"/>
          </w:tcPr>
          <w:p w14:paraId="0D092A58"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Track α*(n) versus n, fit to power law</w:t>
            </w:r>
          </w:p>
        </w:tc>
        <w:tc>
          <w:tcPr>
            <w:tcW w:w="2178" w:type="dxa"/>
          </w:tcPr>
          <w:p w14:paraId="33AA20F3"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2.25</w:t>
            </w:r>
          </w:p>
        </w:tc>
        <w:tc>
          <w:tcPr>
            <w:tcW w:w="1584" w:type="dxa"/>
          </w:tcPr>
          <w:p w14:paraId="20BEDFD9"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[2.05, 2.45]</w:t>
            </w:r>
          </w:p>
        </w:tc>
      </w:tr>
    </w:tbl>
    <w:p w14:paraId="34D43AA9" w14:textId="010FD3D8"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consistency across methods</w:t>
      </w:r>
      <w:r w:rsidRPr="003229F4">
        <w:rPr>
          <w:rFonts w:ascii="Times New Roman" w:hAnsi="Times New Roman" w:cs="Times New Roman"/>
        </w:rPr>
        <w:t xml:space="preserve"> (χ² = 0.12 for 2 dof) supports the validity of the scaling framework. </w:t>
      </w:r>
      <w:r w:rsidRPr="003229F4">
        <w:rPr>
          <w:rFonts w:ascii="Times New Roman" w:hAnsi="Times New Roman" w:cs="Times New Roman"/>
          <w:b/>
          <w:bCs/>
        </w:rPr>
        <w:t>Systematic uncertainty</w:t>
      </w:r>
      <w:r w:rsidRPr="003229F4">
        <w:rPr>
          <w:rFonts w:ascii="Times New Roman" w:hAnsi="Times New Roman" w:cs="Times New Roman"/>
        </w:rPr>
        <w:t xml:space="preserve"> from neglected correction terms is estimated by </w:t>
      </w:r>
      <w:r w:rsidRPr="003229F4">
        <w:rPr>
          <w:rFonts w:ascii="Times New Roman" w:hAnsi="Times New Roman" w:cs="Times New Roman"/>
          <w:b/>
          <w:bCs/>
        </w:rPr>
        <w:t>varying the fitting range</w:t>
      </w:r>
      <w:r w:rsidRPr="003229F4">
        <w:rPr>
          <w:rFonts w:ascii="Times New Roman" w:hAnsi="Times New Roman" w:cs="Times New Roman"/>
        </w:rPr>
        <w:t xml:space="preserve"> and </w:t>
      </w:r>
      <w:r w:rsidRPr="003229F4">
        <w:rPr>
          <w:rFonts w:ascii="Times New Roman" w:hAnsi="Times New Roman" w:cs="Times New Roman"/>
          <w:b/>
          <w:bCs/>
        </w:rPr>
        <w:t>functional form of corrections</w:t>
      </w:r>
      <w:r w:rsidRPr="003229F4">
        <w:rPr>
          <w:rFonts w:ascii="Times New Roman" w:hAnsi="Times New Roman" w:cs="Times New Roman"/>
        </w:rPr>
        <w:t xml:space="preserve">, yielding additional </w:t>
      </w:r>
      <w:r w:rsidRPr="003229F4">
        <w:rPr>
          <w:rFonts w:ascii="Times New Roman" w:hAnsi="Times New Roman" w:cs="Times New Roman"/>
          <w:b/>
          <w:bCs/>
        </w:rPr>
        <w:t>±0.15 systematic error</w:t>
      </w:r>
      <w:r w:rsidRPr="003229F4">
        <w:rPr>
          <w:rFonts w:ascii="Times New Roman" w:hAnsi="Times New Roman" w:cs="Times New Roman"/>
        </w:rPr>
        <w:t xml:space="preserve"> </w:t>
      </w:r>
      <w:hyperlink r:id="rId120"/>
      <w:r w:rsidRPr="003229F4">
        <w:rPr>
          <w:rFonts w:ascii="Times New Roman" w:hAnsi="Times New Roman" w:cs="Times New Roman"/>
        </w:rPr>
        <w:t xml:space="preserve"> .</w:t>
      </w:r>
    </w:p>
    <w:p w14:paraId="4CDB44A1" w14:textId="77777777" w:rsidR="001235EC" w:rsidRPr="003229F4" w:rsidRDefault="003229F4" w:rsidP="009352C0">
      <w:pPr>
        <w:pStyle w:val="Heading4"/>
        <w:rPr>
          <w:rFonts w:ascii="Times New Roman" w:hAnsi="Times New Roman" w:cs="Times New Roman"/>
          <w:sz w:val="24"/>
          <w:szCs w:val="24"/>
        </w:rPr>
      </w:pPr>
      <w:bookmarkStart w:id="82" w:name="reported-value-and-uncertainty"/>
      <w:bookmarkEnd w:id="81"/>
      <w:r w:rsidRPr="003229F4">
        <w:rPr>
          <w:rFonts w:ascii="Times New Roman" w:hAnsi="Times New Roman" w:cs="Times New Roman"/>
          <w:sz w:val="24"/>
          <w:szCs w:val="24"/>
        </w:rPr>
        <w:t>6.3.2 Reported Value and Uncertainty</w:t>
      </w:r>
    </w:p>
    <w:p w14:paraId="12E4A929" w14:textId="77777777"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combined estimate</w:t>
      </w:r>
      <w:r w:rsidRPr="003229F4">
        <w:rPr>
          <w:rFonts w:ascii="Times New Roman" w:hAnsi="Times New Roman" w:cs="Times New Roman"/>
        </w:rPr>
        <w:t xml:space="preserve"> from all methods is:</w:t>
      </w:r>
    </w:p>
    <w:p w14:paraId="693A471C" w14:textId="77777777" w:rsidR="001235EC" w:rsidRPr="003229F4" w:rsidRDefault="003229F4" w:rsidP="009352C0">
      <w:pPr>
        <w:pStyle w:val="BodyText"/>
        <w:rPr>
          <w:rFonts w:ascii="Times New Roman" w:hAnsi="Times New Roman" w:cs="Times New Roman"/>
        </w:rPr>
      </w:pPr>
      <m:oMathPara>
        <m:oMathParaPr>
          <m:jc m:val="center"/>
        </m:oMathParaPr>
        <m:oMath>
          <m:r>
            <w:rPr>
              <w:rFonts w:ascii="Cambria Math" w:hAnsi="Cambria Math" w:cs="Times New Roman"/>
            </w:rPr>
            <m:t>ν</m:t>
          </m:r>
          <m:r>
            <m:rPr>
              <m:sty m:val="p"/>
            </m:rPr>
            <w:rPr>
              <w:rFonts w:ascii="Cambria Math" w:hAnsi="Cambria Math" w:cs="Times New Roman"/>
            </w:rPr>
            <m:t>=</m:t>
          </m:r>
          <m:r>
            <w:rPr>
              <w:rFonts w:ascii="Cambria Math" w:hAnsi="Cambria Math" w:cs="Times New Roman"/>
            </w:rPr>
            <m:t>2.30</m:t>
          </m:r>
          <m:r>
            <m:rPr>
              <m:sty m:val="p"/>
            </m:rPr>
            <w:rPr>
              <w:rFonts w:ascii="Cambria Math" w:hAnsi="Cambria Math" w:cs="Times New Roman"/>
            </w:rPr>
            <m:t>±</m:t>
          </m:r>
          <m:r>
            <w:rPr>
              <w:rFonts w:ascii="Cambria Math" w:hAnsi="Cambria Math" w:cs="Times New Roman"/>
            </w:rPr>
            <m:t>0.10</m:t>
          </m:r>
          <m:r>
            <m:rPr>
              <m:nor/>
            </m:rPr>
            <w:rPr>
              <w:rFonts w:ascii="Times New Roman" w:hAnsi="Times New Roman" w:cs="Times New Roman"/>
            </w:rPr>
            <m:t xml:space="preserve"> (statistical)</m:t>
          </m:r>
          <m:r>
            <m:rPr>
              <m:sty m:val="p"/>
            </m:rPr>
            <w:rPr>
              <w:rFonts w:ascii="Cambria Math" w:hAnsi="Cambria Math" w:cs="Times New Roman"/>
            </w:rPr>
            <m:t>±</m:t>
          </m:r>
          <m:r>
            <w:rPr>
              <w:rFonts w:ascii="Cambria Math" w:hAnsi="Cambria Math" w:cs="Times New Roman"/>
            </w:rPr>
            <m:t>0.15</m:t>
          </m:r>
          <m:r>
            <m:rPr>
              <m:nor/>
            </m:rPr>
            <w:rPr>
              <w:rFonts w:ascii="Times New Roman" w:hAnsi="Times New Roman" w:cs="Times New Roman"/>
            </w:rPr>
            <m:t xml:space="preserve"> (systematic)</m:t>
          </m:r>
        </m:oMath>
      </m:oMathPara>
    </w:p>
    <w:p w14:paraId="7BC6E65E" w14:textId="573EBC17"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or </w:t>
      </w:r>
      <w:r w:rsidRPr="003229F4">
        <w:rPr>
          <w:rFonts w:ascii="Times New Roman" w:hAnsi="Times New Roman" w:cs="Times New Roman"/>
          <w:b/>
          <w:bCs/>
        </w:rPr>
        <w:t>ν = 2.30 ± 0.18</w:t>
      </w:r>
      <w:r w:rsidRPr="003229F4">
        <w:rPr>
          <w:rFonts w:ascii="Times New Roman" w:hAnsi="Times New Roman" w:cs="Times New Roman"/>
        </w:rPr>
        <w:t xml:space="preserve"> in quadrature. This value </w:t>
      </w:r>
      <w:r w:rsidRPr="003229F4">
        <w:rPr>
          <w:rFonts w:ascii="Times New Roman" w:hAnsi="Times New Roman" w:cs="Times New Roman"/>
          <w:b/>
          <w:bCs/>
        </w:rPr>
        <w:t>exceeds mean-field predictions</w:t>
      </w:r>
      <w:r w:rsidRPr="003229F4">
        <w:rPr>
          <w:rFonts w:ascii="Times New Roman" w:hAnsi="Times New Roman" w:cs="Times New Roman"/>
        </w:rPr>
        <w:t xml:space="preserve"> and suggests </w:t>
      </w:r>
      <w:r w:rsidRPr="003229F4">
        <w:rPr>
          <w:rFonts w:ascii="Times New Roman" w:hAnsi="Times New Roman" w:cs="Times New Roman"/>
          <w:b/>
          <w:bCs/>
        </w:rPr>
        <w:t>non-trivial finite-dimensional corrections</w:t>
      </w:r>
      <w:r w:rsidRPr="003229F4">
        <w:rPr>
          <w:rFonts w:ascii="Times New Roman" w:hAnsi="Times New Roman" w:cs="Times New Roman"/>
        </w:rPr>
        <w:t xml:space="preserve"> even in the sparse graph limit. Comparison with </w:t>
      </w:r>
      <w:r w:rsidRPr="003229F4">
        <w:rPr>
          <w:rFonts w:ascii="Times New Roman" w:hAnsi="Times New Roman" w:cs="Times New Roman"/>
          <w:b/>
          <w:bCs/>
        </w:rPr>
        <w:t>direct numerical simulation of the cavity equations</w:t>
      </w:r>
      <w:r w:rsidRPr="003229F4">
        <w:rPr>
          <w:rFonts w:ascii="Times New Roman" w:hAnsi="Times New Roman" w:cs="Times New Roman"/>
        </w:rPr>
        <w:t xml:space="preserve"> (ν_cavity ≈ 2.35 ± 0.05) shows </w:t>
      </w:r>
      <w:r w:rsidRPr="003229F4">
        <w:rPr>
          <w:rFonts w:ascii="Times New Roman" w:hAnsi="Times New Roman" w:cs="Times New Roman"/>
          <w:b/>
          <w:bCs/>
        </w:rPr>
        <w:t>good agreement</w:t>
      </w:r>
      <w:r w:rsidRPr="003229F4">
        <w:rPr>
          <w:rFonts w:ascii="Times New Roman" w:hAnsi="Times New Roman" w:cs="Times New Roman"/>
        </w:rPr>
        <w:t xml:space="preserve">, supporting the internal consistency of the theoretical framework </w:t>
      </w:r>
      <w:hyperlink r:id="rId121"/>
      <w:r w:rsidRPr="003229F4">
        <w:rPr>
          <w:rFonts w:ascii="Times New Roman" w:hAnsi="Times New Roman" w:cs="Times New Roman"/>
        </w:rPr>
        <w:t xml:space="preserve"> .</w:t>
      </w:r>
    </w:p>
    <w:p w14:paraId="1880A541" w14:textId="77777777" w:rsidR="001235EC" w:rsidRPr="003229F4" w:rsidRDefault="003229F4" w:rsidP="009352C0">
      <w:pPr>
        <w:pStyle w:val="Heading2"/>
        <w:rPr>
          <w:rFonts w:ascii="Times New Roman" w:hAnsi="Times New Roman" w:cs="Times New Roman"/>
          <w:sz w:val="24"/>
          <w:szCs w:val="24"/>
        </w:rPr>
      </w:pPr>
      <w:bookmarkStart w:id="83" w:name="X38e64c73ec44a17191936ba93191147bc233c32"/>
      <w:bookmarkEnd w:id="71"/>
      <w:bookmarkEnd w:id="80"/>
      <w:bookmarkEnd w:id="82"/>
      <w:r w:rsidRPr="003229F4">
        <w:rPr>
          <w:rFonts w:ascii="Times New Roman" w:hAnsi="Times New Roman" w:cs="Times New Roman"/>
          <w:sz w:val="24"/>
          <w:szCs w:val="24"/>
        </w:rPr>
        <w:t>7. Computational and Experimental Methodology</w:t>
      </w:r>
    </w:p>
    <w:p w14:paraId="1A5060E5" w14:textId="77777777" w:rsidR="001235EC" w:rsidRDefault="003229F4" w:rsidP="009352C0">
      <w:pPr>
        <w:pStyle w:val="Heading3"/>
        <w:rPr>
          <w:rFonts w:ascii="Times New Roman" w:hAnsi="Times New Roman" w:cs="Times New Roman"/>
          <w:sz w:val="24"/>
          <w:szCs w:val="24"/>
        </w:rPr>
      </w:pPr>
      <w:bookmarkStart w:id="84" w:name="instance-generation-protocol"/>
      <w:r w:rsidRPr="003229F4">
        <w:rPr>
          <w:rFonts w:ascii="Times New Roman" w:hAnsi="Times New Roman" w:cs="Times New Roman"/>
          <w:sz w:val="24"/>
          <w:szCs w:val="24"/>
        </w:rPr>
        <w:t>7.1 Instance Generation Protocol</w:t>
      </w:r>
    </w:p>
    <w:p w14:paraId="433581A3" w14:textId="65C3CDE4" w:rsidR="00BE4B35" w:rsidRPr="00BE4B35" w:rsidRDefault="00797691" w:rsidP="00BE4B35">
      <w:pPr>
        <w:pStyle w:val="BodyText"/>
      </w:pPr>
      <w:r>
        <w:rPr>
          <w:noProof/>
        </w:rPr>
        <w:drawing>
          <wp:anchor distT="0" distB="0" distL="114300" distR="114300" simplePos="0" relativeHeight="251670528" behindDoc="0" locked="0" layoutInCell="1" allowOverlap="1" wp14:anchorId="23BE9366" wp14:editId="708AA99E">
            <wp:simplePos x="0" y="0"/>
            <wp:positionH relativeFrom="column">
              <wp:posOffset>0</wp:posOffset>
            </wp:positionH>
            <wp:positionV relativeFrom="paragraph">
              <wp:posOffset>259715</wp:posOffset>
            </wp:positionV>
            <wp:extent cx="5486400" cy="3061970"/>
            <wp:effectExtent l="0" t="0" r="0" b="5080"/>
            <wp:wrapTopAndBottom/>
            <wp:docPr id="3580046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004628" name="Picture 358004628"/>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486400" cy="3061970"/>
                    </a:xfrm>
                    <a:prstGeom prst="rect">
                      <a:avLst/>
                    </a:prstGeom>
                  </pic:spPr>
                </pic:pic>
              </a:graphicData>
            </a:graphic>
          </wp:anchor>
        </w:drawing>
      </w:r>
    </w:p>
    <w:p w14:paraId="01DE7011" w14:textId="4D7DFB31" w:rsidR="00274125" w:rsidRPr="00274125" w:rsidRDefault="00274125" w:rsidP="009352C0">
      <w:pPr>
        <w:pStyle w:val="Heading4"/>
        <w:rPr>
          <w:rFonts w:ascii="Times New Roman" w:hAnsi="Times New Roman" w:cs="Times New Roman"/>
          <w:b/>
          <w:bCs/>
          <w:sz w:val="24"/>
          <w:szCs w:val="24"/>
        </w:rPr>
      </w:pPr>
      <w:bookmarkStart w:id="85" w:name="random-3-sat-generator"/>
      <w:r w:rsidRPr="00274125">
        <w:rPr>
          <w:rFonts w:ascii="Times New Roman" w:hAnsi="Times New Roman" w:cs="Times New Roman"/>
          <w:b/>
          <w:bCs/>
          <w:sz w:val="24"/>
          <w:szCs w:val="24"/>
        </w:rPr>
        <w:t>Fig. S12 | Schematic of the Instance Generation Protocol. Flowchart detailing the deterministic production of random 3-SAT ensembles. The process involves master seed hashing (SHA-256), uniform variable selection without replacement, literal sign assignment, and iterative rejection of duplicate or trivial clauses to ensure ensemble integrity.</w:t>
      </w:r>
    </w:p>
    <w:p w14:paraId="18A1E019" w14:textId="78737F10" w:rsidR="001235EC" w:rsidRPr="003229F4" w:rsidRDefault="003229F4" w:rsidP="009352C0">
      <w:pPr>
        <w:pStyle w:val="Heading4"/>
        <w:rPr>
          <w:rFonts w:ascii="Times New Roman" w:hAnsi="Times New Roman" w:cs="Times New Roman"/>
          <w:sz w:val="24"/>
          <w:szCs w:val="24"/>
        </w:rPr>
      </w:pPr>
      <w:r w:rsidRPr="003229F4">
        <w:rPr>
          <w:rFonts w:ascii="Times New Roman" w:hAnsi="Times New Roman" w:cs="Times New Roman"/>
          <w:sz w:val="24"/>
          <w:szCs w:val="24"/>
        </w:rPr>
        <w:t>7.1.1 Random 3-SAT Generator</w:t>
      </w:r>
    </w:p>
    <w:p w14:paraId="151EEDAF" w14:textId="77777777"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random 3-SAT generator</w:t>
      </w:r>
      <w:r w:rsidRPr="003229F4">
        <w:rPr>
          <w:rFonts w:ascii="Times New Roman" w:hAnsi="Times New Roman" w:cs="Times New Roman"/>
        </w:rPr>
        <w:t xml:space="preserve"> implements the standard ensemble with the following specifications:</w:t>
      </w:r>
    </w:p>
    <w:tbl>
      <w:tblPr>
        <w:tblStyle w:val="Table"/>
        <w:tblW w:w="5000" w:type="pct"/>
        <w:tblLayout w:type="fixed"/>
        <w:tblLook w:val="0020" w:firstRow="1" w:lastRow="0" w:firstColumn="0" w:lastColumn="0" w:noHBand="0" w:noVBand="0"/>
      </w:tblPr>
      <w:tblGrid>
        <w:gridCol w:w="3960"/>
        <w:gridCol w:w="4680"/>
      </w:tblGrid>
      <w:tr w:rsidR="001235EC" w:rsidRPr="003229F4" w14:paraId="3E0D79CC" w14:textId="77777777" w:rsidTr="001235EC">
        <w:trPr>
          <w:cnfStyle w:val="100000000000" w:firstRow="1" w:lastRow="0" w:firstColumn="0" w:lastColumn="0" w:oddVBand="0" w:evenVBand="0" w:oddHBand="0" w:evenHBand="0" w:firstRowFirstColumn="0" w:firstRowLastColumn="0" w:lastRowFirstColumn="0" w:lastRowLastColumn="0"/>
          <w:tblHeader/>
        </w:trPr>
        <w:tc>
          <w:tcPr>
            <w:tcW w:w="3630" w:type="dxa"/>
          </w:tcPr>
          <w:p w14:paraId="5E911ACE"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Parameter</w:t>
            </w:r>
          </w:p>
        </w:tc>
        <w:tc>
          <w:tcPr>
            <w:tcW w:w="4290" w:type="dxa"/>
          </w:tcPr>
          <w:p w14:paraId="7FBE2E91"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Specification</w:t>
            </w:r>
          </w:p>
        </w:tc>
      </w:tr>
      <w:tr w:rsidR="001235EC" w:rsidRPr="003229F4" w14:paraId="2A8C8020" w14:textId="77777777">
        <w:tc>
          <w:tcPr>
            <w:tcW w:w="3630" w:type="dxa"/>
          </w:tcPr>
          <w:p w14:paraId="26064A06"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Variables</w:t>
            </w:r>
          </w:p>
        </w:tc>
        <w:tc>
          <w:tcPr>
            <w:tcW w:w="4290" w:type="dxa"/>
          </w:tcPr>
          <w:p w14:paraId="5A528386"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 xml:space="preserve">n </w:t>
            </w:r>
            <w:r w:rsidRPr="003229F4">
              <w:rPr>
                <w:rFonts w:ascii="Cambria Math" w:hAnsi="Cambria Math" w:cs="Cambria Math"/>
              </w:rPr>
              <w:t>∈</w:t>
            </w:r>
            <w:r w:rsidRPr="003229F4">
              <w:rPr>
                <w:rFonts w:ascii="Times New Roman" w:hAnsi="Times New Roman" w:cs="Times New Roman"/>
              </w:rPr>
              <w:t xml:space="preserve"> {100, 200, 400, 800}</w:t>
            </w:r>
          </w:p>
        </w:tc>
      </w:tr>
      <w:tr w:rsidR="001235EC" w:rsidRPr="003229F4" w14:paraId="4E6430AC" w14:textId="77777777">
        <w:tc>
          <w:tcPr>
            <w:tcW w:w="3630" w:type="dxa"/>
          </w:tcPr>
          <w:p w14:paraId="6B1C1A4C"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Clauses</w:t>
            </w:r>
          </w:p>
        </w:tc>
        <w:tc>
          <w:tcPr>
            <w:tcW w:w="4290" w:type="dxa"/>
          </w:tcPr>
          <w:p w14:paraId="3029CB2C"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 xml:space="preserve">m = </w:t>
            </w:r>
            <w:r w:rsidRPr="003229F4">
              <w:rPr>
                <w:rFonts w:ascii="Cambria Math" w:hAnsi="Cambria Math" w:cs="Cambria Math"/>
              </w:rPr>
              <w:t>⌊</w:t>
            </w:r>
            <w:r w:rsidRPr="003229F4">
              <w:rPr>
                <w:rFonts w:ascii="Times New Roman" w:hAnsi="Times New Roman" w:cs="Times New Roman"/>
              </w:rPr>
              <w:t>αn</w:t>
            </w:r>
            <w:r w:rsidRPr="003229F4">
              <w:rPr>
                <w:rFonts w:ascii="Cambria Math" w:hAnsi="Cambria Math" w:cs="Cambria Math"/>
              </w:rPr>
              <w:t>⌋</w:t>
            </w:r>
            <w:r w:rsidRPr="003229F4">
              <w:rPr>
                <w:rFonts w:ascii="Times New Roman" w:hAnsi="Times New Roman" w:cs="Times New Roman"/>
              </w:rPr>
              <w:t xml:space="preserve">, α </w:t>
            </w:r>
            <w:r w:rsidRPr="003229F4">
              <w:rPr>
                <w:rFonts w:ascii="Cambria Math" w:hAnsi="Cambria Math" w:cs="Cambria Math"/>
              </w:rPr>
              <w:t>∈</w:t>
            </w:r>
            <w:r w:rsidRPr="003229F4">
              <w:rPr>
                <w:rFonts w:ascii="Times New Roman" w:hAnsi="Times New Roman" w:cs="Times New Roman"/>
              </w:rPr>
              <w:t xml:space="preserve"> [3.0, 5.0]</w:t>
            </w:r>
          </w:p>
        </w:tc>
      </w:tr>
      <w:tr w:rsidR="001235EC" w:rsidRPr="003229F4" w14:paraId="3F976764" w14:textId="77777777">
        <w:tc>
          <w:tcPr>
            <w:tcW w:w="3630" w:type="dxa"/>
          </w:tcPr>
          <w:p w14:paraId="74AC2094"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Clause selection</w:t>
            </w:r>
          </w:p>
        </w:tc>
        <w:tc>
          <w:tcPr>
            <w:tcW w:w="4290" w:type="dxa"/>
          </w:tcPr>
          <w:p w14:paraId="0A6AD5C4"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 xml:space="preserve">Uniform without replacement from </w:t>
            </w:r>
            <m:oMath>
              <m:d>
                <m:dPr>
                  <m:ctrlPr>
                    <w:rPr>
                      <w:rFonts w:ascii="Cambria Math" w:hAnsi="Cambria Math" w:cs="Times New Roman"/>
                    </w:rPr>
                  </m:ctrlPr>
                </m:dPr>
                <m:e>
                  <m:f>
                    <m:fPr>
                      <m:type m:val="noBar"/>
                      <m:ctrlPr>
                        <w:rPr>
                          <w:rFonts w:ascii="Cambria Math" w:hAnsi="Cambria Math" w:cs="Times New Roman"/>
                        </w:rPr>
                      </m:ctrlPr>
                    </m:fPr>
                    <m:num>
                      <m:r>
                        <w:rPr>
                          <w:rFonts w:ascii="Cambria Math" w:hAnsi="Cambria Math" w:cs="Times New Roman"/>
                        </w:rPr>
                        <m:t>n</m:t>
                      </m:r>
                    </m:num>
                    <m:den>
                      <m:r>
                        <w:rPr>
                          <w:rFonts w:ascii="Cambria Math" w:hAnsi="Cambria Math" w:cs="Times New Roman"/>
                        </w:rPr>
                        <m:t>3</m:t>
                      </m:r>
                    </m:den>
                  </m:f>
                </m:e>
              </m:d>
            </m:oMath>
            <w:r w:rsidRPr="003229F4">
              <w:rPr>
                <w:rFonts w:ascii="Times New Roman" w:hAnsi="Times New Roman" w:cs="Times New Roman"/>
              </w:rPr>
              <w:t xml:space="preserve"> triples</w:t>
            </w:r>
          </w:p>
        </w:tc>
      </w:tr>
      <w:tr w:rsidR="001235EC" w:rsidRPr="003229F4" w14:paraId="4A090CBF" w14:textId="77777777">
        <w:tc>
          <w:tcPr>
            <w:tcW w:w="3630" w:type="dxa"/>
          </w:tcPr>
          <w:p w14:paraId="2E664118"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Literal signs</w:t>
            </w:r>
          </w:p>
        </w:tc>
        <w:tc>
          <w:tcPr>
            <w:tcW w:w="4290" w:type="dxa"/>
          </w:tcPr>
          <w:p w14:paraId="23DC006D"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Independent, P(negation) = 1/2</w:t>
            </w:r>
          </w:p>
        </w:tc>
      </w:tr>
      <w:tr w:rsidR="001235EC" w:rsidRPr="003229F4" w14:paraId="57B59AE8" w14:textId="77777777">
        <w:tc>
          <w:tcPr>
            <w:tcW w:w="3630" w:type="dxa"/>
          </w:tcPr>
          <w:p w14:paraId="583AC93C"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Duplicate rejection</w:t>
            </w:r>
          </w:p>
        </w:tc>
        <w:tc>
          <w:tcPr>
            <w:tcW w:w="4290" w:type="dxa"/>
          </w:tcPr>
          <w:p w14:paraId="6246F86F"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Reject clauses identical to existing (up to variable permutation)</w:t>
            </w:r>
          </w:p>
        </w:tc>
      </w:tr>
      <w:tr w:rsidR="001235EC" w:rsidRPr="003229F4" w14:paraId="27EC22BF" w14:textId="77777777">
        <w:tc>
          <w:tcPr>
            <w:tcW w:w="3630" w:type="dxa"/>
          </w:tcPr>
          <w:p w14:paraId="6D04954A"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Trivial rejection</w:t>
            </w:r>
          </w:p>
        </w:tc>
        <w:tc>
          <w:tcPr>
            <w:tcW w:w="4290" w:type="dxa"/>
          </w:tcPr>
          <w:p w14:paraId="63E01E02"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Reject clauses with duplicate variables</w:t>
            </w:r>
          </w:p>
        </w:tc>
      </w:tr>
    </w:tbl>
    <w:p w14:paraId="28FDC212" w14:textId="1CC2A828"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rejection of duplicates and trivial clauses</w:t>
      </w:r>
      <w:r w:rsidRPr="003229F4">
        <w:rPr>
          <w:rFonts w:ascii="Times New Roman" w:hAnsi="Times New Roman" w:cs="Times New Roman"/>
        </w:rPr>
        <w:t xml:space="preserve"> introduces slight correlations, which are </w:t>
      </w:r>
      <w:r w:rsidRPr="003229F4">
        <w:rPr>
          <w:rFonts w:ascii="Times New Roman" w:hAnsi="Times New Roman" w:cs="Times New Roman"/>
          <w:b/>
          <w:bCs/>
        </w:rPr>
        <w:t>negligible for α ≤ 5.0</w:t>
      </w:r>
      <w:r w:rsidRPr="003229F4">
        <w:rPr>
          <w:rFonts w:ascii="Times New Roman" w:hAnsi="Times New Roman" w:cs="Times New Roman"/>
        </w:rPr>
        <w:t xml:space="preserve"> (expected duplicate rate &lt; 0.1%). The </w:t>
      </w:r>
      <w:r w:rsidRPr="003229F4">
        <w:rPr>
          <w:rFonts w:ascii="Times New Roman" w:hAnsi="Times New Roman" w:cs="Times New Roman"/>
          <w:b/>
          <w:bCs/>
        </w:rPr>
        <w:t>generator is verified against reference implementations</w:t>
      </w:r>
      <w:r w:rsidRPr="003229F4">
        <w:rPr>
          <w:rFonts w:ascii="Times New Roman" w:hAnsi="Times New Roman" w:cs="Times New Roman"/>
        </w:rPr>
        <w:t xml:space="preserve"> (SATLIB, CNFGen) for statistical properties </w:t>
      </w:r>
      <w:hyperlink r:id="rId123"/>
      <w:r w:rsidRPr="003229F4">
        <w:rPr>
          <w:rFonts w:ascii="Times New Roman" w:hAnsi="Times New Roman" w:cs="Times New Roman"/>
        </w:rPr>
        <w:t xml:space="preserve"> .</w:t>
      </w:r>
    </w:p>
    <w:p w14:paraId="2A0AE75C" w14:textId="77777777" w:rsidR="001235EC" w:rsidRPr="003229F4" w:rsidRDefault="003229F4" w:rsidP="009352C0">
      <w:pPr>
        <w:pStyle w:val="Heading4"/>
        <w:rPr>
          <w:rFonts w:ascii="Times New Roman" w:hAnsi="Times New Roman" w:cs="Times New Roman"/>
          <w:sz w:val="24"/>
          <w:szCs w:val="24"/>
        </w:rPr>
      </w:pPr>
      <w:bookmarkStart w:id="86" w:name="parameter-sweep"/>
      <w:bookmarkEnd w:id="85"/>
      <w:r w:rsidRPr="003229F4">
        <w:rPr>
          <w:rFonts w:ascii="Times New Roman" w:hAnsi="Times New Roman" w:cs="Times New Roman"/>
          <w:sz w:val="24"/>
          <w:szCs w:val="24"/>
        </w:rPr>
        <w:t>7.1.2 Parameter Sweep</w:t>
      </w:r>
    </w:p>
    <w:p w14:paraId="7F5A7E73" w14:textId="77777777"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constraint density sweep</w:t>
      </w:r>
      <w:r w:rsidRPr="003229F4">
        <w:rPr>
          <w:rFonts w:ascii="Times New Roman" w:hAnsi="Times New Roman" w:cs="Times New Roman"/>
        </w:rPr>
        <w:t xml:space="preserve"> covers four distinct regimes with </w:t>
      </w:r>
      <w:r w:rsidRPr="003229F4">
        <w:rPr>
          <w:rFonts w:ascii="Times New Roman" w:hAnsi="Times New Roman" w:cs="Times New Roman"/>
          <w:b/>
          <w:bCs/>
        </w:rPr>
        <w:t>Δα = 0.05 spacing</w:t>
      </w:r>
      <w:r w:rsidRPr="003229F4">
        <w:rPr>
          <w:rFonts w:ascii="Times New Roman" w:hAnsi="Times New Roman" w:cs="Times New Roman"/>
        </w:rPr>
        <w:t>:</w:t>
      </w:r>
    </w:p>
    <w:tbl>
      <w:tblPr>
        <w:tblStyle w:val="Table"/>
        <w:tblW w:w="5000" w:type="pct"/>
        <w:tblLayout w:type="fixed"/>
        <w:tblLook w:val="0020" w:firstRow="1" w:lastRow="0" w:firstColumn="0" w:lastColumn="0" w:noHBand="0" w:noVBand="0"/>
      </w:tblPr>
      <w:tblGrid>
        <w:gridCol w:w="2160"/>
        <w:gridCol w:w="2430"/>
        <w:gridCol w:w="4050"/>
      </w:tblGrid>
      <w:tr w:rsidR="001235EC" w:rsidRPr="003229F4" w14:paraId="32144F6E" w14:textId="77777777" w:rsidTr="001235EC">
        <w:trPr>
          <w:cnfStyle w:val="100000000000" w:firstRow="1" w:lastRow="0" w:firstColumn="0" w:lastColumn="0" w:oddVBand="0" w:evenVBand="0" w:oddHBand="0" w:evenHBand="0" w:firstRowFirstColumn="0" w:firstRowLastColumn="0" w:lastRowFirstColumn="0" w:lastRowLastColumn="0"/>
          <w:tblHeader/>
        </w:trPr>
        <w:tc>
          <w:tcPr>
            <w:tcW w:w="1980" w:type="dxa"/>
          </w:tcPr>
          <w:p w14:paraId="4DB1ED4D"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Regime</w:t>
            </w:r>
          </w:p>
        </w:tc>
        <w:tc>
          <w:tcPr>
            <w:tcW w:w="2227" w:type="dxa"/>
          </w:tcPr>
          <w:p w14:paraId="3DE96FA0"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α range</w:t>
            </w:r>
          </w:p>
        </w:tc>
        <w:tc>
          <w:tcPr>
            <w:tcW w:w="3712" w:type="dxa"/>
          </w:tcPr>
          <w:p w14:paraId="3F6C1FFF"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Characteristics</w:t>
            </w:r>
          </w:p>
        </w:tc>
      </w:tr>
      <w:tr w:rsidR="001235EC" w:rsidRPr="003229F4" w14:paraId="66D51D5F" w14:textId="77777777">
        <w:tc>
          <w:tcPr>
            <w:tcW w:w="1980" w:type="dxa"/>
          </w:tcPr>
          <w:p w14:paraId="503807FA"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b/>
                <w:bCs/>
              </w:rPr>
              <w:t>Easy-SAT</w:t>
            </w:r>
          </w:p>
        </w:tc>
        <w:tc>
          <w:tcPr>
            <w:tcW w:w="2227" w:type="dxa"/>
          </w:tcPr>
          <w:p w14:paraId="1096D392"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3.0–3.5</w:t>
            </w:r>
          </w:p>
        </w:tc>
        <w:tc>
          <w:tcPr>
            <w:tcW w:w="3712" w:type="dxa"/>
          </w:tcPr>
          <w:p w14:paraId="053F420A"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Linear time, single solution cluster</w:t>
            </w:r>
          </w:p>
        </w:tc>
      </w:tr>
      <w:tr w:rsidR="001235EC" w:rsidRPr="003229F4" w14:paraId="3B13BB12" w14:textId="77777777">
        <w:tc>
          <w:tcPr>
            <w:tcW w:w="1980" w:type="dxa"/>
          </w:tcPr>
          <w:p w14:paraId="18D4B801"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b/>
                <w:bCs/>
              </w:rPr>
              <w:t>Clustered-SAT</w:t>
            </w:r>
          </w:p>
        </w:tc>
        <w:tc>
          <w:tcPr>
            <w:tcW w:w="2227" w:type="dxa"/>
          </w:tcPr>
          <w:p w14:paraId="33A3C6D2"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3.5–4.0</w:t>
            </w:r>
          </w:p>
        </w:tc>
        <w:tc>
          <w:tcPr>
            <w:tcW w:w="3712" w:type="dxa"/>
          </w:tcPr>
          <w:p w14:paraId="2D0F3291"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Exponential clusters, emerging hardness</w:t>
            </w:r>
          </w:p>
        </w:tc>
      </w:tr>
      <w:tr w:rsidR="001235EC" w:rsidRPr="003229F4" w14:paraId="0EB6215D" w14:textId="77777777">
        <w:tc>
          <w:tcPr>
            <w:tcW w:w="1980" w:type="dxa"/>
          </w:tcPr>
          <w:p w14:paraId="7EFC6592"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b/>
                <w:bCs/>
              </w:rPr>
              <w:t>Hard-SAT</w:t>
            </w:r>
          </w:p>
        </w:tc>
        <w:tc>
          <w:tcPr>
            <w:tcW w:w="2227" w:type="dxa"/>
          </w:tcPr>
          <w:p w14:paraId="33D18F8C"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4.0–4.26</w:t>
            </w:r>
          </w:p>
        </w:tc>
        <w:tc>
          <w:tcPr>
            <w:tcW w:w="3712" w:type="dxa"/>
          </w:tcPr>
          <w:p w14:paraId="097CAAEE"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Peak hardness, condensation</w:t>
            </w:r>
          </w:p>
        </w:tc>
      </w:tr>
      <w:tr w:rsidR="001235EC" w:rsidRPr="003229F4" w14:paraId="5DCDEDA5" w14:textId="77777777">
        <w:tc>
          <w:tcPr>
            <w:tcW w:w="1980" w:type="dxa"/>
          </w:tcPr>
          <w:p w14:paraId="7C2AA966"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b/>
                <w:bCs/>
              </w:rPr>
              <w:t>UNSAT</w:t>
            </w:r>
          </w:p>
        </w:tc>
        <w:tc>
          <w:tcPr>
            <w:tcW w:w="2227" w:type="dxa"/>
          </w:tcPr>
          <w:p w14:paraId="0BB1AC3D"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4.26–5.0</w:t>
            </w:r>
          </w:p>
        </w:tc>
        <w:tc>
          <w:tcPr>
            <w:tcW w:w="3712" w:type="dxa"/>
          </w:tcPr>
          <w:p w14:paraId="3A294F24"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Proof complexity, decreasing hardness</w:t>
            </w:r>
          </w:p>
        </w:tc>
      </w:tr>
    </w:tbl>
    <w:p w14:paraId="4022BD6A" w14:textId="72B9D7C0" w:rsidR="001235EC" w:rsidRPr="003229F4" w:rsidRDefault="003229F4" w:rsidP="009352C0">
      <w:pPr>
        <w:pStyle w:val="BodyText"/>
        <w:rPr>
          <w:rFonts w:ascii="Times New Roman" w:hAnsi="Times New Roman" w:cs="Times New Roman"/>
        </w:rPr>
      </w:pPr>
      <w:r w:rsidRPr="003229F4">
        <w:rPr>
          <w:rFonts w:ascii="Times New Roman" w:hAnsi="Times New Roman" w:cs="Times New Roman"/>
          <w:b/>
          <w:bCs/>
        </w:rPr>
        <w:t>Finer spacing Δα = 0.02</w:t>
      </w:r>
      <w:r w:rsidRPr="003229F4">
        <w:rPr>
          <w:rFonts w:ascii="Times New Roman" w:hAnsi="Times New Roman" w:cs="Times New Roman"/>
        </w:rPr>
        <w:t xml:space="preserve"> is used in the critical region </w:t>
      </w:r>
      <w:r w:rsidRPr="003229F4">
        <w:rPr>
          <w:rFonts w:ascii="Times New Roman" w:hAnsi="Times New Roman" w:cs="Times New Roman"/>
          <w:b/>
          <w:bCs/>
        </w:rPr>
        <w:t xml:space="preserve">α </w:t>
      </w:r>
      <w:r w:rsidRPr="003229F4">
        <w:rPr>
          <w:rFonts w:ascii="Cambria Math" w:hAnsi="Cambria Math" w:cs="Cambria Math"/>
          <w:b/>
          <w:bCs/>
        </w:rPr>
        <w:t>∈</w:t>
      </w:r>
      <w:r w:rsidRPr="003229F4">
        <w:rPr>
          <w:rFonts w:ascii="Times New Roman" w:hAnsi="Times New Roman" w:cs="Times New Roman"/>
          <w:b/>
          <w:bCs/>
        </w:rPr>
        <w:t xml:space="preserve"> [4.0, 4.4]</w:t>
      </w:r>
      <w:r w:rsidRPr="003229F4">
        <w:rPr>
          <w:rFonts w:ascii="Times New Roman" w:hAnsi="Times New Roman" w:cs="Times New Roman"/>
        </w:rPr>
        <w:t xml:space="preserve"> to resolve the hardness peak structure. The </w:t>
      </w:r>
      <w:r w:rsidRPr="003229F4">
        <w:rPr>
          <w:rFonts w:ascii="Times New Roman" w:hAnsi="Times New Roman" w:cs="Times New Roman"/>
          <w:b/>
          <w:bCs/>
        </w:rPr>
        <w:t>total parameter space</w:t>
      </w:r>
      <w:r w:rsidRPr="003229F4">
        <w:rPr>
          <w:rFonts w:ascii="Times New Roman" w:hAnsi="Times New Roman" w:cs="Times New Roman"/>
        </w:rPr>
        <w:t xml:space="preserve"> comprises </w:t>
      </w:r>
      <w:r w:rsidRPr="003229F4">
        <w:rPr>
          <w:rFonts w:ascii="Times New Roman" w:hAnsi="Times New Roman" w:cs="Times New Roman"/>
          <w:b/>
          <w:bCs/>
        </w:rPr>
        <w:t>4 sizes × 41 α values × 2 solvers = 328 distinct (n, α, solver) conditions</w:t>
      </w:r>
      <w:r w:rsidRPr="003229F4">
        <w:rPr>
          <w:rFonts w:ascii="Times New Roman" w:hAnsi="Times New Roman" w:cs="Times New Roman"/>
        </w:rPr>
        <w:t xml:space="preserve">, each with </w:t>
      </w:r>
      <w:r w:rsidRPr="003229F4">
        <w:rPr>
          <w:rFonts w:ascii="Times New Roman" w:hAnsi="Times New Roman" w:cs="Times New Roman"/>
          <w:b/>
          <w:bCs/>
        </w:rPr>
        <w:t>N = 1000 instances</w:t>
      </w:r>
      <w:r w:rsidRPr="003229F4">
        <w:rPr>
          <w:rFonts w:ascii="Times New Roman" w:hAnsi="Times New Roman" w:cs="Times New Roman"/>
        </w:rPr>
        <w:t xml:space="preserve"> </w:t>
      </w:r>
      <w:hyperlink r:id="rId124"/>
      <w:r w:rsidRPr="003229F4">
        <w:rPr>
          <w:rFonts w:ascii="Times New Roman" w:hAnsi="Times New Roman" w:cs="Times New Roman"/>
        </w:rPr>
        <w:t xml:space="preserve"> .</w:t>
      </w:r>
    </w:p>
    <w:p w14:paraId="0FC9699F" w14:textId="77777777" w:rsidR="001235EC" w:rsidRPr="003229F4" w:rsidRDefault="003229F4" w:rsidP="009352C0">
      <w:pPr>
        <w:pStyle w:val="Heading4"/>
        <w:rPr>
          <w:rFonts w:ascii="Times New Roman" w:hAnsi="Times New Roman" w:cs="Times New Roman"/>
          <w:sz w:val="24"/>
          <w:szCs w:val="24"/>
        </w:rPr>
      </w:pPr>
      <w:bookmarkStart w:id="87" w:name="system-size-selection"/>
      <w:bookmarkEnd w:id="86"/>
      <w:r w:rsidRPr="003229F4">
        <w:rPr>
          <w:rFonts w:ascii="Times New Roman" w:hAnsi="Times New Roman" w:cs="Times New Roman"/>
          <w:sz w:val="24"/>
          <w:szCs w:val="24"/>
        </w:rPr>
        <w:t>7.1.3 System Size Selection</w:t>
      </w:r>
    </w:p>
    <w:p w14:paraId="3CE5B1A2" w14:textId="5E96DD0E"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 xml:space="preserve">geometric progression n </w:t>
      </w:r>
      <w:r w:rsidRPr="003229F4">
        <w:rPr>
          <w:rFonts w:ascii="Cambria Math" w:hAnsi="Cambria Math" w:cs="Cambria Math"/>
          <w:b/>
          <w:bCs/>
        </w:rPr>
        <w:t>∈</w:t>
      </w:r>
      <w:r w:rsidRPr="003229F4">
        <w:rPr>
          <w:rFonts w:ascii="Times New Roman" w:hAnsi="Times New Roman" w:cs="Times New Roman"/>
          <w:b/>
          <w:bCs/>
        </w:rPr>
        <w:t xml:space="preserve"> {100, 200, 400, 800}</w:t>
      </w:r>
      <w:r w:rsidRPr="003229F4">
        <w:rPr>
          <w:rFonts w:ascii="Times New Roman" w:hAnsi="Times New Roman" w:cs="Times New Roman"/>
        </w:rPr>
        <w:t xml:space="preserve"> spans </w:t>
      </w:r>
      <w:r w:rsidRPr="003229F4">
        <w:rPr>
          <w:rFonts w:ascii="Times New Roman" w:hAnsi="Times New Roman" w:cs="Times New Roman"/>
          <w:b/>
          <w:bCs/>
        </w:rPr>
        <w:t>one order of magnitude</w:t>
      </w:r>
      <w:r w:rsidRPr="003229F4">
        <w:rPr>
          <w:rFonts w:ascii="Times New Roman" w:hAnsi="Times New Roman" w:cs="Times New Roman"/>
        </w:rPr>
        <w:t xml:space="preserve"> while maintaining computational feasibility. The </w:t>
      </w:r>
      <w:r w:rsidRPr="003229F4">
        <w:rPr>
          <w:rFonts w:ascii="Times New Roman" w:hAnsi="Times New Roman" w:cs="Times New Roman"/>
          <w:b/>
          <w:bCs/>
        </w:rPr>
        <w:t>ratio n_{i+1}/n_i = 2</w:t>
      </w:r>
      <w:r w:rsidRPr="003229F4">
        <w:rPr>
          <w:rFonts w:ascii="Times New Roman" w:hAnsi="Times New Roman" w:cs="Times New Roman"/>
        </w:rPr>
        <w:t xml:space="preserve"> enables </w:t>
      </w:r>
      <w:r w:rsidRPr="003229F4">
        <w:rPr>
          <w:rFonts w:ascii="Times New Roman" w:hAnsi="Times New Roman" w:cs="Times New Roman"/>
          <w:b/>
          <w:bCs/>
        </w:rPr>
        <w:t>binary logarithmic scaling analysis</w:t>
      </w:r>
      <w:r w:rsidRPr="003229F4">
        <w:rPr>
          <w:rFonts w:ascii="Times New Roman" w:hAnsi="Times New Roman" w:cs="Times New Roman"/>
        </w:rPr>
        <w:t xml:space="preserve"> and ensures that </w:t>
      </w:r>
      <w:r w:rsidRPr="003229F4">
        <w:rPr>
          <w:rFonts w:ascii="Times New Roman" w:hAnsi="Times New Roman" w:cs="Times New Roman"/>
          <w:b/>
          <w:bCs/>
        </w:rPr>
        <w:t>finite-size corrections change by comparable factors</w:t>
      </w:r>
      <w:r w:rsidRPr="003229F4">
        <w:rPr>
          <w:rFonts w:ascii="Times New Roman" w:hAnsi="Times New Roman" w:cs="Times New Roman"/>
        </w:rPr>
        <w:t xml:space="preserve"> between successive sizes. The </w:t>
      </w:r>
      <w:r w:rsidRPr="003229F4">
        <w:rPr>
          <w:rFonts w:ascii="Times New Roman" w:hAnsi="Times New Roman" w:cs="Times New Roman"/>
          <w:b/>
          <w:bCs/>
        </w:rPr>
        <w:t>upper limit n = 800</w:t>
      </w:r>
      <w:r w:rsidRPr="003229F4">
        <w:rPr>
          <w:rFonts w:ascii="Times New Roman" w:hAnsi="Times New Roman" w:cs="Times New Roman"/>
        </w:rPr>
        <w:t xml:space="preserve"> is determined by </w:t>
      </w:r>
      <w:r w:rsidRPr="003229F4">
        <w:rPr>
          <w:rFonts w:ascii="Times New Roman" w:hAnsi="Times New Roman" w:cs="Times New Roman"/>
          <w:b/>
          <w:bCs/>
        </w:rPr>
        <w:t>runtime constraints</w:t>
      </w:r>
      <w:r w:rsidRPr="003229F4">
        <w:rPr>
          <w:rFonts w:ascii="Times New Roman" w:hAnsi="Times New Roman" w:cs="Times New Roman"/>
        </w:rPr>
        <w:t xml:space="preserve"> (median T ≈ 10⁴ s at peak hardness) and </w:t>
      </w:r>
      <w:r w:rsidRPr="003229F4">
        <w:rPr>
          <w:rFonts w:ascii="Times New Roman" w:hAnsi="Times New Roman" w:cs="Times New Roman"/>
          <w:b/>
          <w:bCs/>
        </w:rPr>
        <w:t>memory requirements</w:t>
      </w:r>
      <w:r w:rsidRPr="003229F4">
        <w:rPr>
          <w:rFonts w:ascii="Times New Roman" w:hAnsi="Times New Roman" w:cs="Times New Roman"/>
        </w:rPr>
        <w:t xml:space="preserve"> for clause learning databases </w:t>
      </w:r>
      <w:hyperlink r:id="rId125"/>
      <w:r w:rsidRPr="003229F4">
        <w:rPr>
          <w:rFonts w:ascii="Times New Roman" w:hAnsi="Times New Roman" w:cs="Times New Roman"/>
        </w:rPr>
        <w:t xml:space="preserve"> .</w:t>
      </w:r>
    </w:p>
    <w:p w14:paraId="52DC6885" w14:textId="77777777" w:rsidR="001235EC" w:rsidRPr="003229F4" w:rsidRDefault="003229F4" w:rsidP="009352C0">
      <w:pPr>
        <w:pStyle w:val="Heading3"/>
        <w:rPr>
          <w:rFonts w:ascii="Times New Roman" w:hAnsi="Times New Roman" w:cs="Times New Roman"/>
          <w:sz w:val="24"/>
          <w:szCs w:val="24"/>
        </w:rPr>
      </w:pPr>
      <w:bookmarkStart w:id="88" w:name="solver-configurations"/>
      <w:bookmarkEnd w:id="84"/>
      <w:bookmarkEnd w:id="87"/>
      <w:r w:rsidRPr="003229F4">
        <w:rPr>
          <w:rFonts w:ascii="Times New Roman" w:hAnsi="Times New Roman" w:cs="Times New Roman"/>
          <w:sz w:val="24"/>
          <w:szCs w:val="24"/>
        </w:rPr>
        <w:t>7.2 Solver Configurations</w:t>
      </w:r>
    </w:p>
    <w:p w14:paraId="6CA299E5" w14:textId="77777777" w:rsidR="001235EC" w:rsidRPr="003229F4" w:rsidRDefault="003229F4" w:rsidP="009352C0">
      <w:pPr>
        <w:pStyle w:val="Heading4"/>
        <w:rPr>
          <w:rFonts w:ascii="Times New Roman" w:hAnsi="Times New Roman" w:cs="Times New Roman"/>
          <w:sz w:val="24"/>
          <w:szCs w:val="24"/>
        </w:rPr>
      </w:pPr>
      <w:bookmarkStart w:id="89" w:name="kissat-configuration"/>
      <w:r w:rsidRPr="003229F4">
        <w:rPr>
          <w:rFonts w:ascii="Times New Roman" w:hAnsi="Times New Roman" w:cs="Times New Roman"/>
          <w:sz w:val="24"/>
          <w:szCs w:val="24"/>
        </w:rPr>
        <w:t>7.2.1 Kissat Configuration</w:t>
      </w:r>
    </w:p>
    <w:tbl>
      <w:tblPr>
        <w:tblStyle w:val="Table"/>
        <w:tblW w:w="0" w:type="auto"/>
        <w:tblLook w:val="0020" w:firstRow="1" w:lastRow="0" w:firstColumn="0" w:lastColumn="0" w:noHBand="0" w:noVBand="0"/>
      </w:tblPr>
      <w:tblGrid>
        <w:gridCol w:w="1836"/>
        <w:gridCol w:w="2989"/>
      </w:tblGrid>
      <w:tr w:rsidR="001235EC" w:rsidRPr="003229F4" w14:paraId="53B206BD" w14:textId="77777777" w:rsidTr="001235EC">
        <w:trPr>
          <w:cnfStyle w:val="100000000000" w:firstRow="1" w:lastRow="0" w:firstColumn="0" w:lastColumn="0" w:oddVBand="0" w:evenVBand="0" w:oddHBand="0" w:evenHBand="0" w:firstRowFirstColumn="0" w:firstRowLastColumn="0" w:lastRowFirstColumn="0" w:lastRowLastColumn="0"/>
          <w:tblHeader/>
        </w:trPr>
        <w:tc>
          <w:tcPr>
            <w:tcW w:w="0" w:type="auto"/>
          </w:tcPr>
          <w:p w14:paraId="34F6CF64"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Parameter</w:t>
            </w:r>
          </w:p>
        </w:tc>
        <w:tc>
          <w:tcPr>
            <w:tcW w:w="0" w:type="auto"/>
          </w:tcPr>
          <w:p w14:paraId="7B7F0A10"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Setting</w:t>
            </w:r>
          </w:p>
        </w:tc>
      </w:tr>
      <w:tr w:rsidR="001235EC" w:rsidRPr="003229F4" w14:paraId="2225303C" w14:textId="77777777">
        <w:tc>
          <w:tcPr>
            <w:tcW w:w="0" w:type="auto"/>
          </w:tcPr>
          <w:p w14:paraId="6FB97552"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Version</w:t>
            </w:r>
          </w:p>
        </w:tc>
        <w:tc>
          <w:tcPr>
            <w:tcW w:w="0" w:type="auto"/>
          </w:tcPr>
          <w:p w14:paraId="38D6C3E0"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b/>
                <w:bCs/>
              </w:rPr>
              <w:t>Kissat 3.1.0</w:t>
            </w:r>
          </w:p>
        </w:tc>
      </w:tr>
      <w:tr w:rsidR="001235EC" w:rsidRPr="003229F4" w14:paraId="2C6C4E03" w14:textId="77777777">
        <w:tc>
          <w:tcPr>
            <w:tcW w:w="0" w:type="auto"/>
          </w:tcPr>
          <w:p w14:paraId="07B828B2"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Proof logging</w:t>
            </w:r>
          </w:p>
        </w:tc>
        <w:tc>
          <w:tcPr>
            <w:tcW w:w="0" w:type="auto"/>
          </w:tcPr>
          <w:p w14:paraId="3EFDDF4C"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Disabled (–no-proof)</w:t>
            </w:r>
          </w:p>
        </w:tc>
      </w:tr>
      <w:tr w:rsidR="001235EC" w:rsidRPr="003229F4" w14:paraId="1E620A8D" w14:textId="77777777">
        <w:tc>
          <w:tcPr>
            <w:tcW w:w="0" w:type="auto"/>
          </w:tcPr>
          <w:p w14:paraId="51F9960A"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Phase saving</w:t>
            </w:r>
          </w:p>
        </w:tc>
        <w:tc>
          <w:tcPr>
            <w:tcW w:w="0" w:type="auto"/>
          </w:tcPr>
          <w:p w14:paraId="6EFDEC60"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Deterministic, initial phase 0</w:t>
            </w:r>
          </w:p>
        </w:tc>
      </w:tr>
      <w:tr w:rsidR="001235EC" w:rsidRPr="003229F4" w14:paraId="0A740954" w14:textId="77777777">
        <w:tc>
          <w:tcPr>
            <w:tcW w:w="0" w:type="auto"/>
          </w:tcPr>
          <w:p w14:paraId="323B7773"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Restart strategy</w:t>
            </w:r>
          </w:p>
        </w:tc>
        <w:tc>
          <w:tcPr>
            <w:tcW w:w="0" w:type="auto"/>
          </w:tcPr>
          <w:p w14:paraId="2E624168"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Geometric, multiplier 1.5</w:t>
            </w:r>
          </w:p>
        </w:tc>
      </w:tr>
      <w:tr w:rsidR="001235EC" w:rsidRPr="003229F4" w14:paraId="7E3CE9C8" w14:textId="77777777">
        <w:tc>
          <w:tcPr>
            <w:tcW w:w="0" w:type="auto"/>
          </w:tcPr>
          <w:p w14:paraId="20968720"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Clause reduction</w:t>
            </w:r>
          </w:p>
        </w:tc>
        <w:tc>
          <w:tcPr>
            <w:tcW w:w="0" w:type="auto"/>
          </w:tcPr>
          <w:p w14:paraId="49CAA586"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Glucose-style LBD-based</w:t>
            </w:r>
          </w:p>
        </w:tc>
      </w:tr>
      <w:tr w:rsidR="001235EC" w:rsidRPr="003229F4" w14:paraId="16764CDA" w14:textId="77777777">
        <w:tc>
          <w:tcPr>
            <w:tcW w:w="0" w:type="auto"/>
          </w:tcPr>
          <w:p w14:paraId="01E19146"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Variable decay</w:t>
            </w:r>
          </w:p>
        </w:tc>
        <w:tc>
          <w:tcPr>
            <w:tcW w:w="0" w:type="auto"/>
          </w:tcPr>
          <w:p w14:paraId="458EE865"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0.95 (VSIDS)</w:t>
            </w:r>
          </w:p>
        </w:tc>
      </w:tr>
      <w:tr w:rsidR="001235EC" w:rsidRPr="003229F4" w14:paraId="34A69533" w14:textId="77777777">
        <w:tc>
          <w:tcPr>
            <w:tcW w:w="0" w:type="auto"/>
          </w:tcPr>
          <w:p w14:paraId="536F0FBA"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Memory limit</w:t>
            </w:r>
          </w:p>
        </w:tc>
        <w:tc>
          <w:tcPr>
            <w:tcW w:w="0" w:type="auto"/>
          </w:tcPr>
          <w:p w14:paraId="66BB25D0"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32 GB</w:t>
            </w:r>
          </w:p>
        </w:tc>
      </w:tr>
    </w:tbl>
    <w:p w14:paraId="75B689EF" w14:textId="5CAB491C" w:rsidR="001235EC" w:rsidRPr="003229F4" w:rsidRDefault="003229F4" w:rsidP="009352C0">
      <w:pPr>
        <w:pStyle w:val="BodyText"/>
        <w:rPr>
          <w:rFonts w:ascii="Times New Roman" w:hAnsi="Times New Roman" w:cs="Times New Roman"/>
        </w:rPr>
      </w:pPr>
      <w:r w:rsidRPr="003229F4">
        <w:rPr>
          <w:rFonts w:ascii="Times New Roman" w:hAnsi="Times New Roman" w:cs="Times New Roman"/>
          <w:b/>
          <w:bCs/>
        </w:rPr>
        <w:t>Kissat</w:t>
      </w:r>
      <w:r w:rsidRPr="003229F4">
        <w:rPr>
          <w:rFonts w:ascii="Times New Roman" w:hAnsi="Times New Roman" w:cs="Times New Roman"/>
        </w:rPr>
        <w:t xml:space="preserve"> was selected for </w:t>
      </w:r>
      <w:r w:rsidRPr="003229F4">
        <w:rPr>
          <w:rFonts w:ascii="Times New Roman" w:hAnsi="Times New Roman" w:cs="Times New Roman"/>
          <w:b/>
          <w:bCs/>
        </w:rPr>
        <w:t>state-of-the-art performance</w:t>
      </w:r>
      <w:r w:rsidRPr="003229F4">
        <w:rPr>
          <w:rFonts w:ascii="Times New Roman" w:hAnsi="Times New Roman" w:cs="Times New Roman"/>
        </w:rPr>
        <w:t xml:space="preserve"> on random SAT benchmarks and </w:t>
      </w:r>
      <w:r w:rsidRPr="003229F4">
        <w:rPr>
          <w:rFonts w:ascii="Times New Roman" w:hAnsi="Times New Roman" w:cs="Times New Roman"/>
          <w:b/>
          <w:bCs/>
        </w:rPr>
        <w:t>deterministic mode availability</w:t>
      </w:r>
      <w:r w:rsidRPr="003229F4">
        <w:rPr>
          <w:rFonts w:ascii="Times New Roman" w:hAnsi="Times New Roman" w:cs="Times New Roman"/>
        </w:rPr>
        <w:t xml:space="preserve"> enabling reproducible results. The </w:t>
      </w:r>
      <w:r w:rsidRPr="003229F4">
        <w:rPr>
          <w:rFonts w:ascii="Times New Roman" w:hAnsi="Times New Roman" w:cs="Times New Roman"/>
          <w:b/>
          <w:bCs/>
        </w:rPr>
        <w:t>disabling of proof logging</w:t>
      </w:r>
      <w:r w:rsidRPr="003229F4">
        <w:rPr>
          <w:rFonts w:ascii="Times New Roman" w:hAnsi="Times New Roman" w:cs="Times New Roman"/>
        </w:rPr>
        <w:t xml:space="preserve"> reduces overhead by approximately 15% </w:t>
      </w:r>
      <w:hyperlink r:id="rId126"/>
      <w:r w:rsidRPr="003229F4">
        <w:rPr>
          <w:rFonts w:ascii="Times New Roman" w:hAnsi="Times New Roman" w:cs="Times New Roman"/>
        </w:rPr>
        <w:t xml:space="preserve"> .</w:t>
      </w:r>
    </w:p>
    <w:p w14:paraId="76D68FCE" w14:textId="77777777" w:rsidR="001235EC" w:rsidRPr="003229F4" w:rsidRDefault="003229F4" w:rsidP="009352C0">
      <w:pPr>
        <w:pStyle w:val="Heading4"/>
        <w:rPr>
          <w:rFonts w:ascii="Times New Roman" w:hAnsi="Times New Roman" w:cs="Times New Roman"/>
          <w:sz w:val="24"/>
          <w:szCs w:val="24"/>
        </w:rPr>
      </w:pPr>
      <w:bookmarkStart w:id="90" w:name="cadical-configuration"/>
      <w:bookmarkEnd w:id="89"/>
      <w:r w:rsidRPr="003229F4">
        <w:rPr>
          <w:rFonts w:ascii="Times New Roman" w:hAnsi="Times New Roman" w:cs="Times New Roman"/>
          <w:sz w:val="24"/>
          <w:szCs w:val="24"/>
        </w:rPr>
        <w:t>7.2.2 Cadical Configuration</w:t>
      </w:r>
    </w:p>
    <w:tbl>
      <w:tblPr>
        <w:tblStyle w:val="Table"/>
        <w:tblW w:w="0" w:type="auto"/>
        <w:tblLook w:val="0020" w:firstRow="1" w:lastRow="0" w:firstColumn="0" w:lastColumn="0" w:noHBand="0" w:noVBand="0"/>
      </w:tblPr>
      <w:tblGrid>
        <w:gridCol w:w="2116"/>
        <w:gridCol w:w="2589"/>
      </w:tblGrid>
      <w:tr w:rsidR="001235EC" w:rsidRPr="003229F4" w14:paraId="379D80C7" w14:textId="77777777" w:rsidTr="001235EC">
        <w:trPr>
          <w:cnfStyle w:val="100000000000" w:firstRow="1" w:lastRow="0" w:firstColumn="0" w:lastColumn="0" w:oddVBand="0" w:evenVBand="0" w:oddHBand="0" w:evenHBand="0" w:firstRowFirstColumn="0" w:firstRowLastColumn="0" w:lastRowFirstColumn="0" w:lastRowLastColumn="0"/>
          <w:tblHeader/>
        </w:trPr>
        <w:tc>
          <w:tcPr>
            <w:tcW w:w="0" w:type="auto"/>
          </w:tcPr>
          <w:p w14:paraId="2057C6F3"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Parameter</w:t>
            </w:r>
          </w:p>
        </w:tc>
        <w:tc>
          <w:tcPr>
            <w:tcW w:w="0" w:type="auto"/>
          </w:tcPr>
          <w:p w14:paraId="62782E85"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Setting</w:t>
            </w:r>
          </w:p>
        </w:tc>
      </w:tr>
      <w:tr w:rsidR="001235EC" w:rsidRPr="003229F4" w14:paraId="4536E97A" w14:textId="77777777">
        <w:tc>
          <w:tcPr>
            <w:tcW w:w="0" w:type="auto"/>
          </w:tcPr>
          <w:p w14:paraId="306231AE"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Version</w:t>
            </w:r>
          </w:p>
        </w:tc>
        <w:tc>
          <w:tcPr>
            <w:tcW w:w="0" w:type="auto"/>
          </w:tcPr>
          <w:p w14:paraId="42189C74"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b/>
                <w:bCs/>
              </w:rPr>
              <w:t>Cadical 1.9.4</w:t>
            </w:r>
          </w:p>
        </w:tc>
      </w:tr>
      <w:tr w:rsidR="001235EC" w:rsidRPr="003229F4" w14:paraId="4F531F8F" w14:textId="77777777">
        <w:tc>
          <w:tcPr>
            <w:tcW w:w="0" w:type="auto"/>
          </w:tcPr>
          <w:p w14:paraId="66A7D744"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Preprocessing</w:t>
            </w:r>
          </w:p>
        </w:tc>
        <w:tc>
          <w:tcPr>
            <w:tcW w:w="0" w:type="auto"/>
          </w:tcPr>
          <w:p w14:paraId="4FFA45C3"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Disabled for consistency</w:t>
            </w:r>
          </w:p>
        </w:tc>
      </w:tr>
      <w:tr w:rsidR="001235EC" w:rsidRPr="003229F4" w14:paraId="31B1A2D9" w14:textId="77777777">
        <w:tc>
          <w:tcPr>
            <w:tcW w:w="0" w:type="auto"/>
          </w:tcPr>
          <w:p w14:paraId="42EE82FF"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Deterministic mode</w:t>
            </w:r>
          </w:p>
        </w:tc>
        <w:tc>
          <w:tcPr>
            <w:tcW w:w="0" w:type="auto"/>
          </w:tcPr>
          <w:p w14:paraId="53244681"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Enabled</w:t>
            </w:r>
          </w:p>
        </w:tc>
      </w:tr>
      <w:tr w:rsidR="001235EC" w:rsidRPr="003229F4" w14:paraId="37DF9BBE" w14:textId="77777777">
        <w:tc>
          <w:tcPr>
            <w:tcW w:w="0" w:type="auto"/>
          </w:tcPr>
          <w:p w14:paraId="06C12C76"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Default parameters</w:t>
            </w:r>
          </w:p>
        </w:tc>
        <w:tc>
          <w:tcPr>
            <w:tcW w:w="0" w:type="auto"/>
          </w:tcPr>
          <w:p w14:paraId="3BD3653D"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Otherwise unchanged</w:t>
            </w:r>
          </w:p>
        </w:tc>
      </w:tr>
    </w:tbl>
    <w:p w14:paraId="1866A5E9" w14:textId="3220AE02" w:rsidR="001235EC" w:rsidRPr="003229F4" w:rsidRDefault="003229F4" w:rsidP="009352C0">
      <w:pPr>
        <w:pStyle w:val="BodyText"/>
        <w:rPr>
          <w:rFonts w:ascii="Times New Roman" w:hAnsi="Times New Roman" w:cs="Times New Roman"/>
        </w:rPr>
      </w:pPr>
      <w:r w:rsidRPr="003229F4">
        <w:rPr>
          <w:rFonts w:ascii="Times New Roman" w:hAnsi="Times New Roman" w:cs="Times New Roman"/>
          <w:b/>
          <w:bCs/>
        </w:rPr>
        <w:t>Cadical</w:t>
      </w:r>
      <w:r w:rsidRPr="003229F4">
        <w:rPr>
          <w:rFonts w:ascii="Times New Roman" w:hAnsi="Times New Roman" w:cs="Times New Roman"/>
        </w:rPr>
        <w:t xml:space="preserve"> serves as </w:t>
      </w:r>
      <w:r w:rsidRPr="003229F4">
        <w:rPr>
          <w:rFonts w:ascii="Times New Roman" w:hAnsi="Times New Roman" w:cs="Times New Roman"/>
          <w:b/>
          <w:bCs/>
        </w:rPr>
        <w:t>cross-validation solver</w:t>
      </w:r>
      <w:r w:rsidRPr="003229F4">
        <w:rPr>
          <w:rFonts w:ascii="Times New Roman" w:hAnsi="Times New Roman" w:cs="Times New Roman"/>
        </w:rPr>
        <w:t xml:space="preserve"> to verify that observed scaling behavior is </w:t>
      </w:r>
      <w:r w:rsidRPr="003229F4">
        <w:rPr>
          <w:rFonts w:ascii="Times New Roman" w:hAnsi="Times New Roman" w:cs="Times New Roman"/>
          <w:b/>
          <w:bCs/>
        </w:rPr>
        <w:t>intrinsic to the problem ensemble</w:t>
      </w:r>
      <w:r w:rsidRPr="003229F4">
        <w:rPr>
          <w:rFonts w:ascii="Times New Roman" w:hAnsi="Times New Roman" w:cs="Times New Roman"/>
        </w:rPr>
        <w:t xml:space="preserve"> rather than Kissat-specific. The </w:t>
      </w:r>
      <w:r w:rsidRPr="003229F4">
        <w:rPr>
          <w:rFonts w:ascii="Times New Roman" w:hAnsi="Times New Roman" w:cs="Times New Roman"/>
          <w:b/>
          <w:bCs/>
        </w:rPr>
        <w:t>correlation between solver runtimes</w:t>
      </w:r>
      <w:r w:rsidRPr="003229F4">
        <w:rPr>
          <w:rFonts w:ascii="Times New Roman" w:hAnsi="Times New Roman" w:cs="Times New Roman"/>
        </w:rPr>
        <w:t xml:space="preserve"> (Spearman ρ = 0.94 at α = 4.2, n = 400) confirms </w:t>
      </w:r>
      <w:r w:rsidRPr="003229F4">
        <w:rPr>
          <w:rFonts w:ascii="Times New Roman" w:hAnsi="Times New Roman" w:cs="Times New Roman"/>
          <w:b/>
          <w:bCs/>
        </w:rPr>
        <w:t>ensemble-dominated variance</w:t>
      </w:r>
      <w:r w:rsidRPr="003229F4">
        <w:rPr>
          <w:rFonts w:ascii="Times New Roman" w:hAnsi="Times New Roman" w:cs="Times New Roman"/>
        </w:rPr>
        <w:t xml:space="preserve"> </w:t>
      </w:r>
      <w:hyperlink r:id="rId127"/>
      <w:r w:rsidRPr="003229F4">
        <w:rPr>
          <w:rFonts w:ascii="Times New Roman" w:hAnsi="Times New Roman" w:cs="Times New Roman"/>
        </w:rPr>
        <w:t xml:space="preserve"> .</w:t>
      </w:r>
    </w:p>
    <w:p w14:paraId="34F7A5F9" w14:textId="77777777" w:rsidR="001235EC" w:rsidRPr="003229F4" w:rsidRDefault="003229F4" w:rsidP="009352C0">
      <w:pPr>
        <w:pStyle w:val="Heading4"/>
        <w:rPr>
          <w:rFonts w:ascii="Times New Roman" w:hAnsi="Times New Roman" w:cs="Times New Roman"/>
          <w:sz w:val="24"/>
          <w:szCs w:val="24"/>
        </w:rPr>
      </w:pPr>
      <w:bookmarkStart w:id="91" w:name="timeout-and-resource-limits"/>
      <w:bookmarkEnd w:id="90"/>
      <w:r w:rsidRPr="003229F4">
        <w:rPr>
          <w:rFonts w:ascii="Times New Roman" w:hAnsi="Times New Roman" w:cs="Times New Roman"/>
          <w:sz w:val="24"/>
          <w:szCs w:val="24"/>
        </w:rPr>
        <w:t>7.2.3 Timeout and Resource Limits</w:t>
      </w:r>
    </w:p>
    <w:tbl>
      <w:tblPr>
        <w:tblStyle w:val="Table"/>
        <w:tblW w:w="5000" w:type="pct"/>
        <w:tblLayout w:type="fixed"/>
        <w:tblLook w:val="0020" w:firstRow="1" w:lastRow="0" w:firstColumn="0" w:lastColumn="0" w:noHBand="0" w:noVBand="0"/>
      </w:tblPr>
      <w:tblGrid>
        <w:gridCol w:w="2520"/>
        <w:gridCol w:w="2520"/>
        <w:gridCol w:w="3600"/>
      </w:tblGrid>
      <w:tr w:rsidR="001235EC" w:rsidRPr="003229F4" w14:paraId="3A0637A0" w14:textId="77777777" w:rsidTr="001235EC">
        <w:trPr>
          <w:cnfStyle w:val="100000000000" w:firstRow="1" w:lastRow="0" w:firstColumn="0" w:lastColumn="0" w:oddVBand="0" w:evenVBand="0" w:oddHBand="0" w:evenHBand="0" w:firstRowFirstColumn="0" w:firstRowLastColumn="0" w:lastRowFirstColumn="0" w:lastRowLastColumn="0"/>
          <w:tblHeader/>
        </w:trPr>
        <w:tc>
          <w:tcPr>
            <w:tcW w:w="2310" w:type="dxa"/>
          </w:tcPr>
          <w:p w14:paraId="1BA7227E"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Limit</w:t>
            </w:r>
          </w:p>
        </w:tc>
        <w:tc>
          <w:tcPr>
            <w:tcW w:w="2310" w:type="dxa"/>
          </w:tcPr>
          <w:p w14:paraId="75E2F7DD"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Value</w:t>
            </w:r>
          </w:p>
        </w:tc>
        <w:tc>
          <w:tcPr>
            <w:tcW w:w="3300" w:type="dxa"/>
          </w:tcPr>
          <w:p w14:paraId="1F4BCD0D"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Handling</w:t>
            </w:r>
          </w:p>
        </w:tc>
      </w:tr>
      <w:tr w:rsidR="001235EC" w:rsidRPr="003229F4" w14:paraId="2E938EA1" w14:textId="77777777">
        <w:tc>
          <w:tcPr>
            <w:tcW w:w="2310" w:type="dxa"/>
          </w:tcPr>
          <w:p w14:paraId="1B90CF0B"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Per-instance timeout</w:t>
            </w:r>
          </w:p>
        </w:tc>
        <w:tc>
          <w:tcPr>
            <w:tcW w:w="2310" w:type="dxa"/>
          </w:tcPr>
          <w:p w14:paraId="1D638B47"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b/>
                <w:bCs/>
              </w:rPr>
              <w:t>3600 seconds (1 hour)</w:t>
            </w:r>
          </w:p>
        </w:tc>
        <w:tc>
          <w:tcPr>
            <w:tcW w:w="3300" w:type="dxa"/>
          </w:tcPr>
          <w:p w14:paraId="0EE2D1B4"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Record T = 3600s, flag as censored</w:t>
            </w:r>
          </w:p>
        </w:tc>
      </w:tr>
      <w:tr w:rsidR="001235EC" w:rsidRPr="003229F4" w14:paraId="2241ED77" w14:textId="77777777">
        <w:tc>
          <w:tcPr>
            <w:tcW w:w="2310" w:type="dxa"/>
          </w:tcPr>
          <w:p w14:paraId="6DD37EB7"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Per-process memory</w:t>
            </w:r>
          </w:p>
        </w:tc>
        <w:tc>
          <w:tcPr>
            <w:tcW w:w="2310" w:type="dxa"/>
          </w:tcPr>
          <w:p w14:paraId="65B13694"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b/>
                <w:bCs/>
              </w:rPr>
              <w:t>32 GB</w:t>
            </w:r>
          </w:p>
        </w:tc>
        <w:tc>
          <w:tcPr>
            <w:tcW w:w="3300" w:type="dxa"/>
          </w:tcPr>
          <w:p w14:paraId="5A87AE98"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Terminate, record as failure</w:t>
            </w:r>
          </w:p>
        </w:tc>
      </w:tr>
      <w:tr w:rsidR="001235EC" w:rsidRPr="003229F4" w14:paraId="24D77647" w14:textId="77777777">
        <w:tc>
          <w:tcPr>
            <w:tcW w:w="2310" w:type="dxa"/>
          </w:tcPr>
          <w:p w14:paraId="563FA574"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Per-node parallelism</w:t>
            </w:r>
          </w:p>
        </w:tc>
        <w:tc>
          <w:tcPr>
            <w:tcW w:w="2310" w:type="dxa"/>
          </w:tcPr>
          <w:p w14:paraId="62BB27F5"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24 instances</w:t>
            </w:r>
          </w:p>
        </w:tc>
        <w:tc>
          <w:tcPr>
            <w:tcW w:w="3300" w:type="dxa"/>
          </w:tcPr>
          <w:p w14:paraId="40F8D385"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Core pinning, no hyperthreading</w:t>
            </w:r>
          </w:p>
        </w:tc>
      </w:tr>
    </w:tbl>
    <w:p w14:paraId="78E136EA" w14:textId="2AC05FB7" w:rsidR="001235EC" w:rsidRPr="003229F4" w:rsidRDefault="003229F4" w:rsidP="009352C0">
      <w:pPr>
        <w:pStyle w:val="BodyText"/>
        <w:rPr>
          <w:rFonts w:ascii="Times New Roman" w:hAnsi="Times New Roman" w:cs="Times New Roman"/>
        </w:rPr>
      </w:pPr>
      <w:r w:rsidRPr="003229F4">
        <w:rPr>
          <w:rFonts w:ascii="Times New Roman" w:hAnsi="Times New Roman" w:cs="Times New Roman"/>
          <w:b/>
          <w:bCs/>
        </w:rPr>
        <w:t>Timeout rate</w:t>
      </w:r>
      <w:r w:rsidRPr="003229F4">
        <w:rPr>
          <w:rFonts w:ascii="Times New Roman" w:hAnsi="Times New Roman" w:cs="Times New Roman"/>
        </w:rPr>
        <w:t xml:space="preserve"> varies from </w:t>
      </w:r>
      <w:r w:rsidRPr="003229F4">
        <w:rPr>
          <w:rFonts w:ascii="Times New Roman" w:hAnsi="Times New Roman" w:cs="Times New Roman"/>
          <w:b/>
          <w:bCs/>
        </w:rPr>
        <w:t>0% in easy regime</w:t>
      </w:r>
      <w:r w:rsidRPr="003229F4">
        <w:rPr>
          <w:rFonts w:ascii="Times New Roman" w:hAnsi="Times New Roman" w:cs="Times New Roman"/>
        </w:rPr>
        <w:t xml:space="preserve"> to </w:t>
      </w:r>
      <w:r w:rsidRPr="003229F4">
        <w:rPr>
          <w:rFonts w:ascii="Times New Roman" w:hAnsi="Times New Roman" w:cs="Times New Roman"/>
          <w:b/>
          <w:bCs/>
        </w:rPr>
        <w:t>15.6% at peak hardness (n = 800, α = 4.2)</w:t>
      </w:r>
      <w:r w:rsidRPr="003229F4">
        <w:rPr>
          <w:rFonts w:ascii="Times New Roman" w:hAnsi="Times New Roman" w:cs="Times New Roman"/>
        </w:rPr>
        <w:t xml:space="preserve">. </w:t>
      </w:r>
      <w:r w:rsidRPr="003229F4">
        <w:rPr>
          <w:rFonts w:ascii="Times New Roman" w:hAnsi="Times New Roman" w:cs="Times New Roman"/>
          <w:b/>
          <w:bCs/>
        </w:rPr>
        <w:t>Sensitivity analyses</w:t>
      </w:r>
      <w:r w:rsidRPr="003229F4">
        <w:rPr>
          <w:rFonts w:ascii="Times New Roman" w:hAnsi="Times New Roman" w:cs="Times New Roman"/>
        </w:rPr>
        <w:t xml:space="preserve"> confirm that </w:t>
      </w:r>
      <w:r w:rsidRPr="003229F4">
        <w:rPr>
          <w:rFonts w:ascii="Times New Roman" w:hAnsi="Times New Roman" w:cs="Times New Roman"/>
          <w:b/>
          <w:bCs/>
        </w:rPr>
        <w:t>censoring at 3600s does not significantly bias median estimates</w:t>
      </w:r>
      <w:r w:rsidRPr="003229F4">
        <w:rPr>
          <w:rFonts w:ascii="Times New Roman" w:hAnsi="Times New Roman" w:cs="Times New Roman"/>
        </w:rPr>
        <w:t xml:space="preserve"> (bias &lt; 3% for estimated 90th percentile) </w:t>
      </w:r>
      <w:hyperlink r:id="rId128"/>
      <w:r w:rsidRPr="003229F4">
        <w:rPr>
          <w:rFonts w:ascii="Times New Roman" w:hAnsi="Times New Roman" w:cs="Times New Roman"/>
        </w:rPr>
        <w:t xml:space="preserve"> .</w:t>
      </w:r>
    </w:p>
    <w:p w14:paraId="7304A6E4" w14:textId="77777777" w:rsidR="001235EC" w:rsidRPr="003229F4" w:rsidRDefault="003229F4" w:rsidP="009352C0">
      <w:pPr>
        <w:pStyle w:val="Heading3"/>
        <w:rPr>
          <w:rFonts w:ascii="Times New Roman" w:hAnsi="Times New Roman" w:cs="Times New Roman"/>
          <w:sz w:val="24"/>
          <w:szCs w:val="24"/>
        </w:rPr>
      </w:pPr>
      <w:bookmarkStart w:id="92" w:name="hardware-specifications"/>
      <w:bookmarkEnd w:id="88"/>
      <w:bookmarkEnd w:id="91"/>
      <w:r w:rsidRPr="003229F4">
        <w:rPr>
          <w:rFonts w:ascii="Times New Roman" w:hAnsi="Times New Roman" w:cs="Times New Roman"/>
          <w:sz w:val="24"/>
          <w:szCs w:val="24"/>
        </w:rPr>
        <w:t>7.3 Hardware Specifications</w:t>
      </w:r>
    </w:p>
    <w:p w14:paraId="14836AA6" w14:textId="77777777" w:rsidR="001235EC" w:rsidRPr="003229F4" w:rsidRDefault="003229F4" w:rsidP="009352C0">
      <w:pPr>
        <w:pStyle w:val="Heading4"/>
        <w:rPr>
          <w:rFonts w:ascii="Times New Roman" w:hAnsi="Times New Roman" w:cs="Times New Roman"/>
          <w:sz w:val="24"/>
          <w:szCs w:val="24"/>
        </w:rPr>
      </w:pPr>
      <w:bookmarkStart w:id="93" w:name="compute-infrastructure"/>
      <w:r w:rsidRPr="003229F4">
        <w:rPr>
          <w:rFonts w:ascii="Times New Roman" w:hAnsi="Times New Roman" w:cs="Times New Roman"/>
          <w:sz w:val="24"/>
          <w:szCs w:val="24"/>
        </w:rPr>
        <w:t>7.3.1 Compute Infrastructure</w:t>
      </w:r>
    </w:p>
    <w:tbl>
      <w:tblPr>
        <w:tblStyle w:val="Table"/>
        <w:tblW w:w="0" w:type="auto"/>
        <w:tblLook w:val="0020" w:firstRow="1" w:lastRow="0" w:firstColumn="0" w:lastColumn="0" w:noHBand="0" w:noVBand="0"/>
      </w:tblPr>
      <w:tblGrid>
        <w:gridCol w:w="1416"/>
        <w:gridCol w:w="4266"/>
      </w:tblGrid>
      <w:tr w:rsidR="001235EC" w:rsidRPr="003229F4" w14:paraId="09EF1BB8" w14:textId="77777777" w:rsidTr="001235EC">
        <w:trPr>
          <w:cnfStyle w:val="100000000000" w:firstRow="1" w:lastRow="0" w:firstColumn="0" w:lastColumn="0" w:oddVBand="0" w:evenVBand="0" w:oddHBand="0" w:evenHBand="0" w:firstRowFirstColumn="0" w:firstRowLastColumn="0" w:lastRowFirstColumn="0" w:lastRowLastColumn="0"/>
          <w:tblHeader/>
        </w:trPr>
        <w:tc>
          <w:tcPr>
            <w:tcW w:w="0" w:type="auto"/>
          </w:tcPr>
          <w:p w14:paraId="109F127D"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Component</w:t>
            </w:r>
          </w:p>
        </w:tc>
        <w:tc>
          <w:tcPr>
            <w:tcW w:w="0" w:type="auto"/>
          </w:tcPr>
          <w:p w14:paraId="4194F105"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Specification</w:t>
            </w:r>
          </w:p>
        </w:tc>
      </w:tr>
      <w:tr w:rsidR="001235EC" w:rsidRPr="003229F4" w14:paraId="38FE7F47" w14:textId="77777777">
        <w:tc>
          <w:tcPr>
            <w:tcW w:w="0" w:type="auto"/>
          </w:tcPr>
          <w:p w14:paraId="35071F96"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CPU</w:t>
            </w:r>
          </w:p>
        </w:tc>
        <w:tc>
          <w:tcPr>
            <w:tcW w:w="0" w:type="auto"/>
          </w:tcPr>
          <w:p w14:paraId="6D538ABE"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b/>
                <w:bCs/>
              </w:rPr>
              <w:t>Intel Xeon Gold 6248R @ 3.0 GHz base</w:t>
            </w:r>
          </w:p>
        </w:tc>
      </w:tr>
      <w:tr w:rsidR="001235EC" w:rsidRPr="003229F4" w14:paraId="3708B81A" w14:textId="77777777">
        <w:tc>
          <w:tcPr>
            <w:tcW w:w="0" w:type="auto"/>
          </w:tcPr>
          <w:p w14:paraId="1665A1FC"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Cores</w:t>
            </w:r>
          </w:p>
        </w:tc>
        <w:tc>
          <w:tcPr>
            <w:tcW w:w="0" w:type="auto"/>
          </w:tcPr>
          <w:p w14:paraId="5403F632"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24 physical, 48 logical per node</w:t>
            </w:r>
          </w:p>
        </w:tc>
      </w:tr>
      <w:tr w:rsidR="001235EC" w:rsidRPr="003229F4" w14:paraId="22B5574D" w14:textId="77777777">
        <w:tc>
          <w:tcPr>
            <w:tcW w:w="0" w:type="auto"/>
          </w:tcPr>
          <w:p w14:paraId="648B9269"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Memory</w:t>
            </w:r>
          </w:p>
        </w:tc>
        <w:tc>
          <w:tcPr>
            <w:tcW w:w="0" w:type="auto"/>
          </w:tcPr>
          <w:p w14:paraId="597CC599"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b/>
                <w:bCs/>
              </w:rPr>
              <w:t>256 GB DDR4-2933</w:t>
            </w:r>
            <w:r w:rsidRPr="003229F4">
              <w:rPr>
                <w:rFonts w:ascii="Times New Roman" w:hAnsi="Times New Roman" w:cs="Times New Roman"/>
              </w:rPr>
              <w:t xml:space="preserve"> per node</w:t>
            </w:r>
          </w:p>
        </w:tc>
      </w:tr>
      <w:tr w:rsidR="001235EC" w:rsidRPr="003229F4" w14:paraId="7057A2AA" w14:textId="77777777">
        <w:tc>
          <w:tcPr>
            <w:tcW w:w="0" w:type="auto"/>
          </w:tcPr>
          <w:p w14:paraId="21E2DAD9"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Cache</w:t>
            </w:r>
          </w:p>
        </w:tc>
        <w:tc>
          <w:tcPr>
            <w:tcW w:w="0" w:type="auto"/>
          </w:tcPr>
          <w:p w14:paraId="16F28150"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35.75 MB L3 per socket</w:t>
            </w:r>
          </w:p>
        </w:tc>
      </w:tr>
      <w:tr w:rsidR="001235EC" w:rsidRPr="003229F4" w14:paraId="3145288D" w14:textId="77777777">
        <w:tc>
          <w:tcPr>
            <w:tcW w:w="0" w:type="auto"/>
          </w:tcPr>
          <w:p w14:paraId="6D085455"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Interconnect</w:t>
            </w:r>
          </w:p>
        </w:tc>
        <w:tc>
          <w:tcPr>
            <w:tcW w:w="0" w:type="auto"/>
          </w:tcPr>
          <w:p w14:paraId="73983564"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100 Gbps InfiniBand</w:t>
            </w:r>
          </w:p>
        </w:tc>
      </w:tr>
    </w:tbl>
    <w:p w14:paraId="3A782DD0" w14:textId="77777777" w:rsidR="00437722" w:rsidRDefault="00437722" w:rsidP="009352C0">
      <w:pPr>
        <w:pStyle w:val="BodyText"/>
        <w:rPr>
          <w:rFonts w:ascii="Times New Roman" w:hAnsi="Times New Roman" w:cs="Times New Roman"/>
        </w:rPr>
      </w:pPr>
      <w:r>
        <w:rPr>
          <w:rFonts w:ascii="Times New Roman" w:hAnsi="Times New Roman" w:cs="Times New Roman"/>
        </w:rPr>
        <w:t>Computational Resources and Infrastructure</w:t>
      </w:r>
    </w:p>
    <w:p w14:paraId="392254FF" w14:textId="06B57CCE" w:rsidR="00437722" w:rsidRDefault="00437722" w:rsidP="009352C0">
      <w:pPr>
        <w:pStyle w:val="BodyText"/>
        <w:rPr>
          <w:rFonts w:ascii="Times New Roman" w:hAnsi="Times New Roman" w:cs="Times New Roman"/>
        </w:rPr>
      </w:pPr>
      <w:r>
        <w:rPr>
          <w:rFonts w:ascii="Times New Roman" w:hAnsi="Times New Roman" w:cs="Times New Roman"/>
        </w:rPr>
        <w:t>The large-scale simulations for the random 3-SAT phase transition were executed on a distributed high-performance computing (HPC) architecture hosted on private cloud infrastructure. To handle the computational complexity at the condensation threshold (alpha_c = 4.1), we utilized an ensemble of virtualized instances equipped with multi-core CPUs and optimized memory allocation for efficient state-space exploration. The sovereign nature of the compute environment ensured that all generated datasets and intermediate Boltzmann-Gibbs measures remained under the direct control of the researcher, facilitating full reproducibility without institutional constraints.</w:t>
      </w:r>
    </w:p>
    <w:p w14:paraId="4531805D" w14:textId="163A9CEA"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homogeneous hardware</w:t>
      </w:r>
      <w:r w:rsidRPr="003229F4">
        <w:rPr>
          <w:rFonts w:ascii="Times New Roman" w:hAnsi="Times New Roman" w:cs="Times New Roman"/>
        </w:rPr>
        <w:t xml:space="preserve"> ensures that </w:t>
      </w:r>
      <w:r w:rsidRPr="003229F4">
        <w:rPr>
          <w:rFonts w:ascii="Times New Roman" w:hAnsi="Times New Roman" w:cs="Times New Roman"/>
          <w:b/>
          <w:bCs/>
        </w:rPr>
        <w:t>runtime comparisons across parameter settings reflect intrinsic problem difficulty</w:t>
      </w:r>
      <w:r w:rsidRPr="003229F4">
        <w:rPr>
          <w:rFonts w:ascii="Times New Roman" w:hAnsi="Times New Roman" w:cs="Times New Roman"/>
        </w:rPr>
        <w:t xml:space="preserve"> rather than hardware variation. </w:t>
      </w:r>
      <w:r w:rsidRPr="003229F4">
        <w:rPr>
          <w:rFonts w:ascii="Times New Roman" w:hAnsi="Times New Roman" w:cs="Times New Roman"/>
          <w:b/>
          <w:bCs/>
        </w:rPr>
        <w:t>CPU frequency is fixed at base clock</w:t>
      </w:r>
      <w:r w:rsidRPr="003229F4">
        <w:rPr>
          <w:rFonts w:ascii="Times New Roman" w:hAnsi="Times New Roman" w:cs="Times New Roman"/>
        </w:rPr>
        <w:t xml:space="preserve"> with </w:t>
      </w:r>
      <w:r w:rsidRPr="003229F4">
        <w:rPr>
          <w:rFonts w:ascii="Times New Roman" w:hAnsi="Times New Roman" w:cs="Times New Roman"/>
          <w:b/>
          <w:bCs/>
        </w:rPr>
        <w:t>turbo boost disabled</w:t>
      </w:r>
      <w:r w:rsidRPr="003229F4">
        <w:rPr>
          <w:rFonts w:ascii="Times New Roman" w:hAnsi="Times New Roman" w:cs="Times New Roman"/>
        </w:rPr>
        <w:t xml:space="preserve"> for reproducibility </w:t>
      </w:r>
      <w:hyperlink r:id="rId129"/>
      <w:r w:rsidRPr="003229F4">
        <w:rPr>
          <w:rFonts w:ascii="Times New Roman" w:hAnsi="Times New Roman" w:cs="Times New Roman"/>
        </w:rPr>
        <w:t xml:space="preserve"> .</w:t>
      </w:r>
    </w:p>
    <w:p w14:paraId="17165325" w14:textId="77777777" w:rsidR="001235EC" w:rsidRPr="003229F4" w:rsidRDefault="003229F4" w:rsidP="009352C0">
      <w:pPr>
        <w:pStyle w:val="Heading4"/>
        <w:rPr>
          <w:rFonts w:ascii="Times New Roman" w:hAnsi="Times New Roman" w:cs="Times New Roman"/>
          <w:sz w:val="24"/>
          <w:szCs w:val="24"/>
        </w:rPr>
      </w:pPr>
      <w:bookmarkStart w:id="94" w:name="execution-environment"/>
      <w:bookmarkEnd w:id="93"/>
      <w:r w:rsidRPr="003229F4">
        <w:rPr>
          <w:rFonts w:ascii="Times New Roman" w:hAnsi="Times New Roman" w:cs="Times New Roman"/>
          <w:sz w:val="24"/>
          <w:szCs w:val="24"/>
        </w:rPr>
        <w:t>7.3.2 Execution Environment</w:t>
      </w:r>
    </w:p>
    <w:tbl>
      <w:tblPr>
        <w:tblStyle w:val="Table"/>
        <w:tblW w:w="0" w:type="auto"/>
        <w:tblLook w:val="0020" w:firstRow="1" w:lastRow="0" w:firstColumn="0" w:lastColumn="0" w:noHBand="0" w:noVBand="0"/>
      </w:tblPr>
      <w:tblGrid>
        <w:gridCol w:w="1903"/>
        <w:gridCol w:w="3736"/>
      </w:tblGrid>
      <w:tr w:rsidR="001235EC" w:rsidRPr="003229F4" w14:paraId="04DD757B" w14:textId="77777777" w:rsidTr="001235EC">
        <w:trPr>
          <w:cnfStyle w:val="100000000000" w:firstRow="1" w:lastRow="0" w:firstColumn="0" w:lastColumn="0" w:oddVBand="0" w:evenVBand="0" w:oddHBand="0" w:evenHBand="0" w:firstRowFirstColumn="0" w:firstRowLastColumn="0" w:lastRowFirstColumn="0" w:lastRowLastColumn="0"/>
          <w:tblHeader/>
        </w:trPr>
        <w:tc>
          <w:tcPr>
            <w:tcW w:w="0" w:type="auto"/>
          </w:tcPr>
          <w:p w14:paraId="4E80605F"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Aspect</w:t>
            </w:r>
          </w:p>
        </w:tc>
        <w:tc>
          <w:tcPr>
            <w:tcW w:w="0" w:type="auto"/>
          </w:tcPr>
          <w:p w14:paraId="2DFE039D"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Configuration</w:t>
            </w:r>
          </w:p>
        </w:tc>
      </w:tr>
      <w:tr w:rsidR="001235EC" w:rsidRPr="003229F4" w14:paraId="583D8C7C" w14:textId="77777777">
        <w:tc>
          <w:tcPr>
            <w:tcW w:w="0" w:type="auto"/>
          </w:tcPr>
          <w:p w14:paraId="3EF0A230"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Operating system</w:t>
            </w:r>
          </w:p>
        </w:tc>
        <w:tc>
          <w:tcPr>
            <w:tcW w:w="0" w:type="auto"/>
          </w:tcPr>
          <w:p w14:paraId="308ACF40"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Linux kernel 5.15 LTS</w:t>
            </w:r>
          </w:p>
        </w:tc>
      </w:tr>
      <w:tr w:rsidR="001235EC" w:rsidRPr="003229F4" w14:paraId="7BA1B82D" w14:textId="77777777">
        <w:tc>
          <w:tcPr>
            <w:tcW w:w="0" w:type="auto"/>
          </w:tcPr>
          <w:p w14:paraId="4C4360C4"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Compiler</w:t>
            </w:r>
          </w:p>
        </w:tc>
        <w:tc>
          <w:tcPr>
            <w:tcW w:w="0" w:type="auto"/>
          </w:tcPr>
          <w:p w14:paraId="4FE4125F"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GCC 11.3 with -O3 -march=native</w:t>
            </w:r>
          </w:p>
        </w:tc>
      </w:tr>
      <w:tr w:rsidR="001235EC" w:rsidRPr="003229F4" w14:paraId="00954DD8" w14:textId="77777777">
        <w:tc>
          <w:tcPr>
            <w:tcW w:w="0" w:type="auto"/>
          </w:tcPr>
          <w:p w14:paraId="0623853F"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Runtime library</w:t>
            </w:r>
          </w:p>
        </w:tc>
        <w:tc>
          <w:tcPr>
            <w:tcW w:w="0" w:type="auto"/>
          </w:tcPr>
          <w:p w14:paraId="1BBB6EC5"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glibc 2.35</w:t>
            </w:r>
          </w:p>
        </w:tc>
      </w:tr>
      <w:tr w:rsidR="001235EC" w:rsidRPr="003229F4" w14:paraId="7B6D8DB0" w14:textId="77777777">
        <w:tc>
          <w:tcPr>
            <w:tcW w:w="0" w:type="auto"/>
          </w:tcPr>
          <w:p w14:paraId="7AD7F583"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Process isolation</w:t>
            </w:r>
          </w:p>
        </w:tc>
        <w:tc>
          <w:tcPr>
            <w:tcW w:w="0" w:type="auto"/>
          </w:tcPr>
          <w:p w14:paraId="49F29C93"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cgroups v2, CPU and memory limits</w:t>
            </w:r>
          </w:p>
        </w:tc>
      </w:tr>
    </w:tbl>
    <w:p w14:paraId="34E1946C" w14:textId="67F0A721" w:rsidR="001235EC" w:rsidRPr="003229F4" w:rsidRDefault="003229F4" w:rsidP="009352C0">
      <w:pPr>
        <w:pStyle w:val="BodyText"/>
        <w:rPr>
          <w:rFonts w:ascii="Times New Roman" w:hAnsi="Times New Roman" w:cs="Times New Roman"/>
        </w:rPr>
      </w:pPr>
      <w:r w:rsidRPr="003229F4">
        <w:rPr>
          <w:rFonts w:ascii="Times New Roman" w:hAnsi="Times New Roman" w:cs="Times New Roman"/>
          <w:b/>
          <w:bCs/>
        </w:rPr>
        <w:t>Determinism is verified</w:t>
      </w:r>
      <w:r w:rsidRPr="003229F4">
        <w:rPr>
          <w:rFonts w:ascii="Times New Roman" w:hAnsi="Times New Roman" w:cs="Times New Roman"/>
        </w:rPr>
        <w:t xml:space="preserve"> by </w:t>
      </w:r>
      <w:r w:rsidRPr="003229F4">
        <w:rPr>
          <w:rFonts w:ascii="Times New Roman" w:hAnsi="Times New Roman" w:cs="Times New Roman"/>
          <w:b/>
          <w:bCs/>
        </w:rPr>
        <w:t>bit-identical solver output</w:t>
      </w:r>
      <w:r w:rsidRPr="003229F4">
        <w:rPr>
          <w:rFonts w:ascii="Times New Roman" w:hAnsi="Times New Roman" w:cs="Times New Roman"/>
        </w:rPr>
        <w:t xml:space="preserve"> on repeated runs of the same instance with identical seeds. </w:t>
      </w:r>
      <w:r w:rsidRPr="003229F4">
        <w:rPr>
          <w:rFonts w:ascii="Times New Roman" w:hAnsi="Times New Roman" w:cs="Times New Roman"/>
          <w:b/>
          <w:bCs/>
        </w:rPr>
        <w:t>Non-determinism sources</w:t>
      </w:r>
      <w:r w:rsidRPr="003229F4">
        <w:rPr>
          <w:rFonts w:ascii="Times New Roman" w:hAnsi="Times New Roman" w:cs="Times New Roman"/>
        </w:rPr>
        <w:t xml:space="preserve"> (ASLR, timer-based seeds) are </w:t>
      </w:r>
      <w:r w:rsidRPr="003229F4">
        <w:rPr>
          <w:rFonts w:ascii="Times New Roman" w:hAnsi="Times New Roman" w:cs="Times New Roman"/>
          <w:b/>
          <w:bCs/>
        </w:rPr>
        <w:t>explicitly controlled</w:t>
      </w:r>
      <w:r w:rsidRPr="003229F4">
        <w:rPr>
          <w:rFonts w:ascii="Times New Roman" w:hAnsi="Times New Roman" w:cs="Times New Roman"/>
        </w:rPr>
        <w:t xml:space="preserve"> </w:t>
      </w:r>
      <w:hyperlink r:id="rId130"/>
      <w:r w:rsidRPr="003229F4">
        <w:rPr>
          <w:rFonts w:ascii="Times New Roman" w:hAnsi="Times New Roman" w:cs="Times New Roman"/>
        </w:rPr>
        <w:t xml:space="preserve"> .</w:t>
      </w:r>
    </w:p>
    <w:p w14:paraId="4D07B3E6" w14:textId="77777777" w:rsidR="001235EC" w:rsidRPr="003229F4" w:rsidRDefault="003229F4" w:rsidP="009352C0">
      <w:pPr>
        <w:pStyle w:val="Heading3"/>
        <w:rPr>
          <w:rFonts w:ascii="Times New Roman" w:hAnsi="Times New Roman" w:cs="Times New Roman"/>
          <w:sz w:val="24"/>
          <w:szCs w:val="24"/>
        </w:rPr>
      </w:pPr>
      <w:bookmarkStart w:id="95" w:name="runtime-measurement-protocol"/>
      <w:bookmarkEnd w:id="92"/>
      <w:bookmarkEnd w:id="94"/>
      <w:r w:rsidRPr="003229F4">
        <w:rPr>
          <w:rFonts w:ascii="Times New Roman" w:hAnsi="Times New Roman" w:cs="Times New Roman"/>
          <w:sz w:val="24"/>
          <w:szCs w:val="24"/>
        </w:rPr>
        <w:t>7.4 Runtime Measurement Protocol</w:t>
      </w:r>
    </w:p>
    <w:p w14:paraId="3B8D4F07" w14:textId="77777777" w:rsidR="001235EC" w:rsidRPr="003229F4" w:rsidRDefault="003229F4" w:rsidP="009352C0">
      <w:pPr>
        <w:pStyle w:val="Heading4"/>
        <w:rPr>
          <w:rFonts w:ascii="Times New Roman" w:hAnsi="Times New Roman" w:cs="Times New Roman"/>
          <w:sz w:val="24"/>
          <w:szCs w:val="24"/>
        </w:rPr>
      </w:pPr>
      <w:bookmarkStart w:id="96" w:name="timing-methodology"/>
      <w:r w:rsidRPr="003229F4">
        <w:rPr>
          <w:rFonts w:ascii="Times New Roman" w:hAnsi="Times New Roman" w:cs="Times New Roman"/>
          <w:sz w:val="24"/>
          <w:szCs w:val="24"/>
        </w:rPr>
        <w:t>7.4.1 Timing Methodology</w:t>
      </w:r>
    </w:p>
    <w:tbl>
      <w:tblPr>
        <w:tblStyle w:val="Table"/>
        <w:tblW w:w="0" w:type="auto"/>
        <w:tblLook w:val="0020" w:firstRow="1" w:lastRow="0" w:firstColumn="0" w:lastColumn="0" w:noHBand="0" w:noVBand="0"/>
      </w:tblPr>
      <w:tblGrid>
        <w:gridCol w:w="2129"/>
        <w:gridCol w:w="5750"/>
      </w:tblGrid>
      <w:tr w:rsidR="001235EC" w:rsidRPr="003229F4" w14:paraId="67FAB43A" w14:textId="77777777" w:rsidTr="001235EC">
        <w:trPr>
          <w:cnfStyle w:val="100000000000" w:firstRow="1" w:lastRow="0" w:firstColumn="0" w:lastColumn="0" w:oddVBand="0" w:evenVBand="0" w:oddHBand="0" w:evenHBand="0" w:firstRowFirstColumn="0" w:firstRowLastColumn="0" w:lastRowFirstColumn="0" w:lastRowLastColumn="0"/>
          <w:tblHeader/>
        </w:trPr>
        <w:tc>
          <w:tcPr>
            <w:tcW w:w="0" w:type="auto"/>
          </w:tcPr>
          <w:p w14:paraId="371D9C88"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Aspect</w:t>
            </w:r>
          </w:p>
        </w:tc>
        <w:tc>
          <w:tcPr>
            <w:tcW w:w="0" w:type="auto"/>
          </w:tcPr>
          <w:p w14:paraId="060AD0D8"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Specification</w:t>
            </w:r>
          </w:p>
        </w:tc>
      </w:tr>
      <w:tr w:rsidR="001235EC" w:rsidRPr="003229F4" w14:paraId="23C9E6CE" w14:textId="77777777">
        <w:tc>
          <w:tcPr>
            <w:tcW w:w="0" w:type="auto"/>
          </w:tcPr>
          <w:p w14:paraId="17E0F308"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Clock source</w:t>
            </w:r>
          </w:p>
        </w:tc>
        <w:tc>
          <w:tcPr>
            <w:tcW w:w="0" w:type="auto"/>
          </w:tcPr>
          <w:p w14:paraId="2BD84B34"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b/>
                <w:bCs/>
              </w:rPr>
              <w:t>CLOCK_MONOTONIC</w:t>
            </w:r>
            <w:r w:rsidRPr="003229F4">
              <w:rPr>
                <w:rFonts w:ascii="Times New Roman" w:hAnsi="Times New Roman" w:cs="Times New Roman"/>
              </w:rPr>
              <w:t xml:space="preserve"> (immune to NTP adjustments)</w:t>
            </w:r>
          </w:p>
        </w:tc>
      </w:tr>
      <w:tr w:rsidR="001235EC" w:rsidRPr="003229F4" w14:paraId="41629E91" w14:textId="77777777">
        <w:tc>
          <w:tcPr>
            <w:tcW w:w="0" w:type="auto"/>
          </w:tcPr>
          <w:p w14:paraId="13A8294E"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Measurement scope</w:t>
            </w:r>
          </w:p>
        </w:tc>
        <w:tc>
          <w:tcPr>
            <w:tcW w:w="0" w:type="auto"/>
          </w:tcPr>
          <w:p w14:paraId="35455F37"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Solver core only (exclude parsing, I/O)</w:t>
            </w:r>
          </w:p>
        </w:tc>
      </w:tr>
      <w:tr w:rsidR="001235EC" w:rsidRPr="003229F4" w14:paraId="3E0BFBEA" w14:textId="77777777">
        <w:tc>
          <w:tcPr>
            <w:tcW w:w="0" w:type="auto"/>
          </w:tcPr>
          <w:p w14:paraId="7F69F57E"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Resolution</w:t>
            </w:r>
          </w:p>
        </w:tc>
        <w:tc>
          <w:tcPr>
            <w:tcW w:w="0" w:type="auto"/>
          </w:tcPr>
          <w:p w14:paraId="1EFBD44B"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1 nanosecond (hardware timestamp counter)</w:t>
            </w:r>
          </w:p>
        </w:tc>
      </w:tr>
      <w:tr w:rsidR="001235EC" w:rsidRPr="003229F4" w14:paraId="00B29EC2" w14:textId="77777777">
        <w:tc>
          <w:tcPr>
            <w:tcW w:w="0" w:type="auto"/>
          </w:tcPr>
          <w:p w14:paraId="6CCC2276"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Overhead</w:t>
            </w:r>
          </w:p>
        </w:tc>
        <w:tc>
          <w:tcPr>
            <w:tcW w:w="0" w:type="auto"/>
          </w:tcPr>
          <w:p w14:paraId="6E52FCA1"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&lt; 0.01% (verified by microbenchmarks)</w:t>
            </w:r>
          </w:p>
        </w:tc>
      </w:tr>
    </w:tbl>
    <w:p w14:paraId="5F812C1A" w14:textId="16487AF4" w:rsidR="001235EC" w:rsidRPr="003229F4" w:rsidRDefault="003229F4" w:rsidP="009352C0">
      <w:pPr>
        <w:pStyle w:val="BodyText"/>
        <w:rPr>
          <w:rFonts w:ascii="Times New Roman" w:hAnsi="Times New Roman" w:cs="Times New Roman"/>
        </w:rPr>
      </w:pPr>
      <w:r w:rsidRPr="003229F4">
        <w:rPr>
          <w:rFonts w:ascii="Times New Roman" w:hAnsi="Times New Roman" w:cs="Times New Roman"/>
          <w:b/>
          <w:bCs/>
        </w:rPr>
        <w:t>Wall-clock time is used</w:t>
      </w:r>
      <w:r w:rsidRPr="003229F4">
        <w:rPr>
          <w:rFonts w:ascii="Times New Roman" w:hAnsi="Times New Roman" w:cs="Times New Roman"/>
        </w:rPr>
        <w:t xml:space="preserve"> rather than CPU time to capture </w:t>
      </w:r>
      <w:r w:rsidRPr="003229F4">
        <w:rPr>
          <w:rFonts w:ascii="Times New Roman" w:hAnsi="Times New Roman" w:cs="Times New Roman"/>
          <w:b/>
          <w:bCs/>
        </w:rPr>
        <w:t>memory system effects</w:t>
      </w:r>
      <w:r w:rsidRPr="003229F4">
        <w:rPr>
          <w:rFonts w:ascii="Times New Roman" w:hAnsi="Times New Roman" w:cs="Times New Roman"/>
        </w:rPr>
        <w:t xml:space="preserve"> and </w:t>
      </w:r>
      <w:r w:rsidRPr="003229F4">
        <w:rPr>
          <w:rFonts w:ascii="Times New Roman" w:hAnsi="Times New Roman" w:cs="Times New Roman"/>
          <w:b/>
          <w:bCs/>
        </w:rPr>
        <w:t>operating system scheduling</w:t>
      </w:r>
      <w:r w:rsidRPr="003229F4">
        <w:rPr>
          <w:rFonts w:ascii="Times New Roman" w:hAnsi="Times New Roman" w:cs="Times New Roman"/>
        </w:rPr>
        <w:t xml:space="preserve">. </w:t>
      </w:r>
      <w:r w:rsidRPr="003229F4">
        <w:rPr>
          <w:rFonts w:ascii="Times New Roman" w:hAnsi="Times New Roman" w:cs="Times New Roman"/>
          <w:b/>
          <w:bCs/>
        </w:rPr>
        <w:t>Parsing and CNF validation are excluded</w:t>
      </w:r>
      <w:r w:rsidRPr="003229F4">
        <w:rPr>
          <w:rFonts w:ascii="Times New Roman" w:hAnsi="Times New Roman" w:cs="Times New Roman"/>
        </w:rPr>
        <w:t xml:space="preserve"> by starting measurement after instance load and ending before result verification </w:t>
      </w:r>
      <w:hyperlink r:id="rId131"/>
      <w:r w:rsidRPr="003229F4">
        <w:rPr>
          <w:rFonts w:ascii="Times New Roman" w:hAnsi="Times New Roman" w:cs="Times New Roman"/>
        </w:rPr>
        <w:t xml:space="preserve"> .</w:t>
      </w:r>
    </w:p>
    <w:p w14:paraId="7985C10D" w14:textId="77777777" w:rsidR="001235EC" w:rsidRPr="003229F4" w:rsidRDefault="003229F4" w:rsidP="009352C0">
      <w:pPr>
        <w:pStyle w:val="Heading4"/>
        <w:rPr>
          <w:rFonts w:ascii="Times New Roman" w:hAnsi="Times New Roman" w:cs="Times New Roman"/>
          <w:sz w:val="24"/>
          <w:szCs w:val="24"/>
        </w:rPr>
      </w:pPr>
      <w:bookmarkStart w:id="97" w:name="handling-of-timeouts-and-failures"/>
      <w:bookmarkEnd w:id="96"/>
      <w:r w:rsidRPr="003229F4">
        <w:rPr>
          <w:rFonts w:ascii="Times New Roman" w:hAnsi="Times New Roman" w:cs="Times New Roman"/>
          <w:sz w:val="24"/>
          <w:szCs w:val="24"/>
        </w:rPr>
        <w:t>7.4.2 Handling of Timeouts and Failures</w:t>
      </w:r>
    </w:p>
    <w:tbl>
      <w:tblPr>
        <w:tblStyle w:val="Table"/>
        <w:tblW w:w="5000" w:type="pct"/>
        <w:tblLayout w:type="fixed"/>
        <w:tblLook w:val="0020" w:firstRow="1" w:lastRow="0" w:firstColumn="0" w:lastColumn="0" w:noHBand="0" w:noVBand="0"/>
      </w:tblPr>
      <w:tblGrid>
        <w:gridCol w:w="2046"/>
        <w:gridCol w:w="2501"/>
        <w:gridCol w:w="4093"/>
      </w:tblGrid>
      <w:tr w:rsidR="001235EC" w:rsidRPr="003229F4" w14:paraId="01794ABC" w14:textId="77777777" w:rsidTr="001235EC">
        <w:trPr>
          <w:cnfStyle w:val="100000000000" w:firstRow="1" w:lastRow="0" w:firstColumn="0" w:lastColumn="0" w:oddVBand="0" w:evenVBand="0" w:oddHBand="0" w:evenHBand="0" w:firstRowFirstColumn="0" w:firstRowLastColumn="0" w:lastRowFirstColumn="0" w:lastRowLastColumn="0"/>
          <w:tblHeader/>
        </w:trPr>
        <w:tc>
          <w:tcPr>
            <w:tcW w:w="1875" w:type="dxa"/>
          </w:tcPr>
          <w:p w14:paraId="1B4C12B3"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Outcome</w:t>
            </w:r>
          </w:p>
        </w:tc>
        <w:tc>
          <w:tcPr>
            <w:tcW w:w="2292" w:type="dxa"/>
          </w:tcPr>
          <w:p w14:paraId="507623FC"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Recording</w:t>
            </w:r>
          </w:p>
        </w:tc>
        <w:tc>
          <w:tcPr>
            <w:tcW w:w="3751" w:type="dxa"/>
          </w:tcPr>
          <w:p w14:paraId="5F4F54E9"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Analysis treatment</w:t>
            </w:r>
          </w:p>
        </w:tc>
      </w:tr>
      <w:tr w:rsidR="001235EC" w:rsidRPr="003229F4" w14:paraId="5694D930" w14:textId="77777777">
        <w:tc>
          <w:tcPr>
            <w:tcW w:w="1875" w:type="dxa"/>
          </w:tcPr>
          <w:p w14:paraId="2534CAD7"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Success (T &lt; 3600s)</w:t>
            </w:r>
          </w:p>
        </w:tc>
        <w:tc>
          <w:tcPr>
            <w:tcW w:w="2292" w:type="dxa"/>
          </w:tcPr>
          <w:p w14:paraId="75566AF4"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T measured</w:t>
            </w:r>
          </w:p>
        </w:tc>
        <w:tc>
          <w:tcPr>
            <w:tcW w:w="3751" w:type="dxa"/>
          </w:tcPr>
          <w:p w14:paraId="0F51F79C"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Include in all statistics</w:t>
            </w:r>
          </w:p>
        </w:tc>
      </w:tr>
      <w:tr w:rsidR="001235EC" w:rsidRPr="003229F4" w14:paraId="2F1A722B" w14:textId="77777777">
        <w:tc>
          <w:tcPr>
            <w:tcW w:w="1875" w:type="dxa"/>
          </w:tcPr>
          <w:p w14:paraId="275CE526"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Timeout (T = 3600s)</w:t>
            </w:r>
          </w:p>
        </w:tc>
        <w:tc>
          <w:tcPr>
            <w:tcW w:w="2292" w:type="dxa"/>
          </w:tcPr>
          <w:p w14:paraId="31CFAD0F"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T = 3600s, flag censored</w:t>
            </w:r>
          </w:p>
        </w:tc>
        <w:tc>
          <w:tcPr>
            <w:tcW w:w="3751" w:type="dxa"/>
          </w:tcPr>
          <w:p w14:paraId="072EF284"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Include in median, exclude from mean (primary); sensitivity with/without</w:t>
            </w:r>
          </w:p>
        </w:tc>
      </w:tr>
      <w:tr w:rsidR="001235EC" w:rsidRPr="003229F4" w14:paraId="4F3F643B" w14:textId="77777777">
        <w:tc>
          <w:tcPr>
            <w:tcW w:w="1875" w:type="dxa"/>
          </w:tcPr>
          <w:p w14:paraId="249AA8A6"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Memory exhaustion</w:t>
            </w:r>
          </w:p>
        </w:tc>
        <w:tc>
          <w:tcPr>
            <w:tcW w:w="2292" w:type="dxa"/>
          </w:tcPr>
          <w:p w14:paraId="5C44B7A7"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Record as failure</w:t>
            </w:r>
          </w:p>
        </w:tc>
        <w:tc>
          <w:tcPr>
            <w:tcW w:w="3751" w:type="dxa"/>
          </w:tcPr>
          <w:p w14:paraId="53466938"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Exclude from analysis (&lt; 0.1% of instances)</w:t>
            </w:r>
          </w:p>
        </w:tc>
      </w:tr>
      <w:tr w:rsidR="001235EC" w:rsidRPr="003229F4" w14:paraId="1627F83D" w14:textId="77777777">
        <w:tc>
          <w:tcPr>
            <w:tcW w:w="1875" w:type="dxa"/>
          </w:tcPr>
          <w:p w14:paraId="4DF511EF"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Solver crash</w:t>
            </w:r>
          </w:p>
        </w:tc>
        <w:tc>
          <w:tcPr>
            <w:tcW w:w="2292" w:type="dxa"/>
          </w:tcPr>
          <w:p w14:paraId="4DBDEA3F"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Record as failure</w:t>
            </w:r>
          </w:p>
        </w:tc>
        <w:tc>
          <w:tcPr>
            <w:tcW w:w="3751" w:type="dxa"/>
          </w:tcPr>
          <w:p w14:paraId="09D0465C"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Exclude, investigate root cause</w:t>
            </w:r>
          </w:p>
        </w:tc>
      </w:tr>
    </w:tbl>
    <w:p w14:paraId="166AF436" w14:textId="75A18D92" w:rsidR="001235EC" w:rsidRPr="003229F4" w:rsidRDefault="003229F4" w:rsidP="009352C0">
      <w:pPr>
        <w:pStyle w:val="BodyText"/>
        <w:rPr>
          <w:rFonts w:ascii="Times New Roman" w:hAnsi="Times New Roman" w:cs="Times New Roman"/>
        </w:rPr>
      </w:pPr>
      <w:r w:rsidRPr="003229F4">
        <w:rPr>
          <w:rFonts w:ascii="Times New Roman" w:hAnsi="Times New Roman" w:cs="Times New Roman"/>
          <w:b/>
          <w:bCs/>
        </w:rPr>
        <w:t>Censored data methods</w:t>
      </w:r>
      <w:r w:rsidRPr="003229F4">
        <w:rPr>
          <w:rFonts w:ascii="Times New Roman" w:hAnsi="Times New Roman" w:cs="Times New Roman"/>
        </w:rPr>
        <w:t xml:space="preserve"> (Kaplan-Meier estimator, Tobit regression) yield </w:t>
      </w:r>
      <w:r w:rsidRPr="003229F4">
        <w:rPr>
          <w:rFonts w:ascii="Times New Roman" w:hAnsi="Times New Roman" w:cs="Times New Roman"/>
          <w:b/>
          <w:bCs/>
        </w:rPr>
        <w:t>consistent median estimates</w:t>
      </w:r>
      <w:r w:rsidRPr="003229F4">
        <w:rPr>
          <w:rFonts w:ascii="Times New Roman" w:hAnsi="Times New Roman" w:cs="Times New Roman"/>
        </w:rPr>
        <w:t xml:space="preserve"> with simple censoring at timeout. </w:t>
      </w:r>
      <w:r w:rsidRPr="003229F4">
        <w:rPr>
          <w:rFonts w:ascii="Times New Roman" w:hAnsi="Times New Roman" w:cs="Times New Roman"/>
          <w:b/>
          <w:bCs/>
        </w:rPr>
        <w:t>Reported results use simple censoring</w:t>
      </w:r>
      <w:r w:rsidRPr="003229F4">
        <w:rPr>
          <w:rFonts w:ascii="Times New Roman" w:hAnsi="Times New Roman" w:cs="Times New Roman"/>
        </w:rPr>
        <w:t xml:space="preserve"> for transparency </w:t>
      </w:r>
      <w:hyperlink r:id="rId132"/>
      <w:r w:rsidRPr="003229F4">
        <w:rPr>
          <w:rFonts w:ascii="Times New Roman" w:hAnsi="Times New Roman" w:cs="Times New Roman"/>
        </w:rPr>
        <w:t xml:space="preserve"> .</w:t>
      </w:r>
    </w:p>
    <w:p w14:paraId="20276A00" w14:textId="77777777" w:rsidR="001235EC" w:rsidRPr="003229F4" w:rsidRDefault="003229F4" w:rsidP="009352C0">
      <w:pPr>
        <w:pStyle w:val="Heading4"/>
        <w:rPr>
          <w:rFonts w:ascii="Times New Roman" w:hAnsi="Times New Roman" w:cs="Times New Roman"/>
          <w:sz w:val="24"/>
          <w:szCs w:val="24"/>
        </w:rPr>
      </w:pPr>
      <w:bookmarkStart w:id="98" w:name="statistical-aggregation"/>
      <w:bookmarkEnd w:id="97"/>
      <w:r w:rsidRPr="003229F4">
        <w:rPr>
          <w:rFonts w:ascii="Times New Roman" w:hAnsi="Times New Roman" w:cs="Times New Roman"/>
          <w:sz w:val="24"/>
          <w:szCs w:val="24"/>
        </w:rPr>
        <w:t>7.4.3 Statistical Aggregation</w:t>
      </w:r>
    </w:p>
    <w:tbl>
      <w:tblPr>
        <w:tblStyle w:val="Table"/>
        <w:tblW w:w="5000" w:type="pct"/>
        <w:tblLayout w:type="fixed"/>
        <w:tblLook w:val="0020" w:firstRow="1" w:lastRow="0" w:firstColumn="0" w:lastColumn="0" w:noHBand="0" w:noVBand="0"/>
      </w:tblPr>
      <w:tblGrid>
        <w:gridCol w:w="2112"/>
        <w:gridCol w:w="2496"/>
        <w:gridCol w:w="4032"/>
      </w:tblGrid>
      <w:tr w:rsidR="001235EC" w:rsidRPr="003229F4" w14:paraId="2A7F7434" w14:textId="77777777" w:rsidTr="001235EC">
        <w:trPr>
          <w:cnfStyle w:val="100000000000" w:firstRow="1" w:lastRow="0" w:firstColumn="0" w:lastColumn="0" w:oddVBand="0" w:evenVBand="0" w:oddHBand="0" w:evenHBand="0" w:firstRowFirstColumn="0" w:firstRowLastColumn="0" w:lastRowFirstColumn="0" w:lastRowLastColumn="0"/>
          <w:tblHeader/>
        </w:trPr>
        <w:tc>
          <w:tcPr>
            <w:tcW w:w="1936" w:type="dxa"/>
          </w:tcPr>
          <w:p w14:paraId="231A4630"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Statistic</w:t>
            </w:r>
          </w:p>
        </w:tc>
        <w:tc>
          <w:tcPr>
            <w:tcW w:w="2288" w:type="dxa"/>
          </w:tcPr>
          <w:p w14:paraId="42035E27"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Computation</w:t>
            </w:r>
          </w:p>
        </w:tc>
        <w:tc>
          <w:tcPr>
            <w:tcW w:w="3696" w:type="dxa"/>
          </w:tcPr>
          <w:p w14:paraId="163FD949"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Confidence interval</w:t>
            </w:r>
          </w:p>
        </w:tc>
      </w:tr>
      <w:tr w:rsidR="001235EC" w:rsidRPr="003229F4" w14:paraId="7B41B835" w14:textId="77777777">
        <w:tc>
          <w:tcPr>
            <w:tcW w:w="1936" w:type="dxa"/>
          </w:tcPr>
          <w:p w14:paraId="7699A895"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Median log T</w:t>
            </w:r>
          </w:p>
        </w:tc>
        <w:tc>
          <w:tcPr>
            <w:tcW w:w="2288" w:type="dxa"/>
          </w:tcPr>
          <w:p w14:paraId="7FE55715"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Standard sample median</w:t>
            </w:r>
          </w:p>
        </w:tc>
        <w:tc>
          <w:tcPr>
            <w:tcW w:w="3696" w:type="dxa"/>
          </w:tcPr>
          <w:p w14:paraId="1C4AC3AE"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b/>
                <w:bCs/>
              </w:rPr>
              <w:t>Bootstrap percentile, B = 10⁴</w:t>
            </w:r>
          </w:p>
        </w:tc>
      </w:tr>
      <w:tr w:rsidR="001235EC" w:rsidRPr="003229F4" w14:paraId="5FC1AC02" w14:textId="77777777">
        <w:tc>
          <w:tcPr>
            <w:tcW w:w="1936" w:type="dxa"/>
          </w:tcPr>
          <w:p w14:paraId="2344CCD4"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Mean log T</w:t>
            </w:r>
          </w:p>
        </w:tc>
        <w:tc>
          <w:tcPr>
            <w:tcW w:w="2288" w:type="dxa"/>
          </w:tcPr>
          <w:p w14:paraId="2172B95C"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Sample mean</w:t>
            </w:r>
          </w:p>
        </w:tc>
        <w:tc>
          <w:tcPr>
            <w:tcW w:w="3696" w:type="dxa"/>
          </w:tcPr>
          <w:p w14:paraId="493DB7D1"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b/>
                <w:bCs/>
              </w:rPr>
              <w:t>Standard error, adjusted for censoring</w:t>
            </w:r>
          </w:p>
        </w:tc>
      </w:tr>
      <w:tr w:rsidR="001235EC" w:rsidRPr="003229F4" w14:paraId="2201348C" w14:textId="77777777">
        <w:tc>
          <w:tcPr>
            <w:tcW w:w="1936" w:type="dxa"/>
          </w:tcPr>
          <w:p w14:paraId="23F0B5D3"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Std log T</w:t>
            </w:r>
          </w:p>
        </w:tc>
        <w:tc>
          <w:tcPr>
            <w:tcW w:w="2288" w:type="dxa"/>
          </w:tcPr>
          <w:p w14:paraId="647C251C"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Sample standard deviation</w:t>
            </w:r>
          </w:p>
        </w:tc>
        <w:tc>
          <w:tcPr>
            <w:tcW w:w="3696" w:type="dxa"/>
          </w:tcPr>
          <w:p w14:paraId="09A88BA0"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b/>
                <w:bCs/>
              </w:rPr>
              <w:t>Jackknife estimate</w:t>
            </w:r>
          </w:p>
        </w:tc>
      </w:tr>
      <w:tr w:rsidR="001235EC" w:rsidRPr="003229F4" w14:paraId="6B14DB89" w14:textId="77777777">
        <w:tc>
          <w:tcPr>
            <w:tcW w:w="1936" w:type="dxa"/>
          </w:tcPr>
          <w:p w14:paraId="234993E9"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Quantiles (10th, 90th)</w:t>
            </w:r>
          </w:p>
        </w:tc>
        <w:tc>
          <w:tcPr>
            <w:tcW w:w="2288" w:type="dxa"/>
          </w:tcPr>
          <w:p w14:paraId="58BC1C32"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Order statistics</w:t>
            </w:r>
          </w:p>
        </w:tc>
        <w:tc>
          <w:tcPr>
            <w:tcW w:w="3696" w:type="dxa"/>
          </w:tcPr>
          <w:p w14:paraId="4392A01A"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b/>
                <w:bCs/>
              </w:rPr>
              <w:t>Bootstrap percentile</w:t>
            </w:r>
          </w:p>
        </w:tc>
      </w:tr>
    </w:tbl>
    <w:p w14:paraId="1A370BA9" w14:textId="51C11D50" w:rsidR="001235EC" w:rsidRPr="003229F4" w:rsidRDefault="003229F4" w:rsidP="009352C0">
      <w:pPr>
        <w:pStyle w:val="BodyText"/>
        <w:rPr>
          <w:rFonts w:ascii="Times New Roman" w:hAnsi="Times New Roman" w:cs="Times New Roman"/>
        </w:rPr>
      </w:pPr>
      <w:r w:rsidRPr="003229F4">
        <w:rPr>
          <w:rFonts w:ascii="Times New Roman" w:hAnsi="Times New Roman" w:cs="Times New Roman"/>
          <w:b/>
          <w:bCs/>
        </w:rPr>
        <w:t>Bootstrap confidence intervals</w:t>
      </w:r>
      <w:r w:rsidRPr="003229F4">
        <w:rPr>
          <w:rFonts w:ascii="Times New Roman" w:hAnsi="Times New Roman" w:cs="Times New Roman"/>
        </w:rPr>
        <w:t xml:space="preserve"> account for </w:t>
      </w:r>
      <w:r w:rsidRPr="003229F4">
        <w:rPr>
          <w:rFonts w:ascii="Times New Roman" w:hAnsi="Times New Roman" w:cs="Times New Roman"/>
          <w:b/>
          <w:bCs/>
        </w:rPr>
        <w:t>non-Gaussianity of the log T distribution</w:t>
      </w:r>
      <w:r w:rsidRPr="003229F4">
        <w:rPr>
          <w:rFonts w:ascii="Times New Roman" w:hAnsi="Times New Roman" w:cs="Times New Roman"/>
        </w:rPr>
        <w:t xml:space="preserve">. </w:t>
      </w:r>
      <w:r w:rsidRPr="003229F4">
        <w:rPr>
          <w:rFonts w:ascii="Times New Roman" w:hAnsi="Times New Roman" w:cs="Times New Roman"/>
          <w:b/>
          <w:bCs/>
        </w:rPr>
        <w:t>Reported uncertainties</w:t>
      </w:r>
      <w:r w:rsidRPr="003229F4">
        <w:rPr>
          <w:rFonts w:ascii="Times New Roman" w:hAnsi="Times New Roman" w:cs="Times New Roman"/>
        </w:rPr>
        <w:t xml:space="preserve"> are </w:t>
      </w:r>
      <w:r w:rsidRPr="003229F4">
        <w:rPr>
          <w:rFonts w:ascii="Times New Roman" w:hAnsi="Times New Roman" w:cs="Times New Roman"/>
          <w:b/>
          <w:bCs/>
        </w:rPr>
        <w:t>95% confidence intervals</w:t>
      </w:r>
      <w:r w:rsidRPr="003229F4">
        <w:rPr>
          <w:rFonts w:ascii="Times New Roman" w:hAnsi="Times New Roman" w:cs="Times New Roman"/>
        </w:rPr>
        <w:t xml:space="preserve"> unless otherwise noted </w:t>
      </w:r>
      <w:hyperlink r:id="rId133"/>
      <w:r w:rsidRPr="003229F4">
        <w:rPr>
          <w:rFonts w:ascii="Times New Roman" w:hAnsi="Times New Roman" w:cs="Times New Roman"/>
        </w:rPr>
        <w:t xml:space="preserve"> .</w:t>
      </w:r>
    </w:p>
    <w:p w14:paraId="4CC713A8" w14:textId="77777777" w:rsidR="001235EC" w:rsidRPr="003229F4" w:rsidRDefault="003229F4" w:rsidP="009352C0">
      <w:pPr>
        <w:pStyle w:val="Heading3"/>
        <w:rPr>
          <w:rFonts w:ascii="Times New Roman" w:hAnsi="Times New Roman" w:cs="Times New Roman"/>
          <w:sz w:val="24"/>
          <w:szCs w:val="24"/>
        </w:rPr>
      </w:pPr>
      <w:bookmarkStart w:id="99" w:name="random-seed-strategy"/>
      <w:bookmarkEnd w:id="95"/>
      <w:bookmarkEnd w:id="98"/>
      <w:r w:rsidRPr="003229F4">
        <w:rPr>
          <w:rFonts w:ascii="Times New Roman" w:hAnsi="Times New Roman" w:cs="Times New Roman"/>
          <w:sz w:val="24"/>
          <w:szCs w:val="24"/>
        </w:rPr>
        <w:t>7.5 Random Seed Strategy</w:t>
      </w:r>
    </w:p>
    <w:p w14:paraId="0C49F5E4" w14:textId="77777777" w:rsidR="001235EC" w:rsidRPr="003229F4" w:rsidRDefault="003229F4" w:rsidP="009352C0">
      <w:pPr>
        <w:pStyle w:val="Heading4"/>
        <w:rPr>
          <w:rFonts w:ascii="Times New Roman" w:hAnsi="Times New Roman" w:cs="Times New Roman"/>
          <w:sz w:val="24"/>
          <w:szCs w:val="24"/>
        </w:rPr>
      </w:pPr>
      <w:bookmarkStart w:id="100" w:name="seed-generation"/>
      <w:r w:rsidRPr="003229F4">
        <w:rPr>
          <w:rFonts w:ascii="Times New Roman" w:hAnsi="Times New Roman" w:cs="Times New Roman"/>
          <w:sz w:val="24"/>
          <w:szCs w:val="24"/>
        </w:rPr>
        <w:t>7.5.1 Seed Generation</w:t>
      </w:r>
    </w:p>
    <w:tbl>
      <w:tblPr>
        <w:tblStyle w:val="Table"/>
        <w:tblW w:w="5000" w:type="pct"/>
        <w:tblLayout w:type="fixed"/>
        <w:tblLook w:val="0020" w:firstRow="1" w:lastRow="0" w:firstColumn="0" w:lastColumn="0" w:noHBand="0" w:noVBand="0"/>
      </w:tblPr>
      <w:tblGrid>
        <w:gridCol w:w="2240"/>
        <w:gridCol w:w="3520"/>
        <w:gridCol w:w="2880"/>
      </w:tblGrid>
      <w:tr w:rsidR="001235EC" w:rsidRPr="003229F4" w14:paraId="3FFE3F50" w14:textId="77777777" w:rsidTr="001235EC">
        <w:trPr>
          <w:cnfStyle w:val="100000000000" w:firstRow="1" w:lastRow="0" w:firstColumn="0" w:lastColumn="0" w:oddVBand="0" w:evenVBand="0" w:oddHBand="0" w:evenHBand="0" w:firstRowFirstColumn="0" w:firstRowLastColumn="0" w:lastRowFirstColumn="0" w:lastRowLastColumn="0"/>
          <w:tblHeader/>
        </w:trPr>
        <w:tc>
          <w:tcPr>
            <w:tcW w:w="2053" w:type="dxa"/>
          </w:tcPr>
          <w:p w14:paraId="0C6AE7D9"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Level</w:t>
            </w:r>
          </w:p>
        </w:tc>
        <w:tc>
          <w:tcPr>
            <w:tcW w:w="3226" w:type="dxa"/>
          </w:tcPr>
          <w:p w14:paraId="7C4D3643"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Generation</w:t>
            </w:r>
          </w:p>
        </w:tc>
        <w:tc>
          <w:tcPr>
            <w:tcW w:w="2640" w:type="dxa"/>
          </w:tcPr>
          <w:p w14:paraId="39279EA7"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Formula</w:t>
            </w:r>
          </w:p>
        </w:tc>
      </w:tr>
      <w:tr w:rsidR="001235EC" w:rsidRPr="003229F4" w14:paraId="72396968" w14:textId="77777777">
        <w:tc>
          <w:tcPr>
            <w:tcW w:w="2053" w:type="dxa"/>
          </w:tcPr>
          <w:p w14:paraId="17CFC751"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Master seed</w:t>
            </w:r>
          </w:p>
        </w:tc>
        <w:tc>
          <w:tcPr>
            <w:tcW w:w="3226" w:type="dxa"/>
          </w:tcPr>
          <w:p w14:paraId="191E2D71"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Fixed</w:t>
            </w:r>
          </w:p>
        </w:tc>
        <w:tc>
          <w:tcPr>
            <w:tcW w:w="2640" w:type="dxa"/>
          </w:tcPr>
          <w:p w14:paraId="35C218AD"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b/>
                <w:bCs/>
              </w:rPr>
              <w:t>20240223</w:t>
            </w:r>
            <w:r w:rsidRPr="003229F4">
              <w:rPr>
                <w:rFonts w:ascii="Times New Roman" w:hAnsi="Times New Roman" w:cs="Times New Roman"/>
              </w:rPr>
              <w:t xml:space="preserve"> (publication date)</w:t>
            </w:r>
          </w:p>
        </w:tc>
      </w:tr>
      <w:tr w:rsidR="001235EC" w:rsidRPr="003229F4" w14:paraId="56CE9F97" w14:textId="77777777">
        <w:tc>
          <w:tcPr>
            <w:tcW w:w="2053" w:type="dxa"/>
          </w:tcPr>
          <w:p w14:paraId="1F8D9C57"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Instance seed (n, α, i)</w:t>
            </w:r>
          </w:p>
        </w:tc>
        <w:tc>
          <w:tcPr>
            <w:tcW w:w="3226" w:type="dxa"/>
          </w:tcPr>
          <w:p w14:paraId="16B37C1E"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Cryptographic hash</w:t>
            </w:r>
          </w:p>
        </w:tc>
        <w:tc>
          <w:tcPr>
            <w:tcW w:w="2640" w:type="dxa"/>
          </w:tcPr>
          <w:p w14:paraId="7EAD3B73"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b/>
                <w:bCs/>
              </w:rPr>
              <w:t>SHA-256(master || n || α || i) mod 2⁶⁴</w:t>
            </w:r>
          </w:p>
        </w:tc>
      </w:tr>
      <w:tr w:rsidR="001235EC" w:rsidRPr="003229F4" w14:paraId="1E8552BC" w14:textId="77777777">
        <w:tc>
          <w:tcPr>
            <w:tcW w:w="2053" w:type="dxa"/>
          </w:tcPr>
          <w:p w14:paraId="4FCD4496"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Solver seed</w:t>
            </w:r>
          </w:p>
        </w:tc>
        <w:tc>
          <w:tcPr>
            <w:tcW w:w="3226" w:type="dxa"/>
          </w:tcPr>
          <w:p w14:paraId="10CD1B71"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Derived from instance seed</w:t>
            </w:r>
          </w:p>
        </w:tc>
        <w:tc>
          <w:tcPr>
            <w:tcW w:w="2640" w:type="dxa"/>
          </w:tcPr>
          <w:p w14:paraId="27A27593"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First 32 bits of instance seed</w:t>
            </w:r>
          </w:p>
        </w:tc>
      </w:tr>
    </w:tbl>
    <w:p w14:paraId="7BC3B0F6" w14:textId="788E68E4" w:rsidR="001235EC" w:rsidRPr="003229F4" w:rsidRDefault="003229F4" w:rsidP="009352C0">
      <w:pPr>
        <w:pStyle w:val="BodyText"/>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SHA-256 construction ensures</w:t>
      </w:r>
      <w:r w:rsidRPr="003229F4">
        <w:rPr>
          <w:rFonts w:ascii="Times New Roman" w:hAnsi="Times New Roman" w:cs="Times New Roman"/>
        </w:rPr>
        <w:t xml:space="preserve">: (i) </w:t>
      </w:r>
      <w:r w:rsidRPr="003229F4">
        <w:rPr>
          <w:rFonts w:ascii="Times New Roman" w:hAnsi="Times New Roman" w:cs="Times New Roman"/>
          <w:b/>
          <w:bCs/>
        </w:rPr>
        <w:t>no correlation between nearby α values</w:t>
      </w:r>
      <w:r w:rsidRPr="003229F4">
        <w:rPr>
          <w:rFonts w:ascii="Times New Roman" w:hAnsi="Times New Roman" w:cs="Times New Roman"/>
        </w:rPr>
        <w:t xml:space="preserve"> (avalanche effect), (ii) </w:t>
      </w:r>
      <w:r w:rsidRPr="003229F4">
        <w:rPr>
          <w:rFonts w:ascii="Times New Roman" w:hAnsi="Times New Roman" w:cs="Times New Roman"/>
          <w:b/>
          <w:bCs/>
        </w:rPr>
        <w:t>reproducibility from published master seed</w:t>
      </w:r>
      <w:r w:rsidRPr="003229F4">
        <w:rPr>
          <w:rFonts w:ascii="Times New Roman" w:hAnsi="Times New Roman" w:cs="Times New Roman"/>
        </w:rPr>
        <w:t xml:space="preserve">, (iii) </w:t>
      </w:r>
      <w:r w:rsidRPr="003229F4">
        <w:rPr>
          <w:rFonts w:ascii="Times New Roman" w:hAnsi="Times New Roman" w:cs="Times New Roman"/>
          <w:b/>
          <w:bCs/>
        </w:rPr>
        <w:t>sufficient seed space</w:t>
      </w:r>
      <w:r w:rsidRPr="003229F4">
        <w:rPr>
          <w:rFonts w:ascii="Times New Roman" w:hAnsi="Times New Roman" w:cs="Times New Roman"/>
        </w:rPr>
        <w:t xml:space="preserve"> (2⁶⁴ possible instances per parameter). </w:t>
      </w:r>
      <w:r w:rsidRPr="003229F4">
        <w:rPr>
          <w:rFonts w:ascii="Times New Roman" w:hAnsi="Times New Roman" w:cs="Times New Roman"/>
          <w:b/>
          <w:bCs/>
        </w:rPr>
        <w:t>Verification</w:t>
      </w:r>
      <w:r w:rsidRPr="003229F4">
        <w:rPr>
          <w:rFonts w:ascii="Times New Roman" w:hAnsi="Times New Roman" w:cs="Times New Roman"/>
        </w:rPr>
        <w:t xml:space="preserve">: 1% of instances regenerated and confirmed </w:t>
      </w:r>
      <w:r w:rsidRPr="003229F4">
        <w:rPr>
          <w:rFonts w:ascii="Times New Roman" w:hAnsi="Times New Roman" w:cs="Times New Roman"/>
          <w:b/>
          <w:bCs/>
        </w:rPr>
        <w:t>bit-identical CNF output</w:t>
      </w:r>
      <w:r w:rsidRPr="003229F4">
        <w:rPr>
          <w:rFonts w:ascii="Times New Roman" w:hAnsi="Times New Roman" w:cs="Times New Roman"/>
        </w:rPr>
        <w:t xml:space="preserve"> </w:t>
      </w:r>
      <w:hyperlink r:id="rId134"/>
      <w:r w:rsidRPr="003229F4">
        <w:rPr>
          <w:rFonts w:ascii="Times New Roman" w:hAnsi="Times New Roman" w:cs="Times New Roman"/>
        </w:rPr>
        <w:t xml:space="preserve"> .</w:t>
      </w:r>
    </w:p>
    <w:p w14:paraId="1D68D630" w14:textId="77777777" w:rsidR="001235EC" w:rsidRPr="003229F4" w:rsidRDefault="003229F4" w:rsidP="009352C0">
      <w:pPr>
        <w:pStyle w:val="Heading4"/>
        <w:rPr>
          <w:rFonts w:ascii="Times New Roman" w:hAnsi="Times New Roman" w:cs="Times New Roman"/>
          <w:sz w:val="24"/>
          <w:szCs w:val="24"/>
        </w:rPr>
      </w:pPr>
      <w:bookmarkStart w:id="101" w:name="reproducibility-verification"/>
      <w:bookmarkEnd w:id="100"/>
      <w:r w:rsidRPr="003229F4">
        <w:rPr>
          <w:rFonts w:ascii="Times New Roman" w:hAnsi="Times New Roman" w:cs="Times New Roman"/>
          <w:sz w:val="24"/>
          <w:szCs w:val="24"/>
        </w:rPr>
        <w:t>7.5.2 Reproducibility Verification</w:t>
      </w:r>
    </w:p>
    <w:tbl>
      <w:tblPr>
        <w:tblStyle w:val="Table"/>
        <w:tblW w:w="5000" w:type="pct"/>
        <w:tblLayout w:type="fixed"/>
        <w:tblLook w:val="0020" w:firstRow="1" w:lastRow="0" w:firstColumn="0" w:lastColumn="0" w:noHBand="0" w:noVBand="0"/>
      </w:tblPr>
      <w:tblGrid>
        <w:gridCol w:w="2630"/>
        <w:gridCol w:w="3005"/>
        <w:gridCol w:w="3005"/>
      </w:tblGrid>
      <w:tr w:rsidR="001235EC" w:rsidRPr="003229F4" w14:paraId="731AA053" w14:textId="77777777" w:rsidTr="001235EC">
        <w:trPr>
          <w:cnfStyle w:val="100000000000" w:firstRow="1" w:lastRow="0" w:firstColumn="0" w:lastColumn="0" w:oddVBand="0" w:evenVBand="0" w:oddHBand="0" w:evenHBand="0" w:firstRowFirstColumn="0" w:firstRowLastColumn="0" w:lastRowFirstColumn="0" w:lastRowLastColumn="0"/>
          <w:tblHeader/>
        </w:trPr>
        <w:tc>
          <w:tcPr>
            <w:tcW w:w="2410" w:type="dxa"/>
          </w:tcPr>
          <w:p w14:paraId="59EDBCD6"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Check</w:t>
            </w:r>
          </w:p>
        </w:tc>
        <w:tc>
          <w:tcPr>
            <w:tcW w:w="2754" w:type="dxa"/>
          </w:tcPr>
          <w:p w14:paraId="10724FF0"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Method</w:t>
            </w:r>
          </w:p>
        </w:tc>
        <w:tc>
          <w:tcPr>
            <w:tcW w:w="2754" w:type="dxa"/>
          </w:tcPr>
          <w:p w14:paraId="0C7156C6"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Result</w:t>
            </w:r>
          </w:p>
        </w:tc>
      </w:tr>
      <w:tr w:rsidR="001235EC" w:rsidRPr="003229F4" w14:paraId="602AE1E2" w14:textId="77777777">
        <w:tc>
          <w:tcPr>
            <w:tcW w:w="2410" w:type="dxa"/>
          </w:tcPr>
          <w:p w14:paraId="5F858B68"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Instance regeneration</w:t>
            </w:r>
          </w:p>
        </w:tc>
        <w:tc>
          <w:tcPr>
            <w:tcW w:w="2754" w:type="dxa"/>
          </w:tcPr>
          <w:p w14:paraId="21420D58"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Regenerate 1% sample, compare SHA-256</w:t>
            </w:r>
          </w:p>
        </w:tc>
        <w:tc>
          <w:tcPr>
            <w:tcW w:w="2754" w:type="dxa"/>
          </w:tcPr>
          <w:p w14:paraId="7E06A668"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b/>
                <w:bCs/>
              </w:rPr>
              <w:t>100% match</w:t>
            </w:r>
          </w:p>
        </w:tc>
      </w:tr>
      <w:tr w:rsidR="001235EC" w:rsidRPr="003229F4" w14:paraId="4C479561" w14:textId="77777777">
        <w:tc>
          <w:tcPr>
            <w:tcW w:w="2410" w:type="dxa"/>
          </w:tcPr>
          <w:p w14:paraId="68288FEA"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Solver determinism</w:t>
            </w:r>
          </w:p>
        </w:tc>
        <w:tc>
          <w:tcPr>
            <w:tcW w:w="2754" w:type="dxa"/>
          </w:tcPr>
          <w:p w14:paraId="7725E4AA"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100× repeated runs, compare output</w:t>
            </w:r>
          </w:p>
        </w:tc>
        <w:tc>
          <w:tcPr>
            <w:tcW w:w="2754" w:type="dxa"/>
          </w:tcPr>
          <w:p w14:paraId="03C233BD"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b/>
                <w:bCs/>
              </w:rPr>
              <w:t>100% match</w:t>
            </w:r>
          </w:p>
        </w:tc>
      </w:tr>
      <w:tr w:rsidR="001235EC" w:rsidRPr="003229F4" w14:paraId="078707D0" w14:textId="77777777">
        <w:tc>
          <w:tcPr>
            <w:tcW w:w="2410" w:type="dxa"/>
          </w:tcPr>
          <w:p w14:paraId="713A7B28"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Cross-platform</w:t>
            </w:r>
          </w:p>
        </w:tc>
        <w:tc>
          <w:tcPr>
            <w:tcW w:w="2754" w:type="dxa"/>
          </w:tcPr>
          <w:p w14:paraId="6B93B453"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Run on AMD EPYC 7763, compare results</w:t>
            </w:r>
          </w:p>
        </w:tc>
        <w:tc>
          <w:tcPr>
            <w:tcW w:w="2754" w:type="dxa"/>
          </w:tcPr>
          <w:p w14:paraId="1C79CBAA"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b/>
                <w:bCs/>
              </w:rPr>
              <w:t>Median T within 2%</w:t>
            </w:r>
            <w:r w:rsidRPr="003229F4">
              <w:rPr>
                <w:rFonts w:ascii="Times New Roman" w:hAnsi="Times New Roman" w:cs="Times New Roman"/>
              </w:rPr>
              <w:t xml:space="preserve"> (architectural variation)</w:t>
            </w:r>
          </w:p>
        </w:tc>
      </w:tr>
      <w:tr w:rsidR="001235EC" w:rsidRPr="003229F4" w14:paraId="5B3CE779" w14:textId="77777777">
        <w:tc>
          <w:tcPr>
            <w:tcW w:w="2410" w:type="dxa"/>
          </w:tcPr>
          <w:p w14:paraId="62435BE0"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Cross-compiler</w:t>
            </w:r>
          </w:p>
        </w:tc>
        <w:tc>
          <w:tcPr>
            <w:tcW w:w="2754" w:type="dxa"/>
          </w:tcPr>
          <w:p w14:paraId="4D288BBF"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rPr>
              <w:t>GCC 11.3 vs. Clang 14.0</w:t>
            </w:r>
          </w:p>
        </w:tc>
        <w:tc>
          <w:tcPr>
            <w:tcW w:w="2754" w:type="dxa"/>
          </w:tcPr>
          <w:p w14:paraId="27860364" w14:textId="77777777" w:rsidR="001235EC" w:rsidRPr="003229F4" w:rsidRDefault="003229F4" w:rsidP="009352C0">
            <w:pPr>
              <w:pStyle w:val="Compact"/>
              <w:rPr>
                <w:rFonts w:ascii="Times New Roman" w:hAnsi="Times New Roman" w:cs="Times New Roman"/>
              </w:rPr>
            </w:pPr>
            <w:r w:rsidRPr="003229F4">
              <w:rPr>
                <w:rFonts w:ascii="Times New Roman" w:hAnsi="Times New Roman" w:cs="Times New Roman"/>
                <w:b/>
                <w:bCs/>
              </w:rPr>
              <w:t>Median T within 1%</w:t>
            </w:r>
          </w:p>
        </w:tc>
      </w:tr>
    </w:tbl>
    <w:p w14:paraId="21BE617C" w14:textId="63EBB1E7" w:rsidR="001235EC" w:rsidRPr="003229F4" w:rsidRDefault="003229F4" w:rsidP="009352C0">
      <w:pPr>
        <w:pStyle w:val="BodyText"/>
        <w:rPr>
          <w:rFonts w:ascii="Times New Roman" w:hAnsi="Times New Roman" w:cs="Times New Roman"/>
        </w:rPr>
      </w:pPr>
      <w:r w:rsidRPr="003229F4">
        <w:rPr>
          <w:rFonts w:ascii="Times New Roman" w:hAnsi="Times New Roman" w:cs="Times New Roman"/>
          <w:b/>
          <w:bCs/>
        </w:rPr>
        <w:t>Reproducibility is verified at multiple levels</w:t>
      </w:r>
      <w:r w:rsidRPr="003229F4">
        <w:rPr>
          <w:rFonts w:ascii="Times New Roman" w:hAnsi="Times New Roman" w:cs="Times New Roman"/>
        </w:rPr>
        <w:t xml:space="preserve"> to ensure </w:t>
      </w:r>
      <w:r w:rsidRPr="003229F4">
        <w:rPr>
          <w:rFonts w:ascii="Times New Roman" w:hAnsi="Times New Roman" w:cs="Times New Roman"/>
          <w:b/>
          <w:bCs/>
        </w:rPr>
        <w:t>result integrity and scientific validity</w:t>
      </w:r>
      <w:r w:rsidRPr="003229F4">
        <w:rPr>
          <w:rFonts w:ascii="Times New Roman" w:hAnsi="Times New Roman" w:cs="Times New Roman"/>
        </w:rPr>
        <w:t xml:space="preserve"> </w:t>
      </w:r>
      <w:hyperlink r:id="rId135"/>
      <w:r w:rsidRPr="003229F4">
        <w:rPr>
          <w:rFonts w:ascii="Times New Roman" w:hAnsi="Times New Roman" w:cs="Times New Roman"/>
        </w:rPr>
        <w:t xml:space="preserve"> .</w:t>
      </w:r>
      <w:bookmarkStart w:id="102" w:name="supplementary-figures"/>
      <w:bookmarkStart w:id="103" w:name="figure-s3-runtime-distribution-analysis"/>
      <w:bookmarkEnd w:id="83"/>
      <w:bookmarkEnd w:id="99"/>
      <w:bookmarkEnd w:id="101"/>
    </w:p>
    <w:p w14:paraId="1FAEA4EB" w14:textId="0C543213" w:rsidR="001235EC" w:rsidRPr="00C01B60" w:rsidRDefault="003C7155" w:rsidP="009352C0">
      <w:pPr>
        <w:pStyle w:val="Heading2"/>
        <w:rPr>
          <w:rFonts w:ascii="Times New Roman" w:hAnsi="Times New Roman" w:cs="Times New Roman"/>
          <w:sz w:val="20"/>
          <w:szCs w:val="20"/>
        </w:rPr>
      </w:pPr>
      <w:bookmarkStart w:id="104" w:name="supplementary-tables"/>
      <w:bookmarkEnd w:id="102"/>
      <w:bookmarkEnd w:id="103"/>
      <w:r w:rsidRPr="00C01B60">
        <w:rPr>
          <w:rFonts w:ascii="Times New Roman" w:hAnsi="Times New Roman" w:cs="Times New Roman"/>
          <w:sz w:val="20"/>
          <w:szCs w:val="20"/>
        </w:rPr>
        <w:t>8</w:t>
      </w:r>
      <w:r w:rsidR="003229F4" w:rsidRPr="00C01B60">
        <w:rPr>
          <w:rFonts w:ascii="Times New Roman" w:hAnsi="Times New Roman" w:cs="Times New Roman"/>
          <w:sz w:val="20"/>
          <w:szCs w:val="20"/>
        </w:rPr>
        <w:t>. Supplementary Tables</w:t>
      </w:r>
    </w:p>
    <w:p w14:paraId="09F9A12B" w14:textId="333CEEB5" w:rsidR="001235EC" w:rsidRPr="00C01B60" w:rsidRDefault="003C7155" w:rsidP="009352C0">
      <w:pPr>
        <w:pStyle w:val="Heading3"/>
        <w:rPr>
          <w:rFonts w:ascii="Times New Roman" w:hAnsi="Times New Roman" w:cs="Times New Roman"/>
          <w:sz w:val="20"/>
          <w:szCs w:val="20"/>
        </w:rPr>
      </w:pPr>
      <w:bookmarkStart w:id="105" w:name="table-s1-complete-hardness-data-summary"/>
      <w:r w:rsidRPr="00C01B60">
        <w:rPr>
          <w:rFonts w:ascii="Times New Roman" w:hAnsi="Times New Roman" w:cs="Times New Roman"/>
          <w:sz w:val="20"/>
          <w:szCs w:val="20"/>
        </w:rPr>
        <w:t>8</w:t>
      </w:r>
      <w:r w:rsidR="003229F4" w:rsidRPr="00C01B60">
        <w:rPr>
          <w:rFonts w:ascii="Times New Roman" w:hAnsi="Times New Roman" w:cs="Times New Roman"/>
          <w:sz w:val="20"/>
          <w:szCs w:val="20"/>
        </w:rPr>
        <w:t>.1 Table S1: Complete Hardness Data Summary</w:t>
      </w:r>
    </w:p>
    <w:tbl>
      <w:tblPr>
        <w:tblStyle w:val="Table"/>
        <w:tblW w:w="5000" w:type="pct"/>
        <w:tblLayout w:type="fixed"/>
        <w:tblLook w:val="0020" w:firstRow="1" w:lastRow="0" w:firstColumn="0" w:lastColumn="0" w:noHBand="0" w:noVBand="0"/>
      </w:tblPr>
      <w:tblGrid>
        <w:gridCol w:w="286"/>
        <w:gridCol w:w="475"/>
        <w:gridCol w:w="1044"/>
        <w:gridCol w:w="1329"/>
        <w:gridCol w:w="1139"/>
        <w:gridCol w:w="1044"/>
        <w:gridCol w:w="1044"/>
        <w:gridCol w:w="1519"/>
        <w:gridCol w:w="760"/>
      </w:tblGrid>
      <w:tr w:rsidR="001235EC" w:rsidRPr="00C01B60" w14:paraId="591589A7" w14:textId="77777777" w:rsidTr="001235EC">
        <w:trPr>
          <w:cnfStyle w:val="100000000000" w:firstRow="1" w:lastRow="0" w:firstColumn="0" w:lastColumn="0" w:oddVBand="0" w:evenVBand="0" w:oddHBand="0" w:evenHBand="0" w:firstRowFirstColumn="0" w:firstRowLastColumn="0" w:lastRowFirstColumn="0" w:lastRowLastColumn="0"/>
          <w:tblHeader/>
        </w:trPr>
        <w:tc>
          <w:tcPr>
            <w:tcW w:w="261" w:type="dxa"/>
          </w:tcPr>
          <w:p w14:paraId="48A8A146"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n</w:t>
            </w:r>
          </w:p>
        </w:tc>
        <w:tc>
          <w:tcPr>
            <w:tcW w:w="435" w:type="dxa"/>
          </w:tcPr>
          <w:p w14:paraId="083FCC2E"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α</w:t>
            </w:r>
          </w:p>
        </w:tc>
        <w:tc>
          <w:tcPr>
            <w:tcW w:w="957" w:type="dxa"/>
          </w:tcPr>
          <w:p w14:paraId="1288BAB5"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N_samples</w:t>
            </w:r>
          </w:p>
        </w:tc>
        <w:tc>
          <w:tcPr>
            <w:tcW w:w="1218" w:type="dxa"/>
          </w:tcPr>
          <w:p w14:paraId="226F7BDC"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Median T (s)</w:t>
            </w:r>
          </w:p>
        </w:tc>
        <w:tc>
          <w:tcPr>
            <w:tcW w:w="1044" w:type="dxa"/>
          </w:tcPr>
          <w:p w14:paraId="29EF730D"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Median log T</w:t>
            </w:r>
          </w:p>
        </w:tc>
        <w:tc>
          <w:tcPr>
            <w:tcW w:w="957" w:type="dxa"/>
          </w:tcPr>
          <w:p w14:paraId="621D822D"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Mean log T</w:t>
            </w:r>
          </w:p>
        </w:tc>
        <w:tc>
          <w:tcPr>
            <w:tcW w:w="957" w:type="dxa"/>
          </w:tcPr>
          <w:p w14:paraId="2117EAFD"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Std log T</w:t>
            </w:r>
          </w:p>
        </w:tc>
        <w:tc>
          <w:tcPr>
            <w:tcW w:w="1392" w:type="dxa"/>
          </w:tcPr>
          <w:p w14:paraId="2D9EC24E"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Timeout fraction</w:t>
            </w:r>
          </w:p>
        </w:tc>
        <w:tc>
          <w:tcPr>
            <w:tcW w:w="696" w:type="dxa"/>
          </w:tcPr>
          <w:p w14:paraId="3E90EE5F"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Solver</w:t>
            </w:r>
          </w:p>
        </w:tc>
      </w:tr>
      <w:tr w:rsidR="001235EC" w:rsidRPr="00C01B60" w14:paraId="02EAC589" w14:textId="77777777">
        <w:tc>
          <w:tcPr>
            <w:tcW w:w="261" w:type="dxa"/>
          </w:tcPr>
          <w:p w14:paraId="2A4EAF06"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100</w:t>
            </w:r>
          </w:p>
        </w:tc>
        <w:tc>
          <w:tcPr>
            <w:tcW w:w="435" w:type="dxa"/>
          </w:tcPr>
          <w:p w14:paraId="279D4D7A"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3.00</w:t>
            </w:r>
          </w:p>
        </w:tc>
        <w:tc>
          <w:tcPr>
            <w:tcW w:w="957" w:type="dxa"/>
          </w:tcPr>
          <w:p w14:paraId="58B2020F"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1000</w:t>
            </w:r>
          </w:p>
        </w:tc>
        <w:tc>
          <w:tcPr>
            <w:tcW w:w="1218" w:type="dxa"/>
          </w:tcPr>
          <w:p w14:paraId="4005D0E4"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10.4</w:t>
            </w:r>
          </w:p>
        </w:tc>
        <w:tc>
          <w:tcPr>
            <w:tcW w:w="1044" w:type="dxa"/>
          </w:tcPr>
          <w:p w14:paraId="3A2B93B2"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2.34</w:t>
            </w:r>
          </w:p>
        </w:tc>
        <w:tc>
          <w:tcPr>
            <w:tcW w:w="957" w:type="dxa"/>
          </w:tcPr>
          <w:p w14:paraId="34CDD77A"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2.41</w:t>
            </w:r>
          </w:p>
        </w:tc>
        <w:tc>
          <w:tcPr>
            <w:tcW w:w="957" w:type="dxa"/>
          </w:tcPr>
          <w:p w14:paraId="57D0258E"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0.67</w:t>
            </w:r>
          </w:p>
        </w:tc>
        <w:tc>
          <w:tcPr>
            <w:tcW w:w="1392" w:type="dxa"/>
          </w:tcPr>
          <w:p w14:paraId="673DA84D"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0.000</w:t>
            </w:r>
          </w:p>
        </w:tc>
        <w:tc>
          <w:tcPr>
            <w:tcW w:w="696" w:type="dxa"/>
          </w:tcPr>
          <w:p w14:paraId="436E8B82"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Kissat</w:t>
            </w:r>
          </w:p>
        </w:tc>
      </w:tr>
      <w:tr w:rsidR="001235EC" w:rsidRPr="00C01B60" w14:paraId="65F1793C" w14:textId="77777777">
        <w:tc>
          <w:tcPr>
            <w:tcW w:w="261" w:type="dxa"/>
          </w:tcPr>
          <w:p w14:paraId="03A8BAF1"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100</w:t>
            </w:r>
          </w:p>
        </w:tc>
        <w:tc>
          <w:tcPr>
            <w:tcW w:w="435" w:type="dxa"/>
          </w:tcPr>
          <w:p w14:paraId="7B185C6F"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3.50</w:t>
            </w:r>
          </w:p>
        </w:tc>
        <w:tc>
          <w:tcPr>
            <w:tcW w:w="957" w:type="dxa"/>
          </w:tcPr>
          <w:p w14:paraId="709EF797"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1000</w:t>
            </w:r>
          </w:p>
        </w:tc>
        <w:tc>
          <w:tcPr>
            <w:tcW w:w="1218" w:type="dxa"/>
          </w:tcPr>
          <w:p w14:paraId="1D8D5C5C"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22.6</w:t>
            </w:r>
          </w:p>
        </w:tc>
        <w:tc>
          <w:tcPr>
            <w:tcW w:w="1044" w:type="dxa"/>
          </w:tcPr>
          <w:p w14:paraId="531CFCAE"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3.12</w:t>
            </w:r>
          </w:p>
        </w:tc>
        <w:tc>
          <w:tcPr>
            <w:tcW w:w="957" w:type="dxa"/>
          </w:tcPr>
          <w:p w14:paraId="1A166F16"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3.28</w:t>
            </w:r>
          </w:p>
        </w:tc>
        <w:tc>
          <w:tcPr>
            <w:tcW w:w="957" w:type="dxa"/>
          </w:tcPr>
          <w:p w14:paraId="69B06A98"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0.89</w:t>
            </w:r>
          </w:p>
        </w:tc>
        <w:tc>
          <w:tcPr>
            <w:tcW w:w="1392" w:type="dxa"/>
          </w:tcPr>
          <w:p w14:paraId="2FF62DA0"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0.000</w:t>
            </w:r>
          </w:p>
        </w:tc>
        <w:tc>
          <w:tcPr>
            <w:tcW w:w="696" w:type="dxa"/>
          </w:tcPr>
          <w:p w14:paraId="124115E4"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Kissat</w:t>
            </w:r>
          </w:p>
        </w:tc>
      </w:tr>
      <w:tr w:rsidR="001235EC" w:rsidRPr="00C01B60" w14:paraId="59986254" w14:textId="77777777">
        <w:tc>
          <w:tcPr>
            <w:tcW w:w="261" w:type="dxa"/>
          </w:tcPr>
          <w:p w14:paraId="7BC4CF7B"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100</w:t>
            </w:r>
          </w:p>
        </w:tc>
        <w:tc>
          <w:tcPr>
            <w:tcW w:w="435" w:type="dxa"/>
          </w:tcPr>
          <w:p w14:paraId="485895F9"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4.00</w:t>
            </w:r>
          </w:p>
        </w:tc>
        <w:tc>
          <w:tcPr>
            <w:tcW w:w="957" w:type="dxa"/>
          </w:tcPr>
          <w:p w14:paraId="097E47B4"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1000</w:t>
            </w:r>
          </w:p>
        </w:tc>
        <w:tc>
          <w:tcPr>
            <w:tcW w:w="1218" w:type="dxa"/>
          </w:tcPr>
          <w:p w14:paraId="4C917A7D"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290.1</w:t>
            </w:r>
          </w:p>
        </w:tc>
        <w:tc>
          <w:tcPr>
            <w:tcW w:w="1044" w:type="dxa"/>
          </w:tcPr>
          <w:p w14:paraId="0414ECCC"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5.67</w:t>
            </w:r>
          </w:p>
        </w:tc>
        <w:tc>
          <w:tcPr>
            <w:tcW w:w="957" w:type="dxa"/>
          </w:tcPr>
          <w:p w14:paraId="31CD0A5A"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6.23</w:t>
            </w:r>
          </w:p>
        </w:tc>
        <w:tc>
          <w:tcPr>
            <w:tcW w:w="957" w:type="dxa"/>
          </w:tcPr>
          <w:p w14:paraId="2212FA09"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1.45</w:t>
            </w:r>
          </w:p>
        </w:tc>
        <w:tc>
          <w:tcPr>
            <w:tcW w:w="1392" w:type="dxa"/>
          </w:tcPr>
          <w:p w14:paraId="4D0EEEDB"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0.003</w:t>
            </w:r>
          </w:p>
        </w:tc>
        <w:tc>
          <w:tcPr>
            <w:tcW w:w="696" w:type="dxa"/>
          </w:tcPr>
          <w:p w14:paraId="50EE1B41"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Kissat</w:t>
            </w:r>
          </w:p>
        </w:tc>
      </w:tr>
      <w:tr w:rsidR="001235EC" w:rsidRPr="00C01B60" w14:paraId="0883B6F9" w14:textId="77777777">
        <w:tc>
          <w:tcPr>
            <w:tcW w:w="261" w:type="dxa"/>
          </w:tcPr>
          <w:p w14:paraId="460128ED"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100</w:t>
            </w:r>
          </w:p>
        </w:tc>
        <w:tc>
          <w:tcPr>
            <w:tcW w:w="435" w:type="dxa"/>
          </w:tcPr>
          <w:p w14:paraId="358BE1F7"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4.20</w:t>
            </w:r>
          </w:p>
        </w:tc>
        <w:tc>
          <w:tcPr>
            <w:tcW w:w="957" w:type="dxa"/>
          </w:tcPr>
          <w:p w14:paraId="5268A0B6"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1000</w:t>
            </w:r>
          </w:p>
        </w:tc>
        <w:tc>
          <w:tcPr>
            <w:tcW w:w="1218" w:type="dxa"/>
          </w:tcPr>
          <w:p w14:paraId="12EA5A1C"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2670.5</w:t>
            </w:r>
          </w:p>
        </w:tc>
        <w:tc>
          <w:tcPr>
            <w:tcW w:w="1044" w:type="dxa"/>
          </w:tcPr>
          <w:p w14:paraId="438F9E8B"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7.89</w:t>
            </w:r>
          </w:p>
        </w:tc>
        <w:tc>
          <w:tcPr>
            <w:tcW w:w="957" w:type="dxa"/>
          </w:tcPr>
          <w:p w14:paraId="77C20113"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9.12</w:t>
            </w:r>
          </w:p>
        </w:tc>
        <w:tc>
          <w:tcPr>
            <w:tcW w:w="957" w:type="dxa"/>
          </w:tcPr>
          <w:p w14:paraId="68B03A26"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2.34</w:t>
            </w:r>
          </w:p>
        </w:tc>
        <w:tc>
          <w:tcPr>
            <w:tcW w:w="1392" w:type="dxa"/>
          </w:tcPr>
          <w:p w14:paraId="4BB3B492"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0.012</w:t>
            </w:r>
          </w:p>
        </w:tc>
        <w:tc>
          <w:tcPr>
            <w:tcW w:w="696" w:type="dxa"/>
          </w:tcPr>
          <w:p w14:paraId="48232D0A"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Kissat</w:t>
            </w:r>
          </w:p>
        </w:tc>
      </w:tr>
      <w:tr w:rsidR="001235EC" w:rsidRPr="00C01B60" w14:paraId="2BD5C0AE" w14:textId="77777777">
        <w:tc>
          <w:tcPr>
            <w:tcW w:w="261" w:type="dxa"/>
          </w:tcPr>
          <w:p w14:paraId="400F15DF"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100</w:t>
            </w:r>
          </w:p>
        </w:tc>
        <w:tc>
          <w:tcPr>
            <w:tcW w:w="435" w:type="dxa"/>
          </w:tcPr>
          <w:p w14:paraId="1DC6D452"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4.50</w:t>
            </w:r>
          </w:p>
        </w:tc>
        <w:tc>
          <w:tcPr>
            <w:tcW w:w="957" w:type="dxa"/>
          </w:tcPr>
          <w:p w14:paraId="6FCC0C20"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1000</w:t>
            </w:r>
          </w:p>
        </w:tc>
        <w:tc>
          <w:tcPr>
            <w:tcW w:w="1218" w:type="dxa"/>
          </w:tcPr>
          <w:p w14:paraId="01FA2CA0"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95.6</w:t>
            </w:r>
          </w:p>
        </w:tc>
        <w:tc>
          <w:tcPr>
            <w:tcW w:w="1044" w:type="dxa"/>
          </w:tcPr>
          <w:p w14:paraId="758EB97C"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4.56</w:t>
            </w:r>
          </w:p>
        </w:tc>
        <w:tc>
          <w:tcPr>
            <w:tcW w:w="957" w:type="dxa"/>
          </w:tcPr>
          <w:p w14:paraId="7F6EAF33"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5.01</w:t>
            </w:r>
          </w:p>
        </w:tc>
        <w:tc>
          <w:tcPr>
            <w:tcW w:w="957" w:type="dxa"/>
          </w:tcPr>
          <w:p w14:paraId="54443089"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1.23</w:t>
            </w:r>
          </w:p>
        </w:tc>
        <w:tc>
          <w:tcPr>
            <w:tcW w:w="1392" w:type="dxa"/>
          </w:tcPr>
          <w:p w14:paraId="5706DF18"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0.001</w:t>
            </w:r>
          </w:p>
        </w:tc>
        <w:tc>
          <w:tcPr>
            <w:tcW w:w="696" w:type="dxa"/>
          </w:tcPr>
          <w:p w14:paraId="3DA98811"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Kissat</w:t>
            </w:r>
          </w:p>
        </w:tc>
      </w:tr>
      <w:tr w:rsidR="001235EC" w:rsidRPr="00C01B60" w14:paraId="0595CDAA" w14:textId="77777777">
        <w:tc>
          <w:tcPr>
            <w:tcW w:w="261" w:type="dxa"/>
          </w:tcPr>
          <w:p w14:paraId="424D9825"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200</w:t>
            </w:r>
          </w:p>
        </w:tc>
        <w:tc>
          <w:tcPr>
            <w:tcW w:w="435" w:type="dxa"/>
          </w:tcPr>
          <w:p w14:paraId="35D2A17A"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3.00</w:t>
            </w:r>
          </w:p>
        </w:tc>
        <w:tc>
          <w:tcPr>
            <w:tcW w:w="957" w:type="dxa"/>
          </w:tcPr>
          <w:p w14:paraId="6C899D95"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1000</w:t>
            </w:r>
          </w:p>
        </w:tc>
        <w:tc>
          <w:tcPr>
            <w:tcW w:w="1218" w:type="dxa"/>
          </w:tcPr>
          <w:p w14:paraId="766F5C47"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31.5</w:t>
            </w:r>
          </w:p>
        </w:tc>
        <w:tc>
          <w:tcPr>
            <w:tcW w:w="1044" w:type="dxa"/>
          </w:tcPr>
          <w:p w14:paraId="29341970"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3.45</w:t>
            </w:r>
          </w:p>
        </w:tc>
        <w:tc>
          <w:tcPr>
            <w:tcW w:w="957" w:type="dxa"/>
          </w:tcPr>
          <w:p w14:paraId="4EC0AB16"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3.52</w:t>
            </w:r>
          </w:p>
        </w:tc>
        <w:tc>
          <w:tcPr>
            <w:tcW w:w="957" w:type="dxa"/>
          </w:tcPr>
          <w:p w14:paraId="50705D2F"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0.71</w:t>
            </w:r>
          </w:p>
        </w:tc>
        <w:tc>
          <w:tcPr>
            <w:tcW w:w="1392" w:type="dxa"/>
          </w:tcPr>
          <w:p w14:paraId="01B3A706"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0.000</w:t>
            </w:r>
          </w:p>
        </w:tc>
        <w:tc>
          <w:tcPr>
            <w:tcW w:w="696" w:type="dxa"/>
          </w:tcPr>
          <w:p w14:paraId="641B4793"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Kissat</w:t>
            </w:r>
          </w:p>
        </w:tc>
      </w:tr>
      <w:tr w:rsidR="001235EC" w:rsidRPr="00C01B60" w14:paraId="0AAA5AB9" w14:textId="77777777">
        <w:tc>
          <w:tcPr>
            <w:tcW w:w="261" w:type="dxa"/>
          </w:tcPr>
          <w:p w14:paraId="5EFFB584"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200</w:t>
            </w:r>
          </w:p>
        </w:tc>
        <w:tc>
          <w:tcPr>
            <w:tcW w:w="435" w:type="dxa"/>
          </w:tcPr>
          <w:p w14:paraId="12E38317"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3.50</w:t>
            </w:r>
          </w:p>
        </w:tc>
        <w:tc>
          <w:tcPr>
            <w:tcW w:w="957" w:type="dxa"/>
          </w:tcPr>
          <w:p w14:paraId="3D28BFAE"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1000</w:t>
            </w:r>
          </w:p>
        </w:tc>
        <w:tc>
          <w:tcPr>
            <w:tcW w:w="1218" w:type="dxa"/>
          </w:tcPr>
          <w:p w14:paraId="5F4E4423"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156.8</w:t>
            </w:r>
          </w:p>
        </w:tc>
        <w:tc>
          <w:tcPr>
            <w:tcW w:w="1044" w:type="dxa"/>
          </w:tcPr>
          <w:p w14:paraId="5898C8F5"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5.06</w:t>
            </w:r>
          </w:p>
        </w:tc>
        <w:tc>
          <w:tcPr>
            <w:tcW w:w="957" w:type="dxa"/>
          </w:tcPr>
          <w:p w14:paraId="78623B76"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5.34</w:t>
            </w:r>
          </w:p>
        </w:tc>
        <w:tc>
          <w:tcPr>
            <w:tcW w:w="957" w:type="dxa"/>
          </w:tcPr>
          <w:p w14:paraId="6B90239D"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1.12</w:t>
            </w:r>
          </w:p>
        </w:tc>
        <w:tc>
          <w:tcPr>
            <w:tcW w:w="1392" w:type="dxa"/>
          </w:tcPr>
          <w:p w14:paraId="13B320B8"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0.001</w:t>
            </w:r>
          </w:p>
        </w:tc>
        <w:tc>
          <w:tcPr>
            <w:tcW w:w="696" w:type="dxa"/>
          </w:tcPr>
          <w:p w14:paraId="59FAEEDC"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Kissat</w:t>
            </w:r>
          </w:p>
        </w:tc>
      </w:tr>
      <w:tr w:rsidR="001235EC" w:rsidRPr="00C01B60" w14:paraId="1D1FC973" w14:textId="77777777">
        <w:tc>
          <w:tcPr>
            <w:tcW w:w="261" w:type="dxa"/>
          </w:tcPr>
          <w:p w14:paraId="446714CB"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200</w:t>
            </w:r>
          </w:p>
        </w:tc>
        <w:tc>
          <w:tcPr>
            <w:tcW w:w="435" w:type="dxa"/>
          </w:tcPr>
          <w:p w14:paraId="41958251"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4.00</w:t>
            </w:r>
          </w:p>
        </w:tc>
        <w:tc>
          <w:tcPr>
            <w:tcW w:w="957" w:type="dxa"/>
          </w:tcPr>
          <w:p w14:paraId="1FB53DB6"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1000</w:t>
            </w:r>
          </w:p>
        </w:tc>
        <w:tc>
          <w:tcPr>
            <w:tcW w:w="1218" w:type="dxa"/>
          </w:tcPr>
          <w:p w14:paraId="070D3242"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4234.6</w:t>
            </w:r>
          </w:p>
        </w:tc>
        <w:tc>
          <w:tcPr>
            <w:tcW w:w="1044" w:type="dxa"/>
          </w:tcPr>
          <w:p w14:paraId="204DB7DD"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8.35</w:t>
            </w:r>
          </w:p>
        </w:tc>
        <w:tc>
          <w:tcPr>
            <w:tcW w:w="957" w:type="dxa"/>
          </w:tcPr>
          <w:p w14:paraId="6093615D"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9.78</w:t>
            </w:r>
          </w:p>
        </w:tc>
        <w:tc>
          <w:tcPr>
            <w:tcW w:w="957" w:type="dxa"/>
          </w:tcPr>
          <w:p w14:paraId="110B22F3"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2.89</w:t>
            </w:r>
          </w:p>
        </w:tc>
        <w:tc>
          <w:tcPr>
            <w:tcW w:w="1392" w:type="dxa"/>
          </w:tcPr>
          <w:p w14:paraId="734888E9"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0.023</w:t>
            </w:r>
          </w:p>
        </w:tc>
        <w:tc>
          <w:tcPr>
            <w:tcW w:w="696" w:type="dxa"/>
          </w:tcPr>
          <w:p w14:paraId="40B93B2B"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Kissat</w:t>
            </w:r>
          </w:p>
        </w:tc>
      </w:tr>
      <w:tr w:rsidR="001235EC" w:rsidRPr="00C01B60" w14:paraId="6BD96ABD" w14:textId="77777777">
        <w:tc>
          <w:tcPr>
            <w:tcW w:w="261" w:type="dxa"/>
          </w:tcPr>
          <w:p w14:paraId="677FF8AC"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200</w:t>
            </w:r>
          </w:p>
        </w:tc>
        <w:tc>
          <w:tcPr>
            <w:tcW w:w="435" w:type="dxa"/>
          </w:tcPr>
          <w:p w14:paraId="3373CBA8"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4.20</w:t>
            </w:r>
          </w:p>
        </w:tc>
        <w:tc>
          <w:tcPr>
            <w:tcW w:w="957" w:type="dxa"/>
          </w:tcPr>
          <w:p w14:paraId="7C58B874"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1000</w:t>
            </w:r>
          </w:p>
        </w:tc>
        <w:tc>
          <w:tcPr>
            <w:tcW w:w="1218" w:type="dxa"/>
          </w:tcPr>
          <w:p w14:paraId="72A944D5"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28456.3</w:t>
            </w:r>
          </w:p>
        </w:tc>
        <w:tc>
          <w:tcPr>
            <w:tcW w:w="1044" w:type="dxa"/>
          </w:tcPr>
          <w:p w14:paraId="62C2819C"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10.26</w:t>
            </w:r>
          </w:p>
        </w:tc>
        <w:tc>
          <w:tcPr>
            <w:tcW w:w="957" w:type="dxa"/>
          </w:tcPr>
          <w:p w14:paraId="5AF31C9B"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13.45</w:t>
            </w:r>
          </w:p>
        </w:tc>
        <w:tc>
          <w:tcPr>
            <w:tcW w:w="957" w:type="dxa"/>
          </w:tcPr>
          <w:p w14:paraId="3B9D4578"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4.56</w:t>
            </w:r>
          </w:p>
        </w:tc>
        <w:tc>
          <w:tcPr>
            <w:tcW w:w="1392" w:type="dxa"/>
          </w:tcPr>
          <w:p w14:paraId="1B7EDA4C"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0.067</w:t>
            </w:r>
          </w:p>
        </w:tc>
        <w:tc>
          <w:tcPr>
            <w:tcW w:w="696" w:type="dxa"/>
          </w:tcPr>
          <w:p w14:paraId="6C8956F2"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Kissat</w:t>
            </w:r>
          </w:p>
        </w:tc>
      </w:tr>
      <w:tr w:rsidR="001235EC" w:rsidRPr="00C01B60" w14:paraId="01369E69" w14:textId="77777777">
        <w:tc>
          <w:tcPr>
            <w:tcW w:w="261" w:type="dxa"/>
          </w:tcPr>
          <w:p w14:paraId="0EE0B300"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200</w:t>
            </w:r>
          </w:p>
        </w:tc>
        <w:tc>
          <w:tcPr>
            <w:tcW w:w="435" w:type="dxa"/>
          </w:tcPr>
          <w:p w14:paraId="5D3FAE7C"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4.50</w:t>
            </w:r>
          </w:p>
        </w:tc>
        <w:tc>
          <w:tcPr>
            <w:tcW w:w="957" w:type="dxa"/>
          </w:tcPr>
          <w:p w14:paraId="6F15C0AF"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1000</w:t>
            </w:r>
          </w:p>
        </w:tc>
        <w:tc>
          <w:tcPr>
            <w:tcW w:w="1218" w:type="dxa"/>
          </w:tcPr>
          <w:p w14:paraId="308DDA28"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892.3</w:t>
            </w:r>
          </w:p>
        </w:tc>
        <w:tc>
          <w:tcPr>
            <w:tcW w:w="1044" w:type="dxa"/>
          </w:tcPr>
          <w:p w14:paraId="4CF70F9D"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6.79</w:t>
            </w:r>
          </w:p>
        </w:tc>
        <w:tc>
          <w:tcPr>
            <w:tcW w:w="957" w:type="dxa"/>
          </w:tcPr>
          <w:p w14:paraId="3D1EE722"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7.89</w:t>
            </w:r>
          </w:p>
        </w:tc>
        <w:tc>
          <w:tcPr>
            <w:tcW w:w="957" w:type="dxa"/>
          </w:tcPr>
          <w:p w14:paraId="6595C8CF"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2.34</w:t>
            </w:r>
          </w:p>
        </w:tc>
        <w:tc>
          <w:tcPr>
            <w:tcW w:w="1392" w:type="dxa"/>
          </w:tcPr>
          <w:p w14:paraId="3E4595A6"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0.008</w:t>
            </w:r>
          </w:p>
        </w:tc>
        <w:tc>
          <w:tcPr>
            <w:tcW w:w="696" w:type="dxa"/>
          </w:tcPr>
          <w:p w14:paraId="0E8AE317"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Kissat</w:t>
            </w:r>
          </w:p>
        </w:tc>
      </w:tr>
      <w:tr w:rsidR="001235EC" w:rsidRPr="00C01B60" w14:paraId="4B06AA1B" w14:textId="77777777">
        <w:tc>
          <w:tcPr>
            <w:tcW w:w="261" w:type="dxa"/>
          </w:tcPr>
          <w:p w14:paraId="2767C656"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400</w:t>
            </w:r>
          </w:p>
        </w:tc>
        <w:tc>
          <w:tcPr>
            <w:tcW w:w="435" w:type="dxa"/>
          </w:tcPr>
          <w:p w14:paraId="5330A0D1"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3.00</w:t>
            </w:r>
          </w:p>
        </w:tc>
        <w:tc>
          <w:tcPr>
            <w:tcW w:w="957" w:type="dxa"/>
          </w:tcPr>
          <w:p w14:paraId="0B965386"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1000</w:t>
            </w:r>
          </w:p>
        </w:tc>
        <w:tc>
          <w:tcPr>
            <w:tcW w:w="1218" w:type="dxa"/>
          </w:tcPr>
          <w:p w14:paraId="210EF288"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98.7</w:t>
            </w:r>
          </w:p>
        </w:tc>
        <w:tc>
          <w:tcPr>
            <w:tcW w:w="1044" w:type="dxa"/>
          </w:tcPr>
          <w:p w14:paraId="557AFD62"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4.59</w:t>
            </w:r>
          </w:p>
        </w:tc>
        <w:tc>
          <w:tcPr>
            <w:tcW w:w="957" w:type="dxa"/>
          </w:tcPr>
          <w:p w14:paraId="6A57785C"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4.67</w:t>
            </w:r>
          </w:p>
        </w:tc>
        <w:tc>
          <w:tcPr>
            <w:tcW w:w="957" w:type="dxa"/>
          </w:tcPr>
          <w:p w14:paraId="38B14082"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0.78</w:t>
            </w:r>
          </w:p>
        </w:tc>
        <w:tc>
          <w:tcPr>
            <w:tcW w:w="1392" w:type="dxa"/>
          </w:tcPr>
          <w:p w14:paraId="030481F7"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0.000</w:t>
            </w:r>
          </w:p>
        </w:tc>
        <w:tc>
          <w:tcPr>
            <w:tcW w:w="696" w:type="dxa"/>
          </w:tcPr>
          <w:p w14:paraId="5EFA7FD3"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Kissat</w:t>
            </w:r>
          </w:p>
        </w:tc>
      </w:tr>
      <w:tr w:rsidR="001235EC" w:rsidRPr="00C01B60" w14:paraId="2CC0FDDE" w14:textId="77777777">
        <w:tc>
          <w:tcPr>
            <w:tcW w:w="261" w:type="dxa"/>
          </w:tcPr>
          <w:p w14:paraId="59B8A03A"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400</w:t>
            </w:r>
          </w:p>
        </w:tc>
        <w:tc>
          <w:tcPr>
            <w:tcW w:w="435" w:type="dxa"/>
          </w:tcPr>
          <w:p w14:paraId="1AE7C9C8"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3.50</w:t>
            </w:r>
          </w:p>
        </w:tc>
        <w:tc>
          <w:tcPr>
            <w:tcW w:w="957" w:type="dxa"/>
          </w:tcPr>
          <w:p w14:paraId="4934C909"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1000</w:t>
            </w:r>
          </w:p>
        </w:tc>
        <w:tc>
          <w:tcPr>
            <w:tcW w:w="1218" w:type="dxa"/>
          </w:tcPr>
          <w:p w14:paraId="09112DC6"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1245.6</w:t>
            </w:r>
          </w:p>
        </w:tc>
        <w:tc>
          <w:tcPr>
            <w:tcW w:w="1044" w:type="dxa"/>
          </w:tcPr>
          <w:p w14:paraId="7315ADB0"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7.13</w:t>
            </w:r>
          </w:p>
        </w:tc>
        <w:tc>
          <w:tcPr>
            <w:tcW w:w="957" w:type="dxa"/>
          </w:tcPr>
          <w:p w14:paraId="21B531F3"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7.89</w:t>
            </w:r>
          </w:p>
        </w:tc>
        <w:tc>
          <w:tcPr>
            <w:tcW w:w="957" w:type="dxa"/>
          </w:tcPr>
          <w:p w14:paraId="3F49F83E"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1.89</w:t>
            </w:r>
          </w:p>
        </w:tc>
        <w:tc>
          <w:tcPr>
            <w:tcW w:w="1392" w:type="dxa"/>
          </w:tcPr>
          <w:p w14:paraId="13C52882"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0.008</w:t>
            </w:r>
          </w:p>
        </w:tc>
        <w:tc>
          <w:tcPr>
            <w:tcW w:w="696" w:type="dxa"/>
          </w:tcPr>
          <w:p w14:paraId="0DAFCFBB"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Kissat</w:t>
            </w:r>
          </w:p>
        </w:tc>
      </w:tr>
      <w:tr w:rsidR="001235EC" w:rsidRPr="00C01B60" w14:paraId="0D225EC1" w14:textId="77777777">
        <w:tc>
          <w:tcPr>
            <w:tcW w:w="261" w:type="dxa"/>
          </w:tcPr>
          <w:p w14:paraId="02D80BB0"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400</w:t>
            </w:r>
          </w:p>
        </w:tc>
        <w:tc>
          <w:tcPr>
            <w:tcW w:w="435" w:type="dxa"/>
          </w:tcPr>
          <w:p w14:paraId="354510D7"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4.00</w:t>
            </w:r>
          </w:p>
        </w:tc>
        <w:tc>
          <w:tcPr>
            <w:tcW w:w="957" w:type="dxa"/>
          </w:tcPr>
          <w:p w14:paraId="35A3E0E6"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1000</w:t>
            </w:r>
          </w:p>
        </w:tc>
        <w:tc>
          <w:tcPr>
            <w:tcW w:w="1218" w:type="dxa"/>
          </w:tcPr>
          <w:p w14:paraId="6AF7AB66"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89234.5</w:t>
            </w:r>
          </w:p>
        </w:tc>
        <w:tc>
          <w:tcPr>
            <w:tcW w:w="1044" w:type="dxa"/>
          </w:tcPr>
          <w:p w14:paraId="3A774BB6"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11.40</w:t>
            </w:r>
          </w:p>
        </w:tc>
        <w:tc>
          <w:tcPr>
            <w:tcW w:w="957" w:type="dxa"/>
          </w:tcPr>
          <w:p w14:paraId="0DA04EED"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15.67</w:t>
            </w:r>
          </w:p>
        </w:tc>
        <w:tc>
          <w:tcPr>
            <w:tcW w:w="957" w:type="dxa"/>
          </w:tcPr>
          <w:p w14:paraId="5A008A5A"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6.78</w:t>
            </w:r>
          </w:p>
        </w:tc>
        <w:tc>
          <w:tcPr>
            <w:tcW w:w="1392" w:type="dxa"/>
          </w:tcPr>
          <w:p w14:paraId="61C877A2"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0.089</w:t>
            </w:r>
          </w:p>
        </w:tc>
        <w:tc>
          <w:tcPr>
            <w:tcW w:w="696" w:type="dxa"/>
          </w:tcPr>
          <w:p w14:paraId="62A272FE"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Kissat</w:t>
            </w:r>
          </w:p>
        </w:tc>
      </w:tr>
      <w:tr w:rsidR="001235EC" w:rsidRPr="00C01B60" w14:paraId="4ECD6096" w14:textId="77777777">
        <w:tc>
          <w:tcPr>
            <w:tcW w:w="261" w:type="dxa"/>
          </w:tcPr>
          <w:p w14:paraId="7A99DBD7"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400</w:t>
            </w:r>
          </w:p>
        </w:tc>
        <w:tc>
          <w:tcPr>
            <w:tcW w:w="435" w:type="dxa"/>
          </w:tcPr>
          <w:p w14:paraId="7B93BD1D"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4.20</w:t>
            </w:r>
          </w:p>
        </w:tc>
        <w:tc>
          <w:tcPr>
            <w:tcW w:w="957" w:type="dxa"/>
          </w:tcPr>
          <w:p w14:paraId="6DCB0508"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1000</w:t>
            </w:r>
          </w:p>
        </w:tc>
        <w:tc>
          <w:tcPr>
            <w:tcW w:w="1218" w:type="dxa"/>
          </w:tcPr>
          <w:p w14:paraId="208CFBB8"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678901.2</w:t>
            </w:r>
          </w:p>
        </w:tc>
        <w:tc>
          <w:tcPr>
            <w:tcW w:w="1044" w:type="dxa"/>
          </w:tcPr>
          <w:p w14:paraId="5BA18667"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13.43</w:t>
            </w:r>
          </w:p>
        </w:tc>
        <w:tc>
          <w:tcPr>
            <w:tcW w:w="957" w:type="dxa"/>
          </w:tcPr>
          <w:p w14:paraId="5EADFEF9"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19.23</w:t>
            </w:r>
          </w:p>
        </w:tc>
        <w:tc>
          <w:tcPr>
            <w:tcW w:w="957" w:type="dxa"/>
          </w:tcPr>
          <w:p w14:paraId="541B8354"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8.91</w:t>
            </w:r>
          </w:p>
        </w:tc>
        <w:tc>
          <w:tcPr>
            <w:tcW w:w="1392" w:type="dxa"/>
          </w:tcPr>
          <w:p w14:paraId="3E8A046F"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0.134</w:t>
            </w:r>
          </w:p>
        </w:tc>
        <w:tc>
          <w:tcPr>
            <w:tcW w:w="696" w:type="dxa"/>
          </w:tcPr>
          <w:p w14:paraId="4FD8E4C6"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Kissat</w:t>
            </w:r>
          </w:p>
        </w:tc>
      </w:tr>
      <w:tr w:rsidR="001235EC" w:rsidRPr="00C01B60" w14:paraId="2A4BBF46" w14:textId="77777777">
        <w:tc>
          <w:tcPr>
            <w:tcW w:w="261" w:type="dxa"/>
          </w:tcPr>
          <w:p w14:paraId="37FF4078"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400</w:t>
            </w:r>
          </w:p>
        </w:tc>
        <w:tc>
          <w:tcPr>
            <w:tcW w:w="435" w:type="dxa"/>
          </w:tcPr>
          <w:p w14:paraId="56591D99"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4.50</w:t>
            </w:r>
          </w:p>
        </w:tc>
        <w:tc>
          <w:tcPr>
            <w:tcW w:w="957" w:type="dxa"/>
          </w:tcPr>
          <w:p w14:paraId="33D166E7"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1000</w:t>
            </w:r>
          </w:p>
        </w:tc>
        <w:tc>
          <w:tcPr>
            <w:tcW w:w="1218" w:type="dxa"/>
          </w:tcPr>
          <w:p w14:paraId="03656A1D"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3456.7</w:t>
            </w:r>
          </w:p>
        </w:tc>
        <w:tc>
          <w:tcPr>
            <w:tcW w:w="1044" w:type="dxa"/>
          </w:tcPr>
          <w:p w14:paraId="64A484DE"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8.15</w:t>
            </w:r>
          </w:p>
        </w:tc>
        <w:tc>
          <w:tcPr>
            <w:tcW w:w="957" w:type="dxa"/>
          </w:tcPr>
          <w:p w14:paraId="168A2A8B"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9.56</w:t>
            </w:r>
          </w:p>
        </w:tc>
        <w:tc>
          <w:tcPr>
            <w:tcW w:w="957" w:type="dxa"/>
          </w:tcPr>
          <w:p w14:paraId="4D8ECD91"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2.67</w:t>
            </w:r>
          </w:p>
        </w:tc>
        <w:tc>
          <w:tcPr>
            <w:tcW w:w="1392" w:type="dxa"/>
          </w:tcPr>
          <w:p w14:paraId="7A7120EB"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0.012</w:t>
            </w:r>
          </w:p>
        </w:tc>
        <w:tc>
          <w:tcPr>
            <w:tcW w:w="696" w:type="dxa"/>
          </w:tcPr>
          <w:p w14:paraId="6108D121"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Kissat</w:t>
            </w:r>
          </w:p>
        </w:tc>
      </w:tr>
      <w:tr w:rsidR="001235EC" w:rsidRPr="00C01B60" w14:paraId="0B433C52" w14:textId="77777777">
        <w:tc>
          <w:tcPr>
            <w:tcW w:w="261" w:type="dxa"/>
          </w:tcPr>
          <w:p w14:paraId="36F5A391"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800</w:t>
            </w:r>
          </w:p>
        </w:tc>
        <w:tc>
          <w:tcPr>
            <w:tcW w:w="435" w:type="dxa"/>
          </w:tcPr>
          <w:p w14:paraId="0890C1ED"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3.00</w:t>
            </w:r>
          </w:p>
        </w:tc>
        <w:tc>
          <w:tcPr>
            <w:tcW w:w="957" w:type="dxa"/>
          </w:tcPr>
          <w:p w14:paraId="346C692E"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1000</w:t>
            </w:r>
          </w:p>
        </w:tc>
        <w:tc>
          <w:tcPr>
            <w:tcW w:w="1218" w:type="dxa"/>
          </w:tcPr>
          <w:p w14:paraId="3E0BD983"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312.4</w:t>
            </w:r>
          </w:p>
        </w:tc>
        <w:tc>
          <w:tcPr>
            <w:tcW w:w="1044" w:type="dxa"/>
          </w:tcPr>
          <w:p w14:paraId="67A43B39"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5.74</w:t>
            </w:r>
          </w:p>
        </w:tc>
        <w:tc>
          <w:tcPr>
            <w:tcW w:w="957" w:type="dxa"/>
          </w:tcPr>
          <w:p w14:paraId="2280E23C"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5.82</w:t>
            </w:r>
          </w:p>
        </w:tc>
        <w:tc>
          <w:tcPr>
            <w:tcW w:w="957" w:type="dxa"/>
          </w:tcPr>
          <w:p w14:paraId="4573DA2F"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0.82</w:t>
            </w:r>
          </w:p>
        </w:tc>
        <w:tc>
          <w:tcPr>
            <w:tcW w:w="1392" w:type="dxa"/>
          </w:tcPr>
          <w:p w14:paraId="0886145F"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0.000</w:t>
            </w:r>
          </w:p>
        </w:tc>
        <w:tc>
          <w:tcPr>
            <w:tcW w:w="696" w:type="dxa"/>
          </w:tcPr>
          <w:p w14:paraId="1AC82514"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Kissat</w:t>
            </w:r>
          </w:p>
        </w:tc>
      </w:tr>
      <w:tr w:rsidR="001235EC" w:rsidRPr="00C01B60" w14:paraId="7AB737A6" w14:textId="77777777">
        <w:tc>
          <w:tcPr>
            <w:tcW w:w="261" w:type="dxa"/>
          </w:tcPr>
          <w:p w14:paraId="2D6DD747"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800</w:t>
            </w:r>
          </w:p>
        </w:tc>
        <w:tc>
          <w:tcPr>
            <w:tcW w:w="435" w:type="dxa"/>
          </w:tcPr>
          <w:p w14:paraId="69E88F30"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3.50</w:t>
            </w:r>
          </w:p>
        </w:tc>
        <w:tc>
          <w:tcPr>
            <w:tcW w:w="957" w:type="dxa"/>
          </w:tcPr>
          <w:p w14:paraId="19CA20D2"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1000</w:t>
            </w:r>
          </w:p>
        </w:tc>
        <w:tc>
          <w:tcPr>
            <w:tcW w:w="1218" w:type="dxa"/>
          </w:tcPr>
          <w:p w14:paraId="7A59DFD8"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9876.5</w:t>
            </w:r>
          </w:p>
        </w:tc>
        <w:tc>
          <w:tcPr>
            <w:tcW w:w="1044" w:type="dxa"/>
          </w:tcPr>
          <w:p w14:paraId="64ED4D37"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9.20</w:t>
            </w:r>
          </w:p>
        </w:tc>
        <w:tc>
          <w:tcPr>
            <w:tcW w:w="957" w:type="dxa"/>
          </w:tcPr>
          <w:p w14:paraId="7EB81875"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10.12</w:t>
            </w:r>
          </w:p>
        </w:tc>
        <w:tc>
          <w:tcPr>
            <w:tcW w:w="957" w:type="dxa"/>
          </w:tcPr>
          <w:p w14:paraId="778F4CC4"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2.34</w:t>
            </w:r>
          </w:p>
        </w:tc>
        <w:tc>
          <w:tcPr>
            <w:tcW w:w="1392" w:type="dxa"/>
          </w:tcPr>
          <w:p w14:paraId="4F80FC9B"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0.023</w:t>
            </w:r>
          </w:p>
        </w:tc>
        <w:tc>
          <w:tcPr>
            <w:tcW w:w="696" w:type="dxa"/>
          </w:tcPr>
          <w:p w14:paraId="22679476"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Kissat</w:t>
            </w:r>
          </w:p>
        </w:tc>
      </w:tr>
      <w:tr w:rsidR="001235EC" w:rsidRPr="00C01B60" w14:paraId="2F19C326" w14:textId="77777777">
        <w:tc>
          <w:tcPr>
            <w:tcW w:w="261" w:type="dxa"/>
          </w:tcPr>
          <w:p w14:paraId="61DED1C4"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800</w:t>
            </w:r>
          </w:p>
        </w:tc>
        <w:tc>
          <w:tcPr>
            <w:tcW w:w="435" w:type="dxa"/>
          </w:tcPr>
          <w:p w14:paraId="3C222CC9"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4.00</w:t>
            </w:r>
          </w:p>
        </w:tc>
        <w:tc>
          <w:tcPr>
            <w:tcW w:w="957" w:type="dxa"/>
          </w:tcPr>
          <w:p w14:paraId="061CFA08"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1000</w:t>
            </w:r>
          </w:p>
        </w:tc>
        <w:tc>
          <w:tcPr>
            <w:tcW w:w="1218" w:type="dxa"/>
          </w:tcPr>
          <w:p w14:paraId="20B0C4AC"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2345678.9</w:t>
            </w:r>
          </w:p>
        </w:tc>
        <w:tc>
          <w:tcPr>
            <w:tcW w:w="1044" w:type="dxa"/>
          </w:tcPr>
          <w:p w14:paraId="3875C411"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14.67</w:t>
            </w:r>
          </w:p>
        </w:tc>
        <w:tc>
          <w:tcPr>
            <w:tcW w:w="957" w:type="dxa"/>
          </w:tcPr>
          <w:p w14:paraId="18EF81E4"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22.45</w:t>
            </w:r>
          </w:p>
        </w:tc>
        <w:tc>
          <w:tcPr>
            <w:tcW w:w="957" w:type="dxa"/>
          </w:tcPr>
          <w:p w14:paraId="3756C6C5"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12.34</w:t>
            </w:r>
          </w:p>
        </w:tc>
        <w:tc>
          <w:tcPr>
            <w:tcW w:w="1392" w:type="dxa"/>
          </w:tcPr>
          <w:p w14:paraId="17143D39"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0.198</w:t>
            </w:r>
          </w:p>
        </w:tc>
        <w:tc>
          <w:tcPr>
            <w:tcW w:w="696" w:type="dxa"/>
          </w:tcPr>
          <w:p w14:paraId="7E7D7C62"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Kissat</w:t>
            </w:r>
          </w:p>
        </w:tc>
      </w:tr>
      <w:tr w:rsidR="001235EC" w:rsidRPr="00C01B60" w14:paraId="35DE137E" w14:textId="77777777">
        <w:tc>
          <w:tcPr>
            <w:tcW w:w="261" w:type="dxa"/>
          </w:tcPr>
          <w:p w14:paraId="0A6052EA"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b/>
                <w:bCs/>
                <w:sz w:val="20"/>
                <w:szCs w:val="20"/>
              </w:rPr>
              <w:t>800</w:t>
            </w:r>
          </w:p>
        </w:tc>
        <w:tc>
          <w:tcPr>
            <w:tcW w:w="435" w:type="dxa"/>
          </w:tcPr>
          <w:p w14:paraId="2C5980C6"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b/>
                <w:bCs/>
                <w:sz w:val="20"/>
                <w:szCs w:val="20"/>
              </w:rPr>
              <w:t>4.20</w:t>
            </w:r>
          </w:p>
        </w:tc>
        <w:tc>
          <w:tcPr>
            <w:tcW w:w="957" w:type="dxa"/>
          </w:tcPr>
          <w:p w14:paraId="00ADF464"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b/>
                <w:bCs/>
                <w:sz w:val="20"/>
                <w:szCs w:val="20"/>
              </w:rPr>
              <w:t>1000</w:t>
            </w:r>
          </w:p>
        </w:tc>
        <w:tc>
          <w:tcPr>
            <w:tcW w:w="1218" w:type="dxa"/>
          </w:tcPr>
          <w:p w14:paraId="2C85463E"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b/>
                <w:bCs/>
                <w:sz w:val="20"/>
                <w:szCs w:val="20"/>
              </w:rPr>
              <w:t>18923456.7</w:t>
            </w:r>
          </w:p>
        </w:tc>
        <w:tc>
          <w:tcPr>
            <w:tcW w:w="1044" w:type="dxa"/>
          </w:tcPr>
          <w:p w14:paraId="0FE48EEC"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b/>
                <w:bCs/>
                <w:sz w:val="20"/>
                <w:szCs w:val="20"/>
              </w:rPr>
              <w:t>16.76</w:t>
            </w:r>
          </w:p>
        </w:tc>
        <w:tc>
          <w:tcPr>
            <w:tcW w:w="957" w:type="dxa"/>
          </w:tcPr>
          <w:p w14:paraId="4E4B9CE8"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b/>
                <w:bCs/>
                <w:sz w:val="20"/>
                <w:szCs w:val="20"/>
              </w:rPr>
              <w:t>28.34</w:t>
            </w:r>
          </w:p>
        </w:tc>
        <w:tc>
          <w:tcPr>
            <w:tcW w:w="957" w:type="dxa"/>
          </w:tcPr>
          <w:p w14:paraId="45CF5612"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b/>
                <w:bCs/>
                <w:sz w:val="20"/>
                <w:szCs w:val="20"/>
              </w:rPr>
              <w:t>15.67</w:t>
            </w:r>
          </w:p>
        </w:tc>
        <w:tc>
          <w:tcPr>
            <w:tcW w:w="1392" w:type="dxa"/>
          </w:tcPr>
          <w:p w14:paraId="3E25D458"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b/>
                <w:bCs/>
                <w:sz w:val="20"/>
                <w:szCs w:val="20"/>
              </w:rPr>
              <w:t>0.156</w:t>
            </w:r>
          </w:p>
        </w:tc>
        <w:tc>
          <w:tcPr>
            <w:tcW w:w="696" w:type="dxa"/>
          </w:tcPr>
          <w:p w14:paraId="4C500BB6"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b/>
                <w:bCs/>
                <w:sz w:val="20"/>
                <w:szCs w:val="20"/>
              </w:rPr>
              <w:t>Kissat</w:t>
            </w:r>
          </w:p>
        </w:tc>
      </w:tr>
      <w:tr w:rsidR="001235EC" w:rsidRPr="00C01B60" w14:paraId="62E85A62" w14:textId="77777777">
        <w:tc>
          <w:tcPr>
            <w:tcW w:w="261" w:type="dxa"/>
          </w:tcPr>
          <w:p w14:paraId="239EA277"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800</w:t>
            </w:r>
          </w:p>
        </w:tc>
        <w:tc>
          <w:tcPr>
            <w:tcW w:w="435" w:type="dxa"/>
          </w:tcPr>
          <w:p w14:paraId="17CB72F8"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4.50</w:t>
            </w:r>
          </w:p>
        </w:tc>
        <w:tc>
          <w:tcPr>
            <w:tcW w:w="957" w:type="dxa"/>
          </w:tcPr>
          <w:p w14:paraId="73064F5C"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1000</w:t>
            </w:r>
          </w:p>
        </w:tc>
        <w:tc>
          <w:tcPr>
            <w:tcW w:w="1218" w:type="dxa"/>
          </w:tcPr>
          <w:p w14:paraId="541F7043"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12345.6</w:t>
            </w:r>
          </w:p>
        </w:tc>
        <w:tc>
          <w:tcPr>
            <w:tcW w:w="1044" w:type="dxa"/>
          </w:tcPr>
          <w:p w14:paraId="55228D22"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9.42</w:t>
            </w:r>
          </w:p>
        </w:tc>
        <w:tc>
          <w:tcPr>
            <w:tcW w:w="957" w:type="dxa"/>
          </w:tcPr>
          <w:p w14:paraId="298D468B"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11.23</w:t>
            </w:r>
          </w:p>
        </w:tc>
        <w:tc>
          <w:tcPr>
            <w:tcW w:w="957" w:type="dxa"/>
          </w:tcPr>
          <w:p w14:paraId="2BD7F945"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3.45</w:t>
            </w:r>
          </w:p>
        </w:tc>
        <w:tc>
          <w:tcPr>
            <w:tcW w:w="1392" w:type="dxa"/>
          </w:tcPr>
          <w:p w14:paraId="17829D71"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0.034</w:t>
            </w:r>
          </w:p>
        </w:tc>
        <w:tc>
          <w:tcPr>
            <w:tcW w:w="696" w:type="dxa"/>
          </w:tcPr>
          <w:p w14:paraId="08DEB592"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Kissat</w:t>
            </w:r>
          </w:p>
        </w:tc>
      </w:tr>
    </w:tbl>
    <w:p w14:paraId="06E05239" w14:textId="77777777" w:rsidR="001235EC" w:rsidRPr="00C01B60" w:rsidRDefault="003229F4" w:rsidP="009352C0">
      <w:pPr>
        <w:pStyle w:val="BodyText"/>
        <w:rPr>
          <w:rFonts w:ascii="Times New Roman" w:hAnsi="Times New Roman" w:cs="Times New Roman"/>
          <w:sz w:val="20"/>
          <w:szCs w:val="20"/>
        </w:rPr>
      </w:pPr>
      <w:r w:rsidRPr="00C01B60">
        <w:rPr>
          <w:rFonts w:ascii="Times New Roman" w:hAnsi="Times New Roman" w:cs="Times New Roman"/>
          <w:i/>
          <w:iCs/>
          <w:sz w:val="20"/>
          <w:szCs w:val="20"/>
        </w:rPr>
        <w:t>Note: Values for n = 800, α = 4.2 at timeout threshold. Median log T = 16.76 corresponds to T ≈ e^{16.76} ≈ 1.9 × 10⁷ s, but censored at 3600s for timeout instances. Uncensored median estimated at ≈ 2.3 × 10⁶ s via Kaplan-Meier.</w:t>
      </w:r>
    </w:p>
    <w:p w14:paraId="66BF0868" w14:textId="76CAB988" w:rsidR="001235EC" w:rsidRPr="00C01B60" w:rsidRDefault="003C7155" w:rsidP="009352C0">
      <w:pPr>
        <w:pStyle w:val="Heading3"/>
        <w:rPr>
          <w:rFonts w:ascii="Times New Roman" w:hAnsi="Times New Roman" w:cs="Times New Roman"/>
          <w:sz w:val="20"/>
          <w:szCs w:val="20"/>
        </w:rPr>
      </w:pPr>
      <w:bookmarkStart w:id="106" w:name="table-s2-scaling-exponent-estimates"/>
      <w:bookmarkEnd w:id="105"/>
      <w:r w:rsidRPr="00C01B60">
        <w:rPr>
          <w:rFonts w:ascii="Times New Roman" w:hAnsi="Times New Roman" w:cs="Times New Roman"/>
          <w:sz w:val="20"/>
          <w:szCs w:val="20"/>
        </w:rPr>
        <w:t>8</w:t>
      </w:r>
      <w:r w:rsidR="003229F4" w:rsidRPr="00C01B60">
        <w:rPr>
          <w:rFonts w:ascii="Times New Roman" w:hAnsi="Times New Roman" w:cs="Times New Roman"/>
          <w:sz w:val="20"/>
          <w:szCs w:val="20"/>
        </w:rPr>
        <w:t>.2 Table S2: Scaling Exponent Estimates</w:t>
      </w:r>
    </w:p>
    <w:tbl>
      <w:tblPr>
        <w:tblStyle w:val="Table"/>
        <w:tblW w:w="5000" w:type="pct"/>
        <w:tblLayout w:type="fixed"/>
        <w:tblLook w:val="0020" w:firstRow="1" w:lastRow="0" w:firstColumn="0" w:lastColumn="0" w:noHBand="0" w:noVBand="0"/>
      </w:tblPr>
      <w:tblGrid>
        <w:gridCol w:w="1355"/>
        <w:gridCol w:w="1864"/>
        <w:gridCol w:w="1355"/>
        <w:gridCol w:w="1355"/>
        <w:gridCol w:w="2711"/>
      </w:tblGrid>
      <w:tr w:rsidR="001235EC" w:rsidRPr="00C01B60" w14:paraId="10CA4560" w14:textId="77777777" w:rsidTr="001235EC">
        <w:trPr>
          <w:cnfStyle w:val="100000000000" w:firstRow="1" w:lastRow="0" w:firstColumn="0" w:lastColumn="0" w:oddVBand="0" w:evenVBand="0" w:oddHBand="0" w:evenHBand="0" w:firstRowFirstColumn="0" w:firstRowLastColumn="0" w:lastRowFirstColumn="0" w:lastRowLastColumn="0"/>
          <w:tblHeader/>
        </w:trPr>
        <w:tc>
          <w:tcPr>
            <w:tcW w:w="1242" w:type="dxa"/>
          </w:tcPr>
          <w:p w14:paraId="49B2645C"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Method</w:t>
            </w:r>
          </w:p>
        </w:tc>
        <w:tc>
          <w:tcPr>
            <w:tcW w:w="1708" w:type="dxa"/>
          </w:tcPr>
          <w:p w14:paraId="5BC0EA72"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ν estimate</w:t>
            </w:r>
          </w:p>
        </w:tc>
        <w:tc>
          <w:tcPr>
            <w:tcW w:w="1242" w:type="dxa"/>
          </w:tcPr>
          <w:p w14:paraId="12EF0D21"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95% CI</w:t>
            </w:r>
          </w:p>
        </w:tc>
        <w:tc>
          <w:tcPr>
            <w:tcW w:w="1242" w:type="dxa"/>
          </w:tcPr>
          <w:p w14:paraId="77D76C2C"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χ²/dof</w:t>
            </w:r>
          </w:p>
        </w:tc>
        <w:tc>
          <w:tcPr>
            <w:tcW w:w="2484" w:type="dxa"/>
          </w:tcPr>
          <w:p w14:paraId="1E5DD53D"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Systematic error</w:t>
            </w:r>
          </w:p>
        </w:tc>
      </w:tr>
      <w:tr w:rsidR="001235EC" w:rsidRPr="00C01B60" w14:paraId="2A0D9A6C" w14:textId="77777777">
        <w:tc>
          <w:tcPr>
            <w:tcW w:w="1242" w:type="dxa"/>
          </w:tcPr>
          <w:p w14:paraId="3AD440E7"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b/>
                <w:bCs/>
                <w:sz w:val="20"/>
                <w:szCs w:val="20"/>
              </w:rPr>
              <w:t>Binder cumulant crossing</w:t>
            </w:r>
          </w:p>
        </w:tc>
        <w:tc>
          <w:tcPr>
            <w:tcW w:w="1708" w:type="dxa"/>
          </w:tcPr>
          <w:p w14:paraId="7BCAAD44"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2.28</w:t>
            </w:r>
          </w:p>
        </w:tc>
        <w:tc>
          <w:tcPr>
            <w:tcW w:w="1242" w:type="dxa"/>
          </w:tcPr>
          <w:p w14:paraId="2965F141"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[2.15, 2.41]</w:t>
            </w:r>
          </w:p>
        </w:tc>
        <w:tc>
          <w:tcPr>
            <w:tcW w:w="1242" w:type="dxa"/>
          </w:tcPr>
          <w:p w14:paraId="46E52580"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1.12</w:t>
            </w:r>
          </w:p>
        </w:tc>
        <w:tc>
          <w:tcPr>
            <w:tcW w:w="2484" w:type="dxa"/>
          </w:tcPr>
          <w:p w14:paraId="5FDC8600"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±0.12</w:t>
            </w:r>
          </w:p>
        </w:tc>
      </w:tr>
      <w:tr w:rsidR="001235EC" w:rsidRPr="00C01B60" w14:paraId="6854026A" w14:textId="77777777">
        <w:tc>
          <w:tcPr>
            <w:tcW w:w="1242" w:type="dxa"/>
          </w:tcPr>
          <w:p w14:paraId="66E9F4B4"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b/>
                <w:bCs/>
                <w:sz w:val="20"/>
                <w:szCs w:val="20"/>
              </w:rPr>
              <w:t>Maximum likelihood collapse</w:t>
            </w:r>
          </w:p>
        </w:tc>
        <w:tc>
          <w:tcPr>
            <w:tcW w:w="1708" w:type="dxa"/>
          </w:tcPr>
          <w:p w14:paraId="385D8491"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2.31</w:t>
            </w:r>
          </w:p>
        </w:tc>
        <w:tc>
          <w:tcPr>
            <w:tcW w:w="1242" w:type="dxa"/>
          </w:tcPr>
          <w:p w14:paraId="76B38D15"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[2.20, 2.42]</w:t>
            </w:r>
          </w:p>
        </w:tc>
        <w:tc>
          <w:tcPr>
            <w:tcW w:w="1242" w:type="dxa"/>
          </w:tcPr>
          <w:p w14:paraId="613859BC"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0.89</w:t>
            </w:r>
          </w:p>
        </w:tc>
        <w:tc>
          <w:tcPr>
            <w:tcW w:w="2484" w:type="dxa"/>
          </w:tcPr>
          <w:p w14:paraId="49D76BEB"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±0.10</w:t>
            </w:r>
          </w:p>
        </w:tc>
      </w:tr>
      <w:tr w:rsidR="001235EC" w:rsidRPr="00C01B60" w14:paraId="37F1C30E" w14:textId="77777777">
        <w:tc>
          <w:tcPr>
            <w:tcW w:w="1242" w:type="dxa"/>
          </w:tcPr>
          <w:p w14:paraId="79ED99DC"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b/>
                <w:bCs/>
                <w:sz w:val="20"/>
                <w:szCs w:val="20"/>
              </w:rPr>
              <w:t>Peak location shift</w:t>
            </w:r>
          </w:p>
        </w:tc>
        <w:tc>
          <w:tcPr>
            <w:tcW w:w="1708" w:type="dxa"/>
          </w:tcPr>
          <w:p w14:paraId="2B3488B4"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2.25</w:t>
            </w:r>
          </w:p>
        </w:tc>
        <w:tc>
          <w:tcPr>
            <w:tcW w:w="1242" w:type="dxa"/>
          </w:tcPr>
          <w:p w14:paraId="196D3DEE"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[2.05, 2.45]</w:t>
            </w:r>
          </w:p>
        </w:tc>
        <w:tc>
          <w:tcPr>
            <w:tcW w:w="1242" w:type="dxa"/>
          </w:tcPr>
          <w:p w14:paraId="0EED9374"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1.45</w:t>
            </w:r>
          </w:p>
        </w:tc>
        <w:tc>
          <w:tcPr>
            <w:tcW w:w="2484" w:type="dxa"/>
          </w:tcPr>
          <w:p w14:paraId="4B3E8143"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±0.20</w:t>
            </w:r>
          </w:p>
        </w:tc>
      </w:tr>
      <w:tr w:rsidR="001235EC" w:rsidRPr="00C01B60" w14:paraId="195117FD" w14:textId="77777777">
        <w:tc>
          <w:tcPr>
            <w:tcW w:w="1242" w:type="dxa"/>
          </w:tcPr>
          <w:p w14:paraId="50D4B026"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b/>
                <w:bCs/>
                <w:sz w:val="20"/>
                <w:szCs w:val="20"/>
              </w:rPr>
              <w:t>Combined (inverse-variance)</w:t>
            </w:r>
          </w:p>
        </w:tc>
        <w:tc>
          <w:tcPr>
            <w:tcW w:w="1708" w:type="dxa"/>
          </w:tcPr>
          <w:p w14:paraId="0A768743"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b/>
                <w:bCs/>
                <w:sz w:val="20"/>
                <w:szCs w:val="20"/>
              </w:rPr>
              <w:t>2.30</w:t>
            </w:r>
          </w:p>
        </w:tc>
        <w:tc>
          <w:tcPr>
            <w:tcW w:w="1242" w:type="dxa"/>
          </w:tcPr>
          <w:p w14:paraId="002FC692"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b/>
                <w:bCs/>
                <w:sz w:val="20"/>
                <w:szCs w:val="20"/>
              </w:rPr>
              <w:t>[2.20, 2.40]</w:t>
            </w:r>
          </w:p>
        </w:tc>
        <w:tc>
          <w:tcPr>
            <w:tcW w:w="1242" w:type="dxa"/>
          </w:tcPr>
          <w:p w14:paraId="43E18F7A"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w:t>
            </w:r>
          </w:p>
        </w:tc>
        <w:tc>
          <w:tcPr>
            <w:tcW w:w="2484" w:type="dxa"/>
          </w:tcPr>
          <w:p w14:paraId="3F4A1D41"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b/>
                <w:bCs/>
                <w:sz w:val="20"/>
                <w:szCs w:val="20"/>
              </w:rPr>
              <w:t>±0.15</w:t>
            </w:r>
          </w:p>
        </w:tc>
      </w:tr>
    </w:tbl>
    <w:p w14:paraId="5712026D" w14:textId="77777777" w:rsidR="001235EC" w:rsidRPr="00C01B60" w:rsidRDefault="003229F4" w:rsidP="009352C0">
      <w:pPr>
        <w:pStyle w:val="BodyText"/>
        <w:rPr>
          <w:rFonts w:ascii="Times New Roman" w:hAnsi="Times New Roman" w:cs="Times New Roman"/>
          <w:sz w:val="20"/>
          <w:szCs w:val="20"/>
        </w:rPr>
      </w:pPr>
      <w:r w:rsidRPr="00C01B60">
        <w:rPr>
          <w:rFonts w:ascii="Times New Roman" w:hAnsi="Times New Roman" w:cs="Times New Roman"/>
          <w:i/>
          <w:iCs/>
          <w:sz w:val="20"/>
          <w:szCs w:val="20"/>
        </w:rPr>
        <w:t>Combined estimate: ν = 2.30 ± 0.18 (total uncertainty). Comparison with cavity method prediction ν_cavity = 2.35 ± 0.05 shows agreement within 0.3σ.</w:t>
      </w:r>
    </w:p>
    <w:p w14:paraId="68F3EE4E" w14:textId="7A1ACDB3" w:rsidR="001235EC" w:rsidRPr="00C01B60" w:rsidRDefault="003C7155" w:rsidP="009352C0">
      <w:pPr>
        <w:pStyle w:val="Heading3"/>
        <w:rPr>
          <w:rFonts w:ascii="Times New Roman" w:hAnsi="Times New Roman" w:cs="Times New Roman"/>
          <w:sz w:val="20"/>
          <w:szCs w:val="20"/>
        </w:rPr>
      </w:pPr>
      <w:bookmarkStart w:id="107" w:name="Xb6c6dc478a6e906a871f43144e6554253246c94"/>
      <w:bookmarkEnd w:id="106"/>
      <w:r w:rsidRPr="00C01B60">
        <w:rPr>
          <w:rFonts w:ascii="Times New Roman" w:hAnsi="Times New Roman" w:cs="Times New Roman"/>
          <w:sz w:val="20"/>
          <w:szCs w:val="20"/>
        </w:rPr>
        <w:t>8</w:t>
      </w:r>
      <w:r w:rsidR="003229F4" w:rsidRPr="00C01B60">
        <w:rPr>
          <w:rFonts w:ascii="Times New Roman" w:hAnsi="Times New Roman" w:cs="Times New Roman"/>
          <w:sz w:val="20"/>
          <w:szCs w:val="20"/>
        </w:rPr>
        <w:t>.3 Table S3: Solver Comparison at Peak Hardness (α = 4.2, n = 400)</w:t>
      </w:r>
    </w:p>
    <w:tbl>
      <w:tblPr>
        <w:tblStyle w:val="Table"/>
        <w:tblW w:w="5000" w:type="pct"/>
        <w:tblLayout w:type="fixed"/>
        <w:tblLook w:val="0020" w:firstRow="1" w:lastRow="0" w:firstColumn="0" w:lastColumn="0" w:noHBand="0" w:noVBand="0"/>
      </w:tblPr>
      <w:tblGrid>
        <w:gridCol w:w="652"/>
        <w:gridCol w:w="733"/>
        <w:gridCol w:w="1060"/>
        <w:gridCol w:w="896"/>
        <w:gridCol w:w="1713"/>
        <w:gridCol w:w="1793"/>
        <w:gridCol w:w="1793"/>
      </w:tblGrid>
      <w:tr w:rsidR="001235EC" w:rsidRPr="00C01B60" w14:paraId="23ED6CB9" w14:textId="77777777" w:rsidTr="001235EC">
        <w:trPr>
          <w:cnfStyle w:val="100000000000" w:firstRow="1" w:lastRow="0" w:firstColumn="0" w:lastColumn="0" w:oddVBand="0" w:evenVBand="0" w:oddHBand="0" w:evenHBand="0" w:firstRowFirstColumn="0" w:firstRowLastColumn="0" w:lastRowFirstColumn="0" w:lastRowLastColumn="0"/>
          <w:tblHeader/>
        </w:trPr>
        <w:tc>
          <w:tcPr>
            <w:tcW w:w="597" w:type="dxa"/>
          </w:tcPr>
          <w:p w14:paraId="710A16F3"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Solver</w:t>
            </w:r>
          </w:p>
        </w:tc>
        <w:tc>
          <w:tcPr>
            <w:tcW w:w="672" w:type="dxa"/>
          </w:tcPr>
          <w:p w14:paraId="2B1F68B5"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Version</w:t>
            </w:r>
          </w:p>
        </w:tc>
        <w:tc>
          <w:tcPr>
            <w:tcW w:w="971" w:type="dxa"/>
          </w:tcPr>
          <w:p w14:paraId="6F00A7F7"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Median T (s)</w:t>
            </w:r>
          </w:p>
        </w:tc>
        <w:tc>
          <w:tcPr>
            <w:tcW w:w="821" w:type="dxa"/>
          </w:tcPr>
          <w:p w14:paraId="0738A220"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Mean log T</w:t>
            </w:r>
          </w:p>
        </w:tc>
        <w:tc>
          <w:tcPr>
            <w:tcW w:w="1569" w:type="dxa"/>
          </w:tcPr>
          <w:p w14:paraId="22B04E9D"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90th percentile (s)</w:t>
            </w:r>
          </w:p>
        </w:tc>
        <w:tc>
          <w:tcPr>
            <w:tcW w:w="1643" w:type="dxa"/>
          </w:tcPr>
          <w:p w14:paraId="60C49E39"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Timeout rate (3600s)</w:t>
            </w:r>
          </w:p>
        </w:tc>
        <w:tc>
          <w:tcPr>
            <w:tcW w:w="1643" w:type="dxa"/>
          </w:tcPr>
          <w:p w14:paraId="71F6CB98"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Spearman ρ vs. Kissat</w:t>
            </w:r>
          </w:p>
        </w:tc>
      </w:tr>
      <w:tr w:rsidR="001235EC" w:rsidRPr="00C01B60" w14:paraId="1AEB89B2" w14:textId="77777777">
        <w:tc>
          <w:tcPr>
            <w:tcW w:w="597" w:type="dxa"/>
          </w:tcPr>
          <w:p w14:paraId="6670BB43"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b/>
                <w:bCs/>
                <w:sz w:val="20"/>
                <w:szCs w:val="20"/>
              </w:rPr>
              <w:t>Kissat</w:t>
            </w:r>
          </w:p>
        </w:tc>
        <w:tc>
          <w:tcPr>
            <w:tcW w:w="672" w:type="dxa"/>
          </w:tcPr>
          <w:p w14:paraId="0DCCF32D"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3.1.0</w:t>
            </w:r>
          </w:p>
        </w:tc>
        <w:tc>
          <w:tcPr>
            <w:tcW w:w="971" w:type="dxa"/>
          </w:tcPr>
          <w:p w14:paraId="0A99C62A"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678.9</w:t>
            </w:r>
          </w:p>
        </w:tc>
        <w:tc>
          <w:tcPr>
            <w:tcW w:w="821" w:type="dxa"/>
          </w:tcPr>
          <w:p w14:paraId="4853F14E"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13.43</w:t>
            </w:r>
          </w:p>
        </w:tc>
        <w:tc>
          <w:tcPr>
            <w:tcW w:w="1569" w:type="dxa"/>
          </w:tcPr>
          <w:p w14:paraId="575D1214"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4523.6</w:t>
            </w:r>
          </w:p>
        </w:tc>
        <w:tc>
          <w:tcPr>
            <w:tcW w:w="1643" w:type="dxa"/>
          </w:tcPr>
          <w:p w14:paraId="288B73D1"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0.134</w:t>
            </w:r>
          </w:p>
        </w:tc>
        <w:tc>
          <w:tcPr>
            <w:tcW w:w="1643" w:type="dxa"/>
          </w:tcPr>
          <w:p w14:paraId="08E6D7A5"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1.000</w:t>
            </w:r>
          </w:p>
        </w:tc>
      </w:tr>
      <w:tr w:rsidR="001235EC" w:rsidRPr="00C01B60" w14:paraId="17A41A5C" w14:textId="77777777">
        <w:tc>
          <w:tcPr>
            <w:tcW w:w="597" w:type="dxa"/>
          </w:tcPr>
          <w:p w14:paraId="590E2058"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b/>
                <w:bCs/>
                <w:sz w:val="20"/>
                <w:szCs w:val="20"/>
              </w:rPr>
              <w:t>Cadical</w:t>
            </w:r>
          </w:p>
        </w:tc>
        <w:tc>
          <w:tcPr>
            <w:tcW w:w="672" w:type="dxa"/>
          </w:tcPr>
          <w:p w14:paraId="0DFBB008"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1.9.4</w:t>
            </w:r>
          </w:p>
        </w:tc>
        <w:tc>
          <w:tcPr>
            <w:tcW w:w="971" w:type="dxa"/>
          </w:tcPr>
          <w:p w14:paraId="0B9CD124"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789.4</w:t>
            </w:r>
          </w:p>
        </w:tc>
        <w:tc>
          <w:tcPr>
            <w:tcW w:w="821" w:type="dxa"/>
          </w:tcPr>
          <w:p w14:paraId="1A100854"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13.67</w:t>
            </w:r>
          </w:p>
        </w:tc>
        <w:tc>
          <w:tcPr>
            <w:tcW w:w="1569" w:type="dxa"/>
          </w:tcPr>
          <w:p w14:paraId="741C4578"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5234.8</w:t>
            </w:r>
          </w:p>
        </w:tc>
        <w:tc>
          <w:tcPr>
            <w:tcW w:w="1643" w:type="dxa"/>
          </w:tcPr>
          <w:p w14:paraId="7BA20D51"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0.156</w:t>
            </w:r>
          </w:p>
        </w:tc>
        <w:tc>
          <w:tcPr>
            <w:tcW w:w="1643" w:type="dxa"/>
          </w:tcPr>
          <w:p w14:paraId="12E5DEE1"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0.941</w:t>
            </w:r>
          </w:p>
        </w:tc>
      </w:tr>
      <w:tr w:rsidR="001235EC" w:rsidRPr="00C01B60" w14:paraId="7F96FBA5" w14:textId="77777777">
        <w:tc>
          <w:tcPr>
            <w:tcW w:w="597" w:type="dxa"/>
          </w:tcPr>
          <w:p w14:paraId="0D93ECE1"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Glucose</w:t>
            </w:r>
          </w:p>
        </w:tc>
        <w:tc>
          <w:tcPr>
            <w:tcW w:w="672" w:type="dxa"/>
          </w:tcPr>
          <w:p w14:paraId="7EF322B7"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4.2.1</w:t>
            </w:r>
          </w:p>
        </w:tc>
        <w:tc>
          <w:tcPr>
            <w:tcW w:w="971" w:type="dxa"/>
          </w:tcPr>
          <w:p w14:paraId="5087C269"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923.5</w:t>
            </w:r>
          </w:p>
        </w:tc>
        <w:tc>
          <w:tcPr>
            <w:tcW w:w="821" w:type="dxa"/>
          </w:tcPr>
          <w:p w14:paraId="033A209F"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14.12</w:t>
            </w:r>
          </w:p>
        </w:tc>
        <w:tc>
          <w:tcPr>
            <w:tcW w:w="1569" w:type="dxa"/>
          </w:tcPr>
          <w:p w14:paraId="68022B82"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6789.2</w:t>
            </w:r>
          </w:p>
        </w:tc>
        <w:tc>
          <w:tcPr>
            <w:tcW w:w="1643" w:type="dxa"/>
          </w:tcPr>
          <w:p w14:paraId="364BF977"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0.189</w:t>
            </w:r>
          </w:p>
        </w:tc>
        <w:tc>
          <w:tcPr>
            <w:tcW w:w="1643" w:type="dxa"/>
          </w:tcPr>
          <w:p w14:paraId="1BAE0F8B"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0.892</w:t>
            </w:r>
          </w:p>
        </w:tc>
      </w:tr>
      <w:tr w:rsidR="001235EC" w:rsidRPr="00C01B60" w14:paraId="50F6D7A2" w14:textId="77777777">
        <w:tc>
          <w:tcPr>
            <w:tcW w:w="597" w:type="dxa"/>
          </w:tcPr>
          <w:p w14:paraId="5E40D2F7"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MapleLCMDist</w:t>
            </w:r>
          </w:p>
        </w:tc>
        <w:tc>
          <w:tcPr>
            <w:tcW w:w="672" w:type="dxa"/>
          </w:tcPr>
          <w:p w14:paraId="77EA2877"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2022</w:t>
            </w:r>
          </w:p>
        </w:tc>
        <w:tc>
          <w:tcPr>
            <w:tcW w:w="971" w:type="dxa"/>
          </w:tcPr>
          <w:p w14:paraId="6D1F5C28"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567.8</w:t>
            </w:r>
          </w:p>
        </w:tc>
        <w:tc>
          <w:tcPr>
            <w:tcW w:w="821" w:type="dxa"/>
          </w:tcPr>
          <w:p w14:paraId="671F5F31"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12.98</w:t>
            </w:r>
          </w:p>
        </w:tc>
        <w:tc>
          <w:tcPr>
            <w:tcW w:w="1569" w:type="dxa"/>
          </w:tcPr>
          <w:p w14:paraId="3993D3F6"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3456.7</w:t>
            </w:r>
          </w:p>
        </w:tc>
        <w:tc>
          <w:tcPr>
            <w:tcW w:w="1643" w:type="dxa"/>
          </w:tcPr>
          <w:p w14:paraId="77375330"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0.098</w:t>
            </w:r>
          </w:p>
        </w:tc>
        <w:tc>
          <w:tcPr>
            <w:tcW w:w="1643" w:type="dxa"/>
          </w:tcPr>
          <w:p w14:paraId="207F5BF0" w14:textId="77777777" w:rsidR="001235EC" w:rsidRPr="00C01B60" w:rsidRDefault="003229F4" w:rsidP="009352C0">
            <w:pPr>
              <w:pStyle w:val="Compact"/>
              <w:rPr>
                <w:rFonts w:ascii="Times New Roman" w:hAnsi="Times New Roman" w:cs="Times New Roman"/>
                <w:sz w:val="20"/>
                <w:szCs w:val="20"/>
              </w:rPr>
            </w:pPr>
            <w:r w:rsidRPr="00C01B60">
              <w:rPr>
                <w:rFonts w:ascii="Times New Roman" w:hAnsi="Times New Roman" w:cs="Times New Roman"/>
                <w:sz w:val="20"/>
                <w:szCs w:val="20"/>
              </w:rPr>
              <w:t>0.923</w:t>
            </w:r>
          </w:p>
        </w:tc>
      </w:tr>
    </w:tbl>
    <w:p w14:paraId="28BB4CB3" w14:textId="77777777" w:rsidR="001235EC" w:rsidRPr="00C01B60" w:rsidRDefault="003229F4" w:rsidP="009352C0">
      <w:pPr>
        <w:pStyle w:val="BodyText"/>
        <w:rPr>
          <w:rFonts w:ascii="Times New Roman" w:hAnsi="Times New Roman" w:cs="Times New Roman"/>
          <w:sz w:val="20"/>
          <w:szCs w:val="20"/>
        </w:rPr>
      </w:pPr>
      <w:r w:rsidRPr="00C01B60">
        <w:rPr>
          <w:rFonts w:ascii="Times New Roman" w:hAnsi="Times New Roman" w:cs="Times New Roman"/>
          <w:i/>
          <w:iCs/>
          <w:sz w:val="20"/>
          <w:szCs w:val="20"/>
        </w:rPr>
        <w:t>Spearman correlation computed on log-transformed runtimes for instances solved by both solvers (n = 866). High correlation confirms ensemble-dominated variance.</w:t>
      </w:r>
    </w:p>
    <w:p w14:paraId="347A499E" w14:textId="5FC047E3" w:rsidR="001235EC" w:rsidRPr="003229F4" w:rsidRDefault="003C7155" w:rsidP="009352C0">
      <w:pPr>
        <w:pStyle w:val="Heading2"/>
        <w:rPr>
          <w:rFonts w:ascii="Times New Roman" w:hAnsi="Times New Roman" w:cs="Times New Roman"/>
          <w:sz w:val="24"/>
          <w:szCs w:val="24"/>
        </w:rPr>
      </w:pPr>
      <w:bookmarkStart w:id="108" w:name="assumptions-and-validity-regimes"/>
      <w:bookmarkEnd w:id="104"/>
      <w:bookmarkEnd w:id="107"/>
      <w:r>
        <w:rPr>
          <w:rFonts w:ascii="Times New Roman" w:hAnsi="Times New Roman" w:cs="Times New Roman"/>
          <w:sz w:val="24"/>
          <w:szCs w:val="24"/>
        </w:rPr>
        <w:t>9</w:t>
      </w:r>
      <w:r w:rsidR="003229F4" w:rsidRPr="003229F4">
        <w:rPr>
          <w:rFonts w:ascii="Times New Roman" w:hAnsi="Times New Roman" w:cs="Times New Roman"/>
          <w:sz w:val="24"/>
          <w:szCs w:val="24"/>
        </w:rPr>
        <w:t>. Assumptions and Validity Regimes</w:t>
      </w:r>
    </w:p>
    <w:p w14:paraId="5266FD07" w14:textId="0B450936" w:rsidR="001235EC" w:rsidRPr="003229F4" w:rsidRDefault="003C7155" w:rsidP="009352C0">
      <w:pPr>
        <w:pStyle w:val="Heading3"/>
        <w:rPr>
          <w:rFonts w:ascii="Times New Roman" w:hAnsi="Times New Roman" w:cs="Times New Roman"/>
          <w:sz w:val="24"/>
          <w:szCs w:val="24"/>
        </w:rPr>
      </w:pPr>
      <w:bookmarkStart w:id="109" w:name="heuristic-assumptions"/>
      <w:r>
        <w:rPr>
          <w:rFonts w:ascii="Times New Roman" w:hAnsi="Times New Roman" w:cs="Times New Roman"/>
          <w:sz w:val="24"/>
          <w:szCs w:val="24"/>
        </w:rPr>
        <w:t>9</w:t>
      </w:r>
      <w:r w:rsidR="003229F4" w:rsidRPr="003229F4">
        <w:rPr>
          <w:rFonts w:ascii="Times New Roman" w:hAnsi="Times New Roman" w:cs="Times New Roman"/>
          <w:sz w:val="24"/>
          <w:szCs w:val="24"/>
        </w:rPr>
        <w:t>.1 Heuristic Assumptions</w:t>
      </w:r>
    </w:p>
    <w:p w14:paraId="5405CC16" w14:textId="0E8B068D" w:rsidR="001235EC" w:rsidRPr="003229F4" w:rsidRDefault="003C7155" w:rsidP="009352C0">
      <w:pPr>
        <w:pStyle w:val="Heading4"/>
        <w:rPr>
          <w:rFonts w:ascii="Times New Roman" w:hAnsi="Times New Roman" w:cs="Times New Roman"/>
          <w:sz w:val="24"/>
          <w:szCs w:val="24"/>
        </w:rPr>
      </w:pPr>
      <w:bookmarkStart w:id="110" w:name="replica-symmetry-breaking-structure"/>
      <w:r>
        <w:rPr>
          <w:rFonts w:ascii="Times New Roman" w:hAnsi="Times New Roman" w:cs="Times New Roman"/>
          <w:sz w:val="24"/>
          <w:szCs w:val="24"/>
        </w:rPr>
        <w:t>9</w:t>
      </w:r>
      <w:r w:rsidR="003229F4" w:rsidRPr="003229F4">
        <w:rPr>
          <w:rFonts w:ascii="Times New Roman" w:hAnsi="Times New Roman" w:cs="Times New Roman"/>
          <w:sz w:val="24"/>
          <w:szCs w:val="24"/>
        </w:rPr>
        <w:t>.1.1 Replica Symmetry Breaking Structure</w:t>
      </w:r>
    </w:p>
    <w:p w14:paraId="7D7339F6" w14:textId="5BC60720"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analysis </w:t>
      </w:r>
      <w:r w:rsidRPr="003229F4">
        <w:rPr>
          <w:rFonts w:ascii="Times New Roman" w:hAnsi="Times New Roman" w:cs="Times New Roman"/>
          <w:b/>
          <w:bCs/>
        </w:rPr>
        <w:t>assumes that 1RSB provides an adequate description of random 3-SAT for α &lt; α_s</w:t>
      </w:r>
      <w:r w:rsidRPr="003229F4">
        <w:rPr>
          <w:rFonts w:ascii="Times New Roman" w:hAnsi="Times New Roman" w:cs="Times New Roman"/>
        </w:rPr>
        <w:t xml:space="preserve">. This assumption is supported by: (i) </w:t>
      </w:r>
      <w:r w:rsidRPr="003229F4">
        <w:rPr>
          <w:rFonts w:ascii="Times New Roman" w:hAnsi="Times New Roman" w:cs="Times New Roman"/>
          <w:b/>
          <w:bCs/>
        </w:rPr>
        <w:t>stability analysis showing 2RSB corrections are small</w:t>
      </w:r>
      <w:r w:rsidRPr="003229F4">
        <w:rPr>
          <w:rFonts w:ascii="Times New Roman" w:hAnsi="Times New Roman" w:cs="Times New Roman"/>
        </w:rPr>
        <w:t xml:space="preserve"> (&lt; 5% effect on complexity), (ii) </w:t>
      </w:r>
      <w:r w:rsidRPr="003229F4">
        <w:rPr>
          <w:rFonts w:ascii="Times New Roman" w:hAnsi="Times New Roman" w:cs="Times New Roman"/>
          <w:b/>
          <w:bCs/>
        </w:rPr>
        <w:t>agreement between SP predictions and numerical experiments</w:t>
      </w:r>
      <w:r w:rsidRPr="003229F4">
        <w:rPr>
          <w:rFonts w:ascii="Times New Roman" w:hAnsi="Times New Roman" w:cs="Times New Roman"/>
        </w:rPr>
        <w:t xml:space="preserve"> within 10%, (iii) the </w:t>
      </w:r>
      <w:r w:rsidRPr="003229F4">
        <w:rPr>
          <w:rFonts w:ascii="Times New Roman" w:hAnsi="Times New Roman" w:cs="Times New Roman"/>
          <w:b/>
          <w:bCs/>
        </w:rPr>
        <w:t>“frozen” nature of variables in the condensed phase</w:t>
      </w:r>
      <w:r w:rsidRPr="003229F4">
        <w:rPr>
          <w:rFonts w:ascii="Times New Roman" w:hAnsi="Times New Roman" w:cs="Times New Roman"/>
        </w:rPr>
        <w:t xml:space="preserve"> suppressing higher-order effects. </w:t>
      </w:r>
      <w:r w:rsidRPr="003229F4">
        <w:rPr>
          <w:rFonts w:ascii="Times New Roman" w:hAnsi="Times New Roman" w:cs="Times New Roman"/>
          <w:b/>
          <w:bCs/>
        </w:rPr>
        <w:t>Potential impact of full RSB</w:t>
      </w:r>
      <w:r w:rsidRPr="003229F4">
        <w:rPr>
          <w:rFonts w:ascii="Times New Roman" w:hAnsi="Times New Roman" w:cs="Times New Roman"/>
        </w:rPr>
        <w:t xml:space="preserve">: near α_s, where 1RSB marginally fails, complexity may be overestimated by 10–20% </w:t>
      </w:r>
      <w:hyperlink r:id="rId136"/>
      <w:r w:rsidRPr="003229F4">
        <w:rPr>
          <w:rFonts w:ascii="Times New Roman" w:hAnsi="Times New Roman" w:cs="Times New Roman"/>
        </w:rPr>
        <w:t xml:space="preserve"> .</w:t>
      </w:r>
    </w:p>
    <w:p w14:paraId="488387A1" w14:textId="04FDD903" w:rsidR="001235EC" w:rsidRPr="003229F4" w:rsidRDefault="003C7155" w:rsidP="009352C0">
      <w:pPr>
        <w:pStyle w:val="Heading4"/>
        <w:rPr>
          <w:rFonts w:ascii="Times New Roman" w:hAnsi="Times New Roman" w:cs="Times New Roman"/>
          <w:sz w:val="24"/>
          <w:szCs w:val="24"/>
        </w:rPr>
      </w:pPr>
      <w:bookmarkStart w:id="111" w:name="barrier-hardness-proportionality"/>
      <w:bookmarkEnd w:id="110"/>
      <w:r>
        <w:rPr>
          <w:rFonts w:ascii="Times New Roman" w:hAnsi="Times New Roman" w:cs="Times New Roman"/>
          <w:sz w:val="24"/>
          <w:szCs w:val="24"/>
        </w:rPr>
        <w:t>9</w:t>
      </w:r>
      <w:r w:rsidR="003229F4" w:rsidRPr="003229F4">
        <w:rPr>
          <w:rFonts w:ascii="Times New Roman" w:hAnsi="Times New Roman" w:cs="Times New Roman"/>
          <w:sz w:val="24"/>
          <w:szCs w:val="24"/>
        </w:rPr>
        <w:t>.1.2 Barrier-Hardness Proportionality</w:t>
      </w:r>
    </w:p>
    <w:p w14:paraId="78F70FAA" w14:textId="570C2B71"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 xml:space="preserve">linear relation log T </w:t>
      </w:r>
      <w:r w:rsidRPr="003229F4">
        <w:rPr>
          <w:rFonts w:ascii="Cambria Math" w:hAnsi="Cambria Math" w:cs="Cambria Math"/>
          <w:b/>
          <w:bCs/>
        </w:rPr>
        <w:t>∝</w:t>
      </w:r>
      <w:r w:rsidRPr="003229F4">
        <w:rPr>
          <w:rFonts w:ascii="Times New Roman" w:hAnsi="Times New Roman" w:cs="Times New Roman"/>
          <w:b/>
          <w:bCs/>
        </w:rPr>
        <w:t xml:space="preserve"> n · b(α)</w:t>
      </w:r>
      <w:r w:rsidRPr="003229F4">
        <w:rPr>
          <w:rFonts w:ascii="Times New Roman" w:hAnsi="Times New Roman" w:cs="Times New Roman"/>
        </w:rPr>
        <w:t xml:space="preserve"> assumes: (i) </w:t>
      </w:r>
      <w:r w:rsidRPr="003229F4">
        <w:rPr>
          <w:rFonts w:ascii="Times New Roman" w:hAnsi="Times New Roman" w:cs="Times New Roman"/>
          <w:b/>
          <w:bCs/>
        </w:rPr>
        <w:t>solver dynamics explore barrier structure</w:t>
      </w:r>
      <w:r w:rsidRPr="003229F4">
        <w:rPr>
          <w:rFonts w:ascii="Times New Roman" w:hAnsi="Times New Roman" w:cs="Times New Roman"/>
        </w:rPr>
        <w:t xml:space="preserve">, (ii) </w:t>
      </w:r>
      <w:r w:rsidRPr="003229F4">
        <w:rPr>
          <w:rFonts w:ascii="Times New Roman" w:hAnsi="Times New Roman" w:cs="Times New Roman"/>
          <w:b/>
          <w:bCs/>
        </w:rPr>
        <w:t>no subexponential shortcuts</w:t>
      </w:r>
      <w:r w:rsidRPr="003229F4">
        <w:rPr>
          <w:rFonts w:ascii="Times New Roman" w:hAnsi="Times New Roman" w:cs="Times New Roman"/>
        </w:rPr>
        <w:t xml:space="preserve"> exist for complete solvers, (iii) </w:t>
      </w:r>
      <w:r w:rsidRPr="003229F4">
        <w:rPr>
          <w:rFonts w:ascii="Times New Roman" w:hAnsi="Times New Roman" w:cs="Times New Roman"/>
          <w:b/>
          <w:bCs/>
        </w:rPr>
        <w:t>clause learning effectiveness is α-independent</w:t>
      </w:r>
      <w:r w:rsidRPr="003229F4">
        <w:rPr>
          <w:rFonts w:ascii="Times New Roman" w:hAnsi="Times New Roman" w:cs="Times New Roman"/>
        </w:rPr>
        <w:t xml:space="preserve"> in leading order. </w:t>
      </w:r>
      <w:r w:rsidRPr="003229F4">
        <w:rPr>
          <w:rFonts w:ascii="Times New Roman" w:hAnsi="Times New Roman" w:cs="Times New Roman"/>
          <w:b/>
          <w:bCs/>
        </w:rPr>
        <w:t>Violations</w:t>
      </w:r>
      <w:r w:rsidRPr="003229F4">
        <w:rPr>
          <w:rFonts w:ascii="Times New Roman" w:hAnsi="Times New Roman" w:cs="Times New Roman"/>
        </w:rPr>
        <w:t xml:space="preserve">: at very small n (&lt; 50), prefactors dominate; at very large n, memory effects may alter scaling. </w:t>
      </w:r>
      <w:r w:rsidRPr="003229F4">
        <w:rPr>
          <w:rFonts w:ascii="Times New Roman" w:hAnsi="Times New Roman" w:cs="Times New Roman"/>
          <w:b/>
          <w:bCs/>
        </w:rPr>
        <w:t>Empirical validation</w:t>
      </w:r>
      <w:r w:rsidRPr="003229F4">
        <w:rPr>
          <w:rFonts w:ascii="Times New Roman" w:hAnsi="Times New Roman" w:cs="Times New Roman"/>
        </w:rPr>
        <w:t xml:space="preserve">: linearity of H(n, α) versus n holds for n </w:t>
      </w:r>
      <w:r w:rsidRPr="003229F4">
        <w:rPr>
          <w:rFonts w:ascii="Cambria Math" w:hAnsi="Cambria Math" w:cs="Cambria Math"/>
        </w:rPr>
        <w:t>∈</w:t>
      </w:r>
      <w:r w:rsidRPr="003229F4">
        <w:rPr>
          <w:rFonts w:ascii="Times New Roman" w:hAnsi="Times New Roman" w:cs="Times New Roman"/>
        </w:rPr>
        <w:t xml:space="preserve"> [100, 800] with R² &gt; 0.99 </w:t>
      </w:r>
      <w:hyperlink r:id="rId137"/>
      <w:r w:rsidRPr="003229F4">
        <w:rPr>
          <w:rFonts w:ascii="Times New Roman" w:hAnsi="Times New Roman" w:cs="Times New Roman"/>
        </w:rPr>
        <w:t xml:space="preserve"> .</w:t>
      </w:r>
    </w:p>
    <w:p w14:paraId="3920E757" w14:textId="1F92EA05" w:rsidR="001235EC" w:rsidRPr="003229F4" w:rsidRDefault="003C7155" w:rsidP="009352C0">
      <w:pPr>
        <w:pStyle w:val="Heading4"/>
        <w:rPr>
          <w:rFonts w:ascii="Times New Roman" w:hAnsi="Times New Roman" w:cs="Times New Roman"/>
          <w:sz w:val="24"/>
          <w:szCs w:val="24"/>
        </w:rPr>
      </w:pPr>
      <w:bookmarkStart w:id="112" w:name="self-averaging-of-hardness"/>
      <w:bookmarkEnd w:id="111"/>
      <w:r>
        <w:rPr>
          <w:rFonts w:ascii="Times New Roman" w:hAnsi="Times New Roman" w:cs="Times New Roman"/>
          <w:sz w:val="24"/>
          <w:szCs w:val="24"/>
        </w:rPr>
        <w:t>9</w:t>
      </w:r>
      <w:r w:rsidR="003229F4" w:rsidRPr="003229F4">
        <w:rPr>
          <w:rFonts w:ascii="Times New Roman" w:hAnsi="Times New Roman" w:cs="Times New Roman"/>
          <w:sz w:val="24"/>
          <w:szCs w:val="24"/>
        </w:rPr>
        <w:t>.1.3 Self-Averaging of Hardness</w:t>
      </w:r>
    </w:p>
    <w:p w14:paraId="3E57D4BD" w14:textId="08EB7F92"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b/>
          <w:bCs/>
        </w:rPr>
        <w:t>Concentration of log T/n around its mean</w:t>
      </w:r>
      <w:r w:rsidRPr="003229F4">
        <w:rPr>
          <w:rFonts w:ascii="Times New Roman" w:hAnsi="Times New Roman" w:cs="Times New Roman"/>
        </w:rPr>
        <w:t xml:space="preserve"> is assumed for thermodynamic interpretation. </w:t>
      </w:r>
      <w:r w:rsidRPr="003229F4">
        <w:rPr>
          <w:rFonts w:ascii="Times New Roman" w:hAnsi="Times New Roman" w:cs="Times New Roman"/>
          <w:b/>
          <w:bCs/>
        </w:rPr>
        <w:t>Verification</w:t>
      </w:r>
      <w:r w:rsidRPr="003229F4">
        <w:rPr>
          <w:rFonts w:ascii="Times New Roman" w:hAnsi="Times New Roman" w:cs="Times New Roman"/>
        </w:rPr>
        <w:t xml:space="preserve">: Var(log T)/n² </w:t>
      </w:r>
      <w:r w:rsidRPr="003229F4">
        <w:rPr>
          <w:rFonts w:ascii="Cambria Math" w:hAnsi="Cambria Math" w:cs="Cambria Math"/>
        </w:rPr>
        <w:t>∼</w:t>
      </w:r>
      <w:r w:rsidRPr="003229F4">
        <w:rPr>
          <w:rFonts w:ascii="Times New Roman" w:hAnsi="Times New Roman" w:cs="Times New Roman"/>
        </w:rPr>
        <w:t xml:space="preserve"> n^{−1} as predicted, with </w:t>
      </w:r>
      <w:r w:rsidRPr="003229F4">
        <w:rPr>
          <w:rFonts w:ascii="Times New Roman" w:hAnsi="Times New Roman" w:cs="Times New Roman"/>
          <w:b/>
          <w:bCs/>
        </w:rPr>
        <w:t>relative standard deviation decreasing from 0.28 (n = 100) to 0.09 (n = 800)</w:t>
      </w:r>
      <w:r w:rsidRPr="003229F4">
        <w:rPr>
          <w:rFonts w:ascii="Times New Roman" w:hAnsi="Times New Roman" w:cs="Times New Roman"/>
        </w:rPr>
        <w:t xml:space="preserve"> at α = 4.2. </w:t>
      </w:r>
      <w:r w:rsidRPr="003229F4">
        <w:rPr>
          <w:rFonts w:ascii="Times New Roman" w:hAnsi="Times New Roman" w:cs="Times New Roman"/>
          <w:b/>
          <w:bCs/>
        </w:rPr>
        <w:t>Non-self-averaging at finite n</w:t>
      </w:r>
      <w:r w:rsidRPr="003229F4">
        <w:rPr>
          <w:rFonts w:ascii="Times New Roman" w:hAnsi="Times New Roman" w:cs="Times New Roman"/>
        </w:rPr>
        <w:t xml:space="preserve"> manifests as </w:t>
      </w:r>
      <w:r w:rsidRPr="003229F4">
        <w:rPr>
          <w:rFonts w:ascii="Times New Roman" w:hAnsi="Times New Roman" w:cs="Times New Roman"/>
          <w:b/>
          <w:bCs/>
        </w:rPr>
        <w:t>sample-to-sample fluctuations</w:t>
      </w:r>
      <w:r w:rsidRPr="003229F4">
        <w:rPr>
          <w:rFonts w:ascii="Times New Roman" w:hAnsi="Times New Roman" w:cs="Times New Roman"/>
        </w:rPr>
        <w:t xml:space="preserve"> that persist but become relatively smaller </w:t>
      </w:r>
      <w:hyperlink r:id="rId138"/>
      <w:r w:rsidRPr="003229F4">
        <w:rPr>
          <w:rFonts w:ascii="Times New Roman" w:hAnsi="Times New Roman" w:cs="Times New Roman"/>
        </w:rPr>
        <w:t xml:space="preserve"> .</w:t>
      </w:r>
    </w:p>
    <w:p w14:paraId="4A893239" w14:textId="4892689A" w:rsidR="001235EC" w:rsidRPr="003229F4" w:rsidRDefault="003C7155" w:rsidP="009352C0">
      <w:pPr>
        <w:pStyle w:val="Heading3"/>
        <w:rPr>
          <w:rFonts w:ascii="Times New Roman" w:hAnsi="Times New Roman" w:cs="Times New Roman"/>
          <w:sz w:val="24"/>
          <w:szCs w:val="24"/>
        </w:rPr>
      </w:pPr>
      <w:bookmarkStart w:id="113" w:name="mathematical-gaps"/>
      <w:bookmarkEnd w:id="109"/>
      <w:bookmarkEnd w:id="112"/>
      <w:r>
        <w:rPr>
          <w:rFonts w:ascii="Times New Roman" w:hAnsi="Times New Roman" w:cs="Times New Roman"/>
          <w:sz w:val="24"/>
          <w:szCs w:val="24"/>
        </w:rPr>
        <w:t>9</w:t>
      </w:r>
      <w:r w:rsidR="003229F4" w:rsidRPr="003229F4">
        <w:rPr>
          <w:rFonts w:ascii="Times New Roman" w:hAnsi="Times New Roman" w:cs="Times New Roman"/>
          <w:sz w:val="24"/>
          <w:szCs w:val="24"/>
        </w:rPr>
        <w:t>.2 Mathematical Gaps</w:t>
      </w:r>
    </w:p>
    <w:p w14:paraId="0C588D33" w14:textId="780A5BB4" w:rsidR="001235EC" w:rsidRPr="003229F4" w:rsidRDefault="003C7155" w:rsidP="009352C0">
      <w:pPr>
        <w:pStyle w:val="Heading4"/>
        <w:rPr>
          <w:rFonts w:ascii="Times New Roman" w:hAnsi="Times New Roman" w:cs="Times New Roman"/>
          <w:sz w:val="24"/>
          <w:szCs w:val="24"/>
        </w:rPr>
      </w:pPr>
      <w:bookmarkStart w:id="114" w:name="rigorous-barrier-definition"/>
      <w:r>
        <w:rPr>
          <w:rFonts w:ascii="Times New Roman" w:hAnsi="Times New Roman" w:cs="Times New Roman"/>
          <w:sz w:val="24"/>
          <w:szCs w:val="24"/>
        </w:rPr>
        <w:t>9</w:t>
      </w:r>
      <w:r w:rsidR="003229F4" w:rsidRPr="003229F4">
        <w:rPr>
          <w:rFonts w:ascii="Times New Roman" w:hAnsi="Times New Roman" w:cs="Times New Roman"/>
          <w:sz w:val="24"/>
          <w:szCs w:val="24"/>
        </w:rPr>
        <w:t>.2.1 Rigorous Barrier Definition</w:t>
      </w:r>
    </w:p>
    <w:p w14:paraId="3C2DA4DC" w14:textId="4D89BEA2"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b/>
          <w:bCs/>
        </w:rPr>
        <w:t>No canonical definition exists for barriers involving mixed states</w:t>
      </w:r>
      <w:r w:rsidRPr="003229F4">
        <w:rPr>
          <w:rFonts w:ascii="Times New Roman" w:hAnsi="Times New Roman" w:cs="Times New Roman"/>
        </w:rPr>
        <w:t xml:space="preserve"> (partial assignments). The definitions in Section 2.2 assume </w:t>
      </w:r>
      <w:r w:rsidRPr="003229F4">
        <w:rPr>
          <w:rFonts w:ascii="Times New Roman" w:hAnsi="Times New Roman" w:cs="Times New Roman"/>
          <w:b/>
          <w:bCs/>
        </w:rPr>
        <w:t>pure states or definite energy levels</w:t>
      </w:r>
      <w:r w:rsidRPr="003229F4">
        <w:rPr>
          <w:rFonts w:ascii="Times New Roman" w:hAnsi="Times New Roman" w:cs="Times New Roman"/>
        </w:rPr>
        <w:t xml:space="preserve">; extension to </w:t>
      </w:r>
      <w:r w:rsidRPr="003229F4">
        <w:rPr>
          <w:rFonts w:ascii="Times New Roman" w:hAnsi="Times New Roman" w:cs="Times New Roman"/>
          <w:b/>
          <w:bCs/>
        </w:rPr>
        <w:t>quantum superpositions or probabilistic mixtures</w:t>
      </w:r>
      <w:r w:rsidRPr="003229F4">
        <w:rPr>
          <w:rFonts w:ascii="Times New Roman" w:hAnsi="Times New Roman" w:cs="Times New Roman"/>
        </w:rPr>
        <w:t xml:space="preserve"> requires additional structure. </w:t>
      </w:r>
      <w:r w:rsidRPr="003229F4">
        <w:rPr>
          <w:rFonts w:ascii="Times New Roman" w:hAnsi="Times New Roman" w:cs="Times New Roman"/>
          <w:b/>
          <w:bCs/>
        </w:rPr>
        <w:t>Dependence on dynamical rules</w:t>
      </w:r>
      <w:r w:rsidRPr="003229F4">
        <w:rPr>
          <w:rFonts w:ascii="Times New Roman" w:hAnsi="Times New Roman" w:cs="Times New Roman"/>
        </w:rPr>
        <w:t xml:space="preserve">: barriers for </w:t>
      </w:r>
      <w:r w:rsidRPr="003229F4">
        <w:rPr>
          <w:rFonts w:ascii="Times New Roman" w:hAnsi="Times New Roman" w:cs="Times New Roman"/>
          <w:b/>
          <w:bCs/>
        </w:rPr>
        <w:t>Glauber dynamics</w:t>
      </w:r>
      <w:r w:rsidRPr="003229F4">
        <w:rPr>
          <w:rFonts w:ascii="Times New Roman" w:hAnsi="Times New Roman" w:cs="Times New Roman"/>
        </w:rPr>
        <w:t xml:space="preserve"> (single-spin flips) may differ from those for </w:t>
      </w:r>
      <w:r w:rsidRPr="003229F4">
        <w:rPr>
          <w:rFonts w:ascii="Times New Roman" w:hAnsi="Times New Roman" w:cs="Times New Roman"/>
          <w:b/>
          <w:bCs/>
        </w:rPr>
        <w:t>Kawasaki dynamics</w:t>
      </w:r>
      <w:r w:rsidRPr="003229F4">
        <w:rPr>
          <w:rFonts w:ascii="Times New Roman" w:hAnsi="Times New Roman" w:cs="Times New Roman"/>
        </w:rPr>
        <w:t xml:space="preserve"> (spin exchanges) or </w:t>
      </w:r>
      <w:r w:rsidRPr="003229F4">
        <w:rPr>
          <w:rFonts w:ascii="Times New Roman" w:hAnsi="Times New Roman" w:cs="Times New Roman"/>
          <w:b/>
          <w:bCs/>
        </w:rPr>
        <w:t>general p-spin flips</w:t>
      </w:r>
      <w:r w:rsidRPr="003229F4">
        <w:rPr>
          <w:rFonts w:ascii="Times New Roman" w:hAnsi="Times New Roman" w:cs="Times New Roman"/>
        </w:rPr>
        <w:t xml:space="preserve"> </w:t>
      </w:r>
      <w:hyperlink r:id="rId139"/>
      <w:r w:rsidRPr="003229F4">
        <w:rPr>
          <w:rFonts w:ascii="Times New Roman" w:hAnsi="Times New Roman" w:cs="Times New Roman"/>
        </w:rPr>
        <w:t xml:space="preserve"> .</w:t>
      </w:r>
    </w:p>
    <w:p w14:paraId="3E1A62C4" w14:textId="305D1313" w:rsidR="001235EC" w:rsidRPr="003229F4" w:rsidRDefault="003C7155" w:rsidP="009352C0">
      <w:pPr>
        <w:pStyle w:val="Heading4"/>
        <w:rPr>
          <w:rFonts w:ascii="Times New Roman" w:hAnsi="Times New Roman" w:cs="Times New Roman"/>
          <w:sz w:val="24"/>
          <w:szCs w:val="24"/>
        </w:rPr>
      </w:pPr>
      <w:bookmarkStart w:id="115" w:name="runtime-lower-bounds"/>
      <w:bookmarkEnd w:id="114"/>
      <w:r>
        <w:rPr>
          <w:rFonts w:ascii="Times New Roman" w:hAnsi="Times New Roman" w:cs="Times New Roman"/>
          <w:sz w:val="24"/>
          <w:szCs w:val="24"/>
        </w:rPr>
        <w:t>9</w:t>
      </w:r>
      <w:r w:rsidR="003229F4" w:rsidRPr="003229F4">
        <w:rPr>
          <w:rFonts w:ascii="Times New Roman" w:hAnsi="Times New Roman" w:cs="Times New Roman"/>
          <w:sz w:val="24"/>
          <w:szCs w:val="24"/>
        </w:rPr>
        <w:t>.2.2 Runtime Lower Bounds</w:t>
      </w:r>
    </w:p>
    <w:p w14:paraId="154BC0B0" w14:textId="38632857"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b/>
          <w:bCs/>
        </w:rPr>
        <w:t>No unconditional exponential lower bounds</w:t>
      </w:r>
      <w:r w:rsidRPr="003229F4">
        <w:rPr>
          <w:rFonts w:ascii="Times New Roman" w:hAnsi="Times New Roman" w:cs="Times New Roman"/>
        </w:rPr>
        <w:t xml:space="preserve"> are known for random K-SAT instances. The </w:t>
      </w:r>
      <w:r w:rsidRPr="003229F4">
        <w:rPr>
          <w:rFonts w:ascii="Times New Roman" w:hAnsi="Times New Roman" w:cs="Times New Roman"/>
          <w:b/>
          <w:bCs/>
        </w:rPr>
        <w:t>barrier-hardness correspondence</w:t>
      </w:r>
      <w:r w:rsidRPr="003229F4">
        <w:rPr>
          <w:rFonts w:ascii="Times New Roman" w:hAnsi="Times New Roman" w:cs="Times New Roman"/>
        </w:rPr>
        <w:t xml:space="preserve"> relies on: (i) </w:t>
      </w:r>
      <w:r w:rsidRPr="003229F4">
        <w:rPr>
          <w:rFonts w:ascii="Times New Roman" w:hAnsi="Times New Roman" w:cs="Times New Roman"/>
          <w:b/>
          <w:bCs/>
        </w:rPr>
        <w:t>empirical correlation</w:t>
      </w:r>
      <w:r w:rsidRPr="003229F4">
        <w:rPr>
          <w:rFonts w:ascii="Times New Roman" w:hAnsi="Times New Roman" w:cs="Times New Roman"/>
        </w:rPr>
        <w:t xml:space="preserve">, (ii) </w:t>
      </w:r>
      <w:r w:rsidRPr="003229F4">
        <w:rPr>
          <w:rFonts w:ascii="Times New Roman" w:hAnsi="Times New Roman" w:cs="Times New Roman"/>
          <w:b/>
          <w:bCs/>
        </w:rPr>
        <w:t>heuristic arguments from search tree structure</w:t>
      </w:r>
      <w:r w:rsidRPr="003229F4">
        <w:rPr>
          <w:rFonts w:ascii="Times New Roman" w:hAnsi="Times New Roman" w:cs="Times New Roman"/>
        </w:rPr>
        <w:t xml:space="preserve">, (iii) </w:t>
      </w:r>
      <w:r w:rsidRPr="003229F4">
        <w:rPr>
          <w:rFonts w:ascii="Times New Roman" w:hAnsi="Times New Roman" w:cs="Times New Roman"/>
          <w:b/>
          <w:bCs/>
        </w:rPr>
        <w:t>complexity-theoretic assumptions</w:t>
      </w:r>
      <w:r w:rsidRPr="003229F4">
        <w:rPr>
          <w:rFonts w:ascii="Times New Roman" w:hAnsi="Times New Roman" w:cs="Times New Roman"/>
        </w:rPr>
        <w:t xml:space="preserve"> (ETH, SETH). </w:t>
      </w:r>
      <w:r w:rsidRPr="003229F4">
        <w:rPr>
          <w:rFonts w:ascii="Times New Roman" w:hAnsi="Times New Roman" w:cs="Times New Roman"/>
          <w:b/>
          <w:bCs/>
        </w:rPr>
        <w:t>Conditional lower bounds</w:t>
      </w:r>
      <w:r w:rsidRPr="003229F4">
        <w:rPr>
          <w:rFonts w:ascii="Times New Roman" w:hAnsi="Times New Roman" w:cs="Times New Roman"/>
        </w:rPr>
        <w:t xml:space="preserve">: if </w:t>
      </w:r>
      <w:r w:rsidRPr="003229F4">
        <w:rPr>
          <w:rFonts w:ascii="Times New Roman" w:hAnsi="Times New Roman" w:cs="Times New Roman"/>
          <w:b/>
          <w:bCs/>
        </w:rPr>
        <w:t>Gap-ETH holds</w:t>
      </w:r>
      <w:r w:rsidRPr="003229F4">
        <w:rPr>
          <w:rFonts w:ascii="Times New Roman" w:hAnsi="Times New Roman" w:cs="Times New Roman"/>
        </w:rPr>
        <w:t xml:space="preserve">, then no subexponential algorithm exists for α </w:t>
      </w:r>
      <w:r w:rsidRPr="003229F4">
        <w:rPr>
          <w:rFonts w:ascii="Cambria Math" w:hAnsi="Cambria Math" w:cs="Cambria Math"/>
        </w:rPr>
        <w:t>∈</w:t>
      </w:r>
      <w:r w:rsidRPr="003229F4">
        <w:rPr>
          <w:rFonts w:ascii="Times New Roman" w:hAnsi="Times New Roman" w:cs="Times New Roman"/>
        </w:rPr>
        <w:t xml:space="preserve"> (α_d, α_s) </w:t>
      </w:r>
      <w:hyperlink r:id="rId140"/>
      <w:r w:rsidRPr="003229F4">
        <w:rPr>
          <w:rFonts w:ascii="Times New Roman" w:hAnsi="Times New Roman" w:cs="Times New Roman"/>
        </w:rPr>
        <w:t xml:space="preserve"> .</w:t>
      </w:r>
    </w:p>
    <w:p w14:paraId="162BDE5B" w14:textId="1CD7B413" w:rsidR="001235EC" w:rsidRPr="003229F4" w:rsidRDefault="003C7155" w:rsidP="009352C0">
      <w:pPr>
        <w:pStyle w:val="Heading4"/>
        <w:rPr>
          <w:rFonts w:ascii="Times New Roman" w:hAnsi="Times New Roman" w:cs="Times New Roman"/>
          <w:sz w:val="24"/>
          <w:szCs w:val="24"/>
        </w:rPr>
      </w:pPr>
      <w:bookmarkStart w:id="116" w:name="finite-size-scaling-rigour"/>
      <w:bookmarkEnd w:id="115"/>
      <w:r>
        <w:rPr>
          <w:rFonts w:ascii="Times New Roman" w:hAnsi="Times New Roman" w:cs="Times New Roman"/>
          <w:sz w:val="24"/>
          <w:szCs w:val="24"/>
        </w:rPr>
        <w:t>9</w:t>
      </w:r>
      <w:r w:rsidR="003229F4" w:rsidRPr="003229F4">
        <w:rPr>
          <w:rFonts w:ascii="Times New Roman" w:hAnsi="Times New Roman" w:cs="Times New Roman"/>
          <w:sz w:val="24"/>
          <w:szCs w:val="24"/>
        </w:rPr>
        <w:t>.2.3 Finite-Size Scaling Rigour</w:t>
      </w:r>
    </w:p>
    <w:p w14:paraId="2BFE084D" w14:textId="4F0F6320"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The **scaling form H(n, α) = F(n^{1/ν}(α − α*(n)))</w:t>
      </w:r>
      <w:r w:rsidRPr="003229F4">
        <w:rPr>
          <w:rFonts w:ascii="Times New Roman" w:hAnsi="Times New Roman" w:cs="Times New Roman"/>
          <w:b/>
          <w:bCs/>
        </w:rPr>
        <w:t xml:space="preserve"> is </w:t>
      </w:r>
      <w:r w:rsidRPr="003229F4">
        <w:rPr>
          <w:rFonts w:ascii="Times New Roman" w:hAnsi="Times New Roman" w:cs="Times New Roman"/>
        </w:rPr>
        <w:t>not proven for CSPs</w:t>
      </w:r>
      <w:r w:rsidRPr="003229F4">
        <w:rPr>
          <w:rFonts w:ascii="Times New Roman" w:hAnsi="Times New Roman" w:cs="Times New Roman"/>
          <w:b/>
          <w:bCs/>
        </w:rPr>
        <w:t xml:space="preserve">. Assumptions include: (i) </w:t>
      </w:r>
      <w:r w:rsidRPr="003229F4">
        <w:rPr>
          <w:rFonts w:ascii="Times New Roman" w:hAnsi="Times New Roman" w:cs="Times New Roman"/>
        </w:rPr>
        <w:t>single relevant scaling variable</w:t>
      </w:r>
      <w:r w:rsidRPr="003229F4">
        <w:rPr>
          <w:rFonts w:ascii="Times New Roman" w:hAnsi="Times New Roman" w:cs="Times New Roman"/>
          <w:b/>
          <w:bCs/>
        </w:rPr>
        <w:t xml:space="preserve">, (ii) </w:t>
      </w:r>
      <w:r w:rsidRPr="003229F4">
        <w:rPr>
          <w:rFonts w:ascii="Times New Roman" w:hAnsi="Times New Roman" w:cs="Times New Roman"/>
        </w:rPr>
        <w:t>analyticity of F</w:t>
      </w:r>
      <w:r w:rsidRPr="003229F4">
        <w:rPr>
          <w:rFonts w:ascii="Times New Roman" w:hAnsi="Times New Roman" w:cs="Times New Roman"/>
          <w:b/>
          <w:bCs/>
        </w:rPr>
        <w:t xml:space="preserve">, (iii) </w:t>
      </w:r>
      <w:r w:rsidRPr="003229F4">
        <w:rPr>
          <w:rFonts w:ascii="Times New Roman" w:hAnsi="Times New Roman" w:cs="Times New Roman"/>
        </w:rPr>
        <w:t>power-law threshold shift</w:t>
      </w:r>
      <w:r w:rsidRPr="003229F4">
        <w:rPr>
          <w:rFonts w:ascii="Times New Roman" w:hAnsi="Times New Roman" w:cs="Times New Roman"/>
          <w:b/>
          <w:bCs/>
        </w:rPr>
        <w:t xml:space="preserve">. </w:t>
      </w:r>
      <w:r w:rsidRPr="003229F4">
        <w:rPr>
          <w:rFonts w:ascii="Times New Roman" w:hAnsi="Times New Roman" w:cs="Times New Roman"/>
        </w:rPr>
        <w:t>Violations possible</w:t>
      </w:r>
      <w:r w:rsidRPr="003229F4">
        <w:rPr>
          <w:rFonts w:ascii="Times New Roman" w:hAnsi="Times New Roman" w:cs="Times New Roman"/>
          <w:b/>
          <w:bCs/>
        </w:rPr>
        <w:t>: logarithmic corrections, crossover to different universality class at small n. </w:t>
      </w:r>
      <w:r w:rsidRPr="003229F4">
        <w:rPr>
          <w:rFonts w:ascii="Times New Roman" w:hAnsi="Times New Roman" w:cs="Times New Roman"/>
        </w:rPr>
        <w:t xml:space="preserve">Empirical support**: quality of collapse (χ²/dof ≈ 1) and consistency across methods </w:t>
      </w:r>
      <w:hyperlink r:id="rId141"/>
      <w:r w:rsidRPr="003229F4">
        <w:rPr>
          <w:rFonts w:ascii="Times New Roman" w:hAnsi="Times New Roman" w:cs="Times New Roman"/>
        </w:rPr>
        <w:t xml:space="preserve"> .</w:t>
      </w:r>
    </w:p>
    <w:p w14:paraId="4B913123" w14:textId="72A3AA0F" w:rsidR="001235EC" w:rsidRPr="003229F4" w:rsidRDefault="003C7155" w:rsidP="009352C0">
      <w:pPr>
        <w:pStyle w:val="Heading3"/>
        <w:rPr>
          <w:rFonts w:ascii="Times New Roman" w:hAnsi="Times New Roman" w:cs="Times New Roman"/>
          <w:sz w:val="24"/>
          <w:szCs w:val="24"/>
        </w:rPr>
      </w:pPr>
      <w:bookmarkStart w:id="117" w:name="model-limitations"/>
      <w:bookmarkEnd w:id="113"/>
      <w:bookmarkEnd w:id="116"/>
      <w:r>
        <w:rPr>
          <w:rFonts w:ascii="Times New Roman" w:hAnsi="Times New Roman" w:cs="Times New Roman"/>
          <w:sz w:val="24"/>
          <w:szCs w:val="24"/>
        </w:rPr>
        <w:t>9</w:t>
      </w:r>
      <w:r w:rsidR="003229F4" w:rsidRPr="003229F4">
        <w:rPr>
          <w:rFonts w:ascii="Times New Roman" w:hAnsi="Times New Roman" w:cs="Times New Roman"/>
          <w:sz w:val="24"/>
          <w:szCs w:val="24"/>
        </w:rPr>
        <w:t>.3 Model Limitations</w:t>
      </w:r>
    </w:p>
    <w:p w14:paraId="1C16EA47" w14:textId="5E574912" w:rsidR="001235EC" w:rsidRPr="003229F4" w:rsidRDefault="003C7155" w:rsidP="009352C0">
      <w:pPr>
        <w:pStyle w:val="Heading4"/>
        <w:rPr>
          <w:rFonts w:ascii="Times New Roman" w:hAnsi="Times New Roman" w:cs="Times New Roman"/>
          <w:sz w:val="24"/>
          <w:szCs w:val="24"/>
        </w:rPr>
      </w:pPr>
      <w:bookmarkStart w:id="118" w:name="random-ensemble-specificity"/>
      <w:r>
        <w:rPr>
          <w:rFonts w:ascii="Times New Roman" w:hAnsi="Times New Roman" w:cs="Times New Roman"/>
          <w:sz w:val="24"/>
          <w:szCs w:val="24"/>
        </w:rPr>
        <w:t>9</w:t>
      </w:r>
      <w:r w:rsidR="003229F4" w:rsidRPr="003229F4">
        <w:rPr>
          <w:rFonts w:ascii="Times New Roman" w:hAnsi="Times New Roman" w:cs="Times New Roman"/>
          <w:sz w:val="24"/>
          <w:szCs w:val="24"/>
        </w:rPr>
        <w:t>.3.1 Random Ensemble Specificity</w:t>
      </w:r>
    </w:p>
    <w:p w14:paraId="3626621C" w14:textId="1C5AB472"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rPr>
        <w:t xml:space="preserve">Results are derived for </w:t>
      </w:r>
      <w:r w:rsidRPr="003229F4">
        <w:rPr>
          <w:rFonts w:ascii="Times New Roman" w:hAnsi="Times New Roman" w:cs="Times New Roman"/>
          <w:b/>
          <w:bCs/>
        </w:rPr>
        <w:t>uniform random K-SAT</w:t>
      </w:r>
      <w:r w:rsidRPr="003229F4">
        <w:rPr>
          <w:rFonts w:ascii="Times New Roman" w:hAnsi="Times New Roman" w:cs="Times New Roman"/>
        </w:rPr>
        <w:t xml:space="preserve"> and may not extend to: (i) </w:t>
      </w:r>
      <w:r w:rsidRPr="003229F4">
        <w:rPr>
          <w:rFonts w:ascii="Times New Roman" w:hAnsi="Times New Roman" w:cs="Times New Roman"/>
          <w:b/>
          <w:bCs/>
        </w:rPr>
        <w:t>structured instances</w:t>
      </w:r>
      <w:r w:rsidRPr="003229F4">
        <w:rPr>
          <w:rFonts w:ascii="Times New Roman" w:hAnsi="Times New Roman" w:cs="Times New Roman"/>
        </w:rPr>
        <w:t xml:space="preserve"> (industrial SAT, cryptographic constructions), (ii) </w:t>
      </w:r>
      <w:r w:rsidRPr="003229F4">
        <w:rPr>
          <w:rFonts w:ascii="Times New Roman" w:hAnsi="Times New Roman" w:cs="Times New Roman"/>
          <w:b/>
          <w:bCs/>
        </w:rPr>
        <w:t>planted solution ensembles</w:t>
      </w:r>
      <w:r w:rsidRPr="003229F4">
        <w:rPr>
          <w:rFonts w:ascii="Times New Roman" w:hAnsi="Times New Roman" w:cs="Times New Roman"/>
        </w:rPr>
        <w:t xml:space="preserve">, (iii) </w:t>
      </w:r>
      <w:r w:rsidRPr="003229F4">
        <w:rPr>
          <w:rFonts w:ascii="Times New Roman" w:hAnsi="Times New Roman" w:cs="Times New Roman"/>
          <w:b/>
          <w:bCs/>
        </w:rPr>
        <w:t>geometric or community-structured variants</w:t>
      </w:r>
      <w:r w:rsidRPr="003229F4">
        <w:rPr>
          <w:rFonts w:ascii="Times New Roman" w:hAnsi="Times New Roman" w:cs="Times New Roman"/>
        </w:rPr>
        <w:t xml:space="preserve">. </w:t>
      </w:r>
      <w:r w:rsidRPr="003229F4">
        <w:rPr>
          <w:rFonts w:ascii="Times New Roman" w:hAnsi="Times New Roman" w:cs="Times New Roman"/>
          <w:b/>
          <w:bCs/>
        </w:rPr>
        <w:t>Cryptographic relevance</w:t>
      </w:r>
      <w:r w:rsidRPr="003229F4">
        <w:rPr>
          <w:rFonts w:ascii="Times New Roman" w:hAnsi="Times New Roman" w:cs="Times New Roman"/>
        </w:rPr>
        <w:t xml:space="preserve">: worst-case hardness requires </w:t>
      </w:r>
      <w:r w:rsidRPr="003229F4">
        <w:rPr>
          <w:rFonts w:ascii="Times New Roman" w:hAnsi="Times New Roman" w:cs="Times New Roman"/>
          <w:b/>
          <w:bCs/>
        </w:rPr>
        <w:t>adversarial instance selection</w:t>
      </w:r>
      <w:r w:rsidRPr="003229F4">
        <w:rPr>
          <w:rFonts w:ascii="Times New Roman" w:hAnsi="Times New Roman" w:cs="Times New Roman"/>
        </w:rPr>
        <w:t xml:space="preserve">; random ensemble hardness provides </w:t>
      </w:r>
      <w:r w:rsidRPr="003229F4">
        <w:rPr>
          <w:rFonts w:ascii="Times New Roman" w:hAnsi="Times New Roman" w:cs="Times New Roman"/>
          <w:b/>
          <w:bCs/>
        </w:rPr>
        <w:t>heuristic evidence</w:t>
      </w:r>
      <w:r w:rsidRPr="003229F4">
        <w:rPr>
          <w:rFonts w:ascii="Times New Roman" w:hAnsi="Times New Roman" w:cs="Times New Roman"/>
        </w:rPr>
        <w:t xml:space="preserve"> but not </w:t>
      </w:r>
      <w:r w:rsidRPr="003229F4">
        <w:rPr>
          <w:rFonts w:ascii="Times New Roman" w:hAnsi="Times New Roman" w:cs="Times New Roman"/>
          <w:b/>
          <w:bCs/>
        </w:rPr>
        <w:t>provable security</w:t>
      </w:r>
      <w:r w:rsidRPr="003229F4">
        <w:rPr>
          <w:rFonts w:ascii="Times New Roman" w:hAnsi="Times New Roman" w:cs="Times New Roman"/>
        </w:rPr>
        <w:t xml:space="preserve"> </w:t>
      </w:r>
      <w:hyperlink r:id="rId142"/>
      <w:r w:rsidRPr="003229F4">
        <w:rPr>
          <w:rFonts w:ascii="Times New Roman" w:hAnsi="Times New Roman" w:cs="Times New Roman"/>
        </w:rPr>
        <w:t xml:space="preserve"> .</w:t>
      </w:r>
    </w:p>
    <w:p w14:paraId="798EAE79" w14:textId="3BD386EF" w:rsidR="001235EC" w:rsidRPr="003229F4" w:rsidRDefault="003C7155" w:rsidP="009352C0">
      <w:pPr>
        <w:pStyle w:val="Heading4"/>
        <w:rPr>
          <w:rFonts w:ascii="Times New Roman" w:hAnsi="Times New Roman" w:cs="Times New Roman"/>
          <w:sz w:val="24"/>
          <w:szCs w:val="24"/>
        </w:rPr>
      </w:pPr>
      <w:bookmarkStart w:id="119" w:name="solver-specific-phenomenology"/>
      <w:bookmarkEnd w:id="118"/>
      <w:r>
        <w:rPr>
          <w:rFonts w:ascii="Times New Roman" w:hAnsi="Times New Roman" w:cs="Times New Roman"/>
          <w:sz w:val="24"/>
          <w:szCs w:val="24"/>
        </w:rPr>
        <w:t>9</w:t>
      </w:r>
      <w:r w:rsidR="003229F4" w:rsidRPr="003229F4">
        <w:rPr>
          <w:rFonts w:ascii="Times New Roman" w:hAnsi="Times New Roman" w:cs="Times New Roman"/>
          <w:sz w:val="24"/>
          <w:szCs w:val="24"/>
        </w:rPr>
        <w:t>.3.2 Solver-Specific Phenomenology</w:t>
      </w:r>
    </w:p>
    <w:p w14:paraId="71C86425" w14:textId="5EC92984" w:rsidR="001235EC" w:rsidRPr="003229F4" w:rsidRDefault="003229F4" w:rsidP="009352C0">
      <w:pPr>
        <w:pStyle w:val="FirstParagraph"/>
        <w:rPr>
          <w:rFonts w:ascii="Times New Roman" w:hAnsi="Times New Roman" w:cs="Times New Roman"/>
        </w:rPr>
      </w:pPr>
      <w:r w:rsidRPr="003229F4">
        <w:rPr>
          <w:rFonts w:ascii="Times New Roman" w:hAnsi="Times New Roman" w:cs="Times New Roman"/>
          <w:b/>
          <w:bCs/>
        </w:rPr>
        <w:t>CDCL solvers</w:t>
      </w:r>
      <w:r w:rsidRPr="003229F4">
        <w:rPr>
          <w:rFonts w:ascii="Times New Roman" w:hAnsi="Times New Roman" w:cs="Times New Roman"/>
        </w:rPr>
        <w:t xml:space="preserve"> (Kissat, Cadical) exhibit specific behaviors: (i) </w:t>
      </w:r>
      <w:r w:rsidRPr="003229F4">
        <w:rPr>
          <w:rFonts w:ascii="Times New Roman" w:hAnsi="Times New Roman" w:cs="Times New Roman"/>
          <w:b/>
          <w:bCs/>
        </w:rPr>
        <w:t>clause learning creates effective landscape modifications</w:t>
      </w:r>
      <w:r w:rsidRPr="003229F4">
        <w:rPr>
          <w:rFonts w:ascii="Times New Roman" w:hAnsi="Times New Roman" w:cs="Times New Roman"/>
        </w:rPr>
        <w:t xml:space="preserve">, (ii) </w:t>
      </w:r>
      <w:r w:rsidRPr="003229F4">
        <w:rPr>
          <w:rFonts w:ascii="Times New Roman" w:hAnsi="Times New Roman" w:cs="Times New Roman"/>
          <w:b/>
          <w:bCs/>
        </w:rPr>
        <w:t>restarts enable escape from metastable states</w:t>
      </w:r>
      <w:r w:rsidRPr="003229F4">
        <w:rPr>
          <w:rFonts w:ascii="Times New Roman" w:hAnsi="Times New Roman" w:cs="Times New Roman"/>
        </w:rPr>
        <w:t xml:space="preserve">, (iii) </w:t>
      </w:r>
      <w:r w:rsidRPr="003229F4">
        <w:rPr>
          <w:rFonts w:ascii="Times New Roman" w:hAnsi="Times New Roman" w:cs="Times New Roman"/>
          <w:b/>
          <w:bCs/>
        </w:rPr>
        <w:t>VSIDS heuristics create non-Markovian dynamics</w:t>
      </w:r>
      <w:r w:rsidRPr="003229F4">
        <w:rPr>
          <w:rFonts w:ascii="Times New Roman" w:hAnsi="Times New Roman" w:cs="Times New Roman"/>
        </w:rPr>
        <w:t xml:space="preserve">. </w:t>
      </w:r>
      <w:r w:rsidRPr="003229F4">
        <w:rPr>
          <w:rFonts w:ascii="Times New Roman" w:hAnsi="Times New Roman" w:cs="Times New Roman"/>
          <w:b/>
          <w:bCs/>
        </w:rPr>
        <w:t>Other paradigms</w:t>
      </w:r>
      <w:r w:rsidRPr="003229F4">
        <w:rPr>
          <w:rFonts w:ascii="Times New Roman" w:hAnsi="Times New Roman" w:cs="Times New Roman"/>
        </w:rPr>
        <w:t xml:space="preserve">: SMT solvers, algebraic methods (Gröbner bases), quantum algorithms may show </w:t>
      </w:r>
      <w:r w:rsidRPr="003229F4">
        <w:rPr>
          <w:rFonts w:ascii="Times New Roman" w:hAnsi="Times New Roman" w:cs="Times New Roman"/>
          <w:b/>
          <w:bCs/>
        </w:rPr>
        <w:t>different barrier-hardness relationships</w:t>
      </w:r>
      <w:r w:rsidRPr="003229F4">
        <w:rPr>
          <w:rFonts w:ascii="Times New Roman" w:hAnsi="Times New Roman" w:cs="Times New Roman"/>
        </w:rPr>
        <w:t xml:space="preserve">. </w:t>
      </w:r>
      <w:r w:rsidRPr="003229F4">
        <w:rPr>
          <w:rFonts w:ascii="Times New Roman" w:hAnsi="Times New Roman" w:cs="Times New Roman"/>
          <w:b/>
          <w:bCs/>
        </w:rPr>
        <w:t>Hardware dependencies</w:t>
      </w:r>
      <w:r w:rsidRPr="003229F4">
        <w:rPr>
          <w:rFonts w:ascii="Times New Roman" w:hAnsi="Times New Roman" w:cs="Times New Roman"/>
        </w:rPr>
        <w:t xml:space="preserve">: cache effects, memory bandwidth, parallelization change prefactors but not exponents </w:t>
      </w:r>
      <w:hyperlink r:id="rId143"/>
      <w:r w:rsidRPr="003229F4">
        <w:rPr>
          <w:rFonts w:ascii="Times New Roman" w:hAnsi="Times New Roman" w:cs="Times New Roman"/>
        </w:rPr>
        <w:t xml:space="preserve"> .</w:t>
      </w:r>
    </w:p>
    <w:p w14:paraId="2FB6D9F3" w14:textId="4FBF3E33" w:rsidR="001235EC" w:rsidRPr="003229F4" w:rsidRDefault="003C7155" w:rsidP="009352C0">
      <w:pPr>
        <w:pStyle w:val="Heading4"/>
        <w:rPr>
          <w:rFonts w:ascii="Times New Roman" w:hAnsi="Times New Roman" w:cs="Times New Roman"/>
          <w:sz w:val="24"/>
          <w:szCs w:val="24"/>
        </w:rPr>
      </w:pPr>
      <w:bookmarkStart w:id="120" w:name="asymptotic-vs.-practical-regimes"/>
      <w:bookmarkEnd w:id="119"/>
      <w:r>
        <w:rPr>
          <w:rFonts w:ascii="Times New Roman" w:hAnsi="Times New Roman" w:cs="Times New Roman"/>
          <w:sz w:val="24"/>
          <w:szCs w:val="24"/>
        </w:rPr>
        <w:t>9</w:t>
      </w:r>
      <w:r w:rsidR="003229F4" w:rsidRPr="003229F4">
        <w:rPr>
          <w:rFonts w:ascii="Times New Roman" w:hAnsi="Times New Roman" w:cs="Times New Roman"/>
          <w:sz w:val="24"/>
          <w:szCs w:val="24"/>
        </w:rPr>
        <w:t>.3.3 Asymptotic vs. Practical Regimes</w:t>
      </w:r>
    </w:p>
    <w:p w14:paraId="1AFEF89E" w14:textId="77777777" w:rsidR="00EF27CC" w:rsidRDefault="003229F4" w:rsidP="00EF27CC">
      <w:pPr>
        <w:pStyle w:val="FirstParagraph"/>
        <w:rPr>
          <w:rFonts w:ascii="Times New Roman" w:hAnsi="Times New Roman" w:cs="Times New Roman"/>
        </w:rPr>
      </w:pPr>
      <w:r w:rsidRPr="003229F4">
        <w:rPr>
          <w:rFonts w:ascii="Times New Roman" w:hAnsi="Times New Roman" w:cs="Times New Roman"/>
        </w:rPr>
        <w:t xml:space="preserve">The </w:t>
      </w:r>
      <w:r w:rsidRPr="003229F4">
        <w:rPr>
          <w:rFonts w:ascii="Times New Roman" w:hAnsi="Times New Roman" w:cs="Times New Roman"/>
          <w:b/>
          <w:bCs/>
        </w:rPr>
        <w:t>thermodynamic limit n → ∞</w:t>
      </w:r>
      <w:r w:rsidRPr="003229F4">
        <w:rPr>
          <w:rFonts w:ascii="Times New Roman" w:hAnsi="Times New Roman" w:cs="Times New Roman"/>
        </w:rPr>
        <w:t xml:space="preserve"> predictions apply to: (i) </w:t>
      </w:r>
      <w:r w:rsidRPr="003229F4">
        <w:rPr>
          <w:rFonts w:ascii="Times New Roman" w:hAnsi="Times New Roman" w:cs="Times New Roman"/>
          <w:b/>
          <w:bCs/>
        </w:rPr>
        <w:t>scaling exponents</w:t>
      </w:r>
      <w:r w:rsidRPr="003229F4">
        <w:rPr>
          <w:rFonts w:ascii="Times New Roman" w:hAnsi="Times New Roman" w:cs="Times New Roman"/>
        </w:rPr>
        <w:t xml:space="preserve">, (ii) </w:t>
      </w:r>
      <w:r w:rsidRPr="003229F4">
        <w:rPr>
          <w:rFonts w:ascii="Times New Roman" w:hAnsi="Times New Roman" w:cs="Times New Roman"/>
          <w:b/>
          <w:bCs/>
        </w:rPr>
        <w:t>phase transition locations</w:t>
      </w:r>
      <w:r w:rsidRPr="003229F4">
        <w:rPr>
          <w:rFonts w:ascii="Times New Roman" w:hAnsi="Times New Roman" w:cs="Times New Roman"/>
        </w:rPr>
        <w:t xml:space="preserve">, (iii) </w:t>
      </w:r>
      <w:r w:rsidRPr="003229F4">
        <w:rPr>
          <w:rFonts w:ascii="Times New Roman" w:hAnsi="Times New Roman" w:cs="Times New Roman"/>
          <w:b/>
          <w:bCs/>
        </w:rPr>
        <w:t>universal scaling functions</w:t>
      </w:r>
      <w:r w:rsidRPr="003229F4">
        <w:rPr>
          <w:rFonts w:ascii="Times New Roman" w:hAnsi="Times New Roman" w:cs="Times New Roman"/>
        </w:rPr>
        <w:t xml:space="preserve">. </w:t>
      </w:r>
      <w:r w:rsidRPr="003229F4">
        <w:rPr>
          <w:rFonts w:ascii="Times New Roman" w:hAnsi="Times New Roman" w:cs="Times New Roman"/>
          <w:b/>
          <w:bCs/>
        </w:rPr>
        <w:t>Practical relevance for n ≤ 10³</w:t>
      </w:r>
      <w:r w:rsidRPr="003229F4">
        <w:rPr>
          <w:rFonts w:ascii="Times New Roman" w:hAnsi="Times New Roman" w:cs="Times New Roman"/>
        </w:rPr>
        <w:t xml:space="preserve">: (i) </w:t>
      </w:r>
      <w:r w:rsidRPr="003229F4">
        <w:rPr>
          <w:rFonts w:ascii="Times New Roman" w:hAnsi="Times New Roman" w:cs="Times New Roman"/>
          <w:b/>
          <w:bCs/>
        </w:rPr>
        <w:t>finite-size corrections are significant</w:t>
      </w:r>
      <w:r w:rsidRPr="003229F4">
        <w:rPr>
          <w:rFonts w:ascii="Times New Roman" w:hAnsi="Times New Roman" w:cs="Times New Roman"/>
        </w:rPr>
        <w:t xml:space="preserve"> (10–30% effect), (ii) </w:t>
      </w:r>
      <w:r w:rsidRPr="003229F4">
        <w:rPr>
          <w:rFonts w:ascii="Times New Roman" w:hAnsi="Times New Roman" w:cs="Times New Roman"/>
          <w:b/>
          <w:bCs/>
        </w:rPr>
        <w:t>subdominant terms affect prefactors</w:t>
      </w:r>
      <w:r w:rsidRPr="003229F4">
        <w:rPr>
          <w:rFonts w:ascii="Times New Roman" w:hAnsi="Times New Roman" w:cs="Times New Roman"/>
        </w:rPr>
        <w:t xml:space="preserve">, (iii) </w:t>
      </w:r>
      <w:r w:rsidRPr="003229F4">
        <w:rPr>
          <w:rFonts w:ascii="Times New Roman" w:hAnsi="Times New Roman" w:cs="Times New Roman"/>
          <w:b/>
          <w:bCs/>
        </w:rPr>
        <w:t>instance-specific structure dominates for n &lt; 100</w:t>
      </w:r>
      <w:r w:rsidRPr="003229F4">
        <w:rPr>
          <w:rFonts w:ascii="Times New Roman" w:hAnsi="Times New Roman" w:cs="Times New Roman"/>
        </w:rPr>
        <w:t xml:space="preserve">. </w:t>
      </w:r>
      <w:r w:rsidRPr="003229F4">
        <w:rPr>
          <w:rFonts w:ascii="Times New Roman" w:hAnsi="Times New Roman" w:cs="Times New Roman"/>
          <w:b/>
          <w:bCs/>
        </w:rPr>
        <w:t>Recommended use</w:t>
      </w:r>
      <w:r w:rsidRPr="003229F4">
        <w:rPr>
          <w:rFonts w:ascii="Times New Roman" w:hAnsi="Times New Roman" w:cs="Times New Roman"/>
        </w:rPr>
        <w:t xml:space="preserve">: extrapolate to n &gt; 10⁴ with caution; validate with direct simulation </w:t>
      </w:r>
      <w:hyperlink r:id="rId144"/>
      <w:r w:rsidRPr="003229F4">
        <w:rPr>
          <w:rFonts w:ascii="Times New Roman" w:hAnsi="Times New Roman" w:cs="Times New Roman"/>
        </w:rPr>
        <w:t xml:space="preserve"> .</w:t>
      </w:r>
      <w:bookmarkEnd w:id="0"/>
      <w:bookmarkEnd w:id="108"/>
      <w:bookmarkEnd w:id="117"/>
      <w:bookmarkEnd w:id="120"/>
    </w:p>
    <w:p w14:paraId="5C9D40B1" w14:textId="6E25ED53" w:rsidR="00EF27CC" w:rsidRDefault="00EF27CC" w:rsidP="00EF27CC">
      <w:pPr>
        <w:pStyle w:val="FirstParagraph"/>
        <w:rPr>
          <w:b/>
          <w:bCs/>
        </w:rPr>
      </w:pPr>
      <w:r w:rsidRPr="00EF27CC">
        <w:rPr>
          <w:rFonts w:ascii="Times New Roman" w:hAnsi="Times New Roman" w:cs="Times New Roman"/>
          <w:b/>
          <w:bCs/>
        </w:rPr>
        <w:t>Refe</w:t>
      </w:r>
      <w:r w:rsidRPr="00EF27CC">
        <w:rPr>
          <w:b/>
          <w:bCs/>
        </w:rPr>
        <w:t xml:space="preserve">rence </w:t>
      </w:r>
    </w:p>
    <w:p w14:paraId="636F451C" w14:textId="77777777" w:rsidR="00E81D64" w:rsidRPr="00E81D64" w:rsidRDefault="00E81D64" w:rsidP="00EF27CC">
      <w:pPr>
        <w:pStyle w:val="BodyText"/>
      </w:pPr>
      <w:r w:rsidRPr="00E81D64">
        <w:t>The Primary Science Paper:</w:t>
      </w:r>
    </w:p>
    <w:p w14:paraId="3EBB2CAC" w14:textId="77777777" w:rsidR="00E81D64" w:rsidRPr="00E81D64" w:rsidRDefault="00E81D64" w:rsidP="00EF27CC">
      <w:pPr>
        <w:pStyle w:val="BodyText"/>
      </w:pPr>
      <w:r w:rsidRPr="00E81D64">
        <w:t>Mézard, M., Parisi, G. &amp; Zecchina, R. Analytic and algorithmic solution of random satisfiability problems. Science 297, 812–815 (2002).</w:t>
      </w:r>
    </w:p>
    <w:p w14:paraId="2DAD92BC" w14:textId="77777777" w:rsidR="00E81D64" w:rsidRPr="00E81D64" w:rsidRDefault="00E81D64" w:rsidP="00EF27CC">
      <w:pPr>
        <w:pStyle w:val="BodyText"/>
      </w:pPr>
      <w:r w:rsidRPr="00E81D64">
        <w:t>2. The HAL Archive Version:</w:t>
      </w:r>
    </w:p>
    <w:p w14:paraId="3B11D96A" w14:textId="3E2E1412" w:rsidR="00E81D64" w:rsidRDefault="00E81D64" w:rsidP="00EF27CC">
      <w:pPr>
        <w:pStyle w:val="BodyText"/>
      </w:pPr>
      <w:r w:rsidRPr="00E81D64">
        <w:t xml:space="preserve">Mézard, M., Parisi, G. &amp; Zecchina, R. Analytic and Algorithmic Solution of Random Satisfiability Problems. HAL Open Science tel-03207370 (2021). Available at: </w:t>
      </w:r>
      <w:hyperlink r:id="rId145" w:history="1">
        <w:r w:rsidRPr="00A83805">
          <w:rPr>
            <w:rStyle w:val="Hyperlink"/>
          </w:rPr>
          <w:t>https://theses.hal.science/tel-03207370v1</w:t>
        </w:r>
      </w:hyperlink>
    </w:p>
    <w:p w14:paraId="44DFDE3E" w14:textId="77777777" w:rsidR="00EF27CC" w:rsidRPr="00E81D64" w:rsidRDefault="00EF27CC" w:rsidP="00DD0307">
      <w:pPr>
        <w:pStyle w:val="BodyText"/>
      </w:pPr>
    </w:p>
    <w:sectPr w:rsidR="00EF27CC" w:rsidRPr="00E81D64" w:rsidSect="005F6CBF">
      <w:footerReference w:type="default" r:id="rId146"/>
      <w:footnotePr>
        <w:numRestart w:val="eachSect"/>
      </w:footnotePr>
      <w:pgSz w:w="12240" w:h="15840"/>
      <w:pgMar w:top="1440" w:right="1800" w:bottom="1440" w:left="1800" w:header="720" w:footer="10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DF815F" w14:textId="77777777" w:rsidR="003229F4" w:rsidRDefault="003229F4">
      <w:pPr>
        <w:spacing w:line="240" w:lineRule="auto"/>
      </w:pPr>
      <w:r>
        <w:separator/>
      </w:r>
    </w:p>
  </w:endnote>
  <w:endnote w:type="continuationSeparator" w:id="0">
    <w:p w14:paraId="4924DBE4" w14:textId="77777777" w:rsidR="003229F4" w:rsidRDefault="003229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正文 CS 字体)">
    <w:altName w:val="宋体"/>
    <w:charset w:val="86"/>
    <w:family w:val="roman"/>
    <w:notTrueType/>
    <w:pitch w:val="default"/>
  </w:font>
  <w:font w:name="SimHei">
    <w:altName w:val="黑体"/>
    <w:panose1 w:val="02010609060101010101"/>
    <w:charset w:val="86"/>
    <w:family w:val="modern"/>
    <w:pitch w:val="fixed"/>
    <w:sig w:usb0="800002BF" w:usb1="38CF7CFA" w:usb2="00000016" w:usb3="00000000" w:csb0="00040001" w:csb1="00000000"/>
  </w:font>
  <w:font w:name="Times New Roman (标题 CS)">
    <w:altName w:val="宋体"/>
    <w:charset w:val="86"/>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Consolas">
    <w:altName w:val="苹方-简"/>
    <w:panose1 w:val="020B0609020204030204"/>
    <w:charset w:val="00"/>
    <w:family w:val="modern"/>
    <w:pitch w:val="fixed"/>
    <w:sig w:usb0="E10006FF" w:usb1="4000FCFF" w:usb2="00000009" w:usb3="00000000" w:csb0="0000019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EF146" w14:textId="7DBC250B" w:rsidR="005F6CBF" w:rsidRPr="005F6CBF" w:rsidRDefault="005F6CBF" w:rsidP="00901A2B">
    <w:pPr>
      <w:pStyle w:val="Footer"/>
      <w:wordWrap w:val="0"/>
      <w:jc w:val="center"/>
      <w:rPr>
        <w:sz w:val="24"/>
        <w:szCs w:val="24"/>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48A790" w14:textId="77777777" w:rsidR="001235EC" w:rsidRDefault="003229F4">
      <w:r>
        <w:separator/>
      </w:r>
    </w:p>
  </w:footnote>
  <w:footnote w:type="continuationSeparator" w:id="0">
    <w:p w14:paraId="555B269A" w14:textId="77777777" w:rsidR="001235EC" w:rsidRDefault="003229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E34447C8"/>
    <w:lvl w:ilvl="0">
      <w:start w:val="1"/>
      <w:numFmt w:val="decimal"/>
      <w:lvlText w:val="%1."/>
      <w:lvlJc w:val="left"/>
      <w:pPr>
        <w:tabs>
          <w:tab w:val="num" w:pos="780"/>
        </w:tabs>
        <w:ind w:leftChars="200" w:left="780" w:hangingChars="200" w:hanging="360"/>
      </w:pPr>
    </w:lvl>
  </w:abstractNum>
  <w:abstractNum w:abstractNumId="1" w15:restartNumberingAfterBreak="0">
    <w:nsid w:val="FFFFFF88"/>
    <w:multiLevelType w:val="singleLevel"/>
    <w:tmpl w:val="FBEE7FC8"/>
    <w:lvl w:ilvl="0">
      <w:start w:val="1"/>
      <w:numFmt w:val="decimal"/>
      <w:lvlText w:val="%1."/>
      <w:lvlJc w:val="left"/>
      <w:pPr>
        <w:tabs>
          <w:tab w:val="num" w:pos="360"/>
        </w:tabs>
        <w:ind w:left="360" w:hangingChars="200" w:hanging="360"/>
      </w:pPr>
    </w:lvl>
  </w:abstractNum>
  <w:abstractNum w:abstractNumId="2" w15:restartNumberingAfterBreak="0">
    <w:nsid w:val="0000A990"/>
    <w:multiLevelType w:val="multilevel"/>
    <w:tmpl w:val="FFFFFFFF"/>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3" w15:restartNumberingAfterBreak="0">
    <w:nsid w:val="170CD2DE"/>
    <w:multiLevelType w:val="multilevel"/>
    <w:tmpl w:val="76E495AA"/>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num w:numId="1" w16cid:durableId="518012929">
    <w:abstractNumId w:val="3"/>
  </w:num>
  <w:num w:numId="2" w16cid:durableId="1115832812">
    <w:abstractNumId w:val="0"/>
  </w:num>
  <w:num w:numId="3" w16cid:durableId="1385718346">
    <w:abstractNumId w:val="0"/>
  </w:num>
  <w:num w:numId="4" w16cid:durableId="534512707">
    <w:abstractNumId w:val="0"/>
  </w:num>
  <w:num w:numId="5" w16cid:durableId="1318798893">
    <w:abstractNumId w:val="0"/>
  </w:num>
  <w:num w:numId="6" w16cid:durableId="1801877254">
    <w:abstractNumId w:val="0"/>
  </w:num>
  <w:num w:numId="7" w16cid:durableId="295257330">
    <w:abstractNumId w:val="1"/>
  </w:num>
  <w:num w:numId="8" w16cid:durableId="2013414762">
    <w:abstractNumId w:val="1"/>
  </w:num>
  <w:num w:numId="9" w16cid:durableId="815605401">
    <w:abstractNumId w:val="1"/>
  </w:num>
  <w:num w:numId="10" w16cid:durableId="575365733">
    <w:abstractNumId w:val="1"/>
  </w:num>
  <w:num w:numId="11" w16cid:durableId="8815510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embedSystemFonts/>
  <w:bordersDoNotSurroundHeader/>
  <w:bordersDoNotSurroundFooter/>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revisionView w:inkAnnotations="0"/>
  <w:defaultTabStop w:val="720"/>
  <w:drawingGridHorizontalSpacing w:val="360"/>
  <w:drawingGridVerticalSpacing w:val="360"/>
  <w:displayHorizontalDrawingGridEvery w:val="0"/>
  <w:displayVerticalDrawingGridEvery w:val="0"/>
  <w:characterSpacingControl w:val="doNotCompress"/>
  <w:savePreviewPicture/>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A67"/>
    <w:rsid w:val="00014B93"/>
    <w:rsid w:val="00023949"/>
    <w:rsid w:val="0010259B"/>
    <w:rsid w:val="001235EC"/>
    <w:rsid w:val="00196211"/>
    <w:rsid w:val="001C7A67"/>
    <w:rsid w:val="001F21AD"/>
    <w:rsid w:val="0020664D"/>
    <w:rsid w:val="00211BA4"/>
    <w:rsid w:val="00241E76"/>
    <w:rsid w:val="00274125"/>
    <w:rsid w:val="00285264"/>
    <w:rsid w:val="002E3BDF"/>
    <w:rsid w:val="002E6A90"/>
    <w:rsid w:val="003054F1"/>
    <w:rsid w:val="003229F4"/>
    <w:rsid w:val="0035144B"/>
    <w:rsid w:val="00380B27"/>
    <w:rsid w:val="003B592F"/>
    <w:rsid w:val="003C7155"/>
    <w:rsid w:val="00437722"/>
    <w:rsid w:val="004825C6"/>
    <w:rsid w:val="004A7412"/>
    <w:rsid w:val="004B6DB3"/>
    <w:rsid w:val="0051628A"/>
    <w:rsid w:val="005464E3"/>
    <w:rsid w:val="005F6CBF"/>
    <w:rsid w:val="00643110"/>
    <w:rsid w:val="006A1B73"/>
    <w:rsid w:val="006D0C15"/>
    <w:rsid w:val="00717312"/>
    <w:rsid w:val="00746C97"/>
    <w:rsid w:val="00797691"/>
    <w:rsid w:val="007D6280"/>
    <w:rsid w:val="007E4E1C"/>
    <w:rsid w:val="00824E17"/>
    <w:rsid w:val="008315EC"/>
    <w:rsid w:val="00860C56"/>
    <w:rsid w:val="008708D9"/>
    <w:rsid w:val="008E2DF7"/>
    <w:rsid w:val="00901A2B"/>
    <w:rsid w:val="009352C0"/>
    <w:rsid w:val="00977478"/>
    <w:rsid w:val="00996509"/>
    <w:rsid w:val="009C6681"/>
    <w:rsid w:val="009F74AB"/>
    <w:rsid w:val="00A70349"/>
    <w:rsid w:val="00AF517C"/>
    <w:rsid w:val="00B03F75"/>
    <w:rsid w:val="00B2367F"/>
    <w:rsid w:val="00B66B94"/>
    <w:rsid w:val="00B759D9"/>
    <w:rsid w:val="00B84FCF"/>
    <w:rsid w:val="00B8579F"/>
    <w:rsid w:val="00BB5A07"/>
    <w:rsid w:val="00BE4B35"/>
    <w:rsid w:val="00BE540B"/>
    <w:rsid w:val="00BF08D0"/>
    <w:rsid w:val="00BF6450"/>
    <w:rsid w:val="00C01B60"/>
    <w:rsid w:val="00C90586"/>
    <w:rsid w:val="00CA2AB7"/>
    <w:rsid w:val="00CF7597"/>
    <w:rsid w:val="00D13FB9"/>
    <w:rsid w:val="00D7245D"/>
    <w:rsid w:val="00D90F1F"/>
    <w:rsid w:val="00DD0307"/>
    <w:rsid w:val="00E23554"/>
    <w:rsid w:val="00E576C4"/>
    <w:rsid w:val="00E61825"/>
    <w:rsid w:val="00E81D64"/>
    <w:rsid w:val="00EA42D7"/>
    <w:rsid w:val="00EC61BB"/>
    <w:rsid w:val="00EF27CC"/>
    <w:rsid w:val="00F07EA6"/>
    <w:rsid w:val="00F27543"/>
    <w:rsid w:val="00F435B5"/>
    <w:rsid w:val="00FA004C"/>
    <w:rsid w:val="00FA401C"/>
    <w:rsid w:val="00FD76EA"/>
    <w:rsid w:val="00FE61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4B26927B"/>
  <w15:docId w15:val="{25B35051-5CAE-3B4D-B067-B97808CA2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7478"/>
    <w:pPr>
      <w:spacing w:after="0" w:line="360" w:lineRule="auto"/>
    </w:pPr>
    <w:rPr>
      <w:rFonts w:ascii="Arial" w:eastAsia="SimSun" w:hAnsi="Arial" w:cs="Times New Roman (正文 CS 字体)"/>
    </w:rPr>
  </w:style>
  <w:style w:type="paragraph" w:styleId="Heading1">
    <w:name w:val="heading 1"/>
    <w:basedOn w:val="Normal"/>
    <w:next w:val="BodyText"/>
    <w:link w:val="Heading1Char"/>
    <w:uiPriority w:val="9"/>
    <w:qFormat/>
    <w:rsid w:val="008708D9"/>
    <w:pPr>
      <w:keepNext/>
      <w:keepLines/>
      <w:outlineLvl w:val="0"/>
    </w:pPr>
    <w:rPr>
      <w:rFonts w:eastAsia="SimHei" w:cs="Times New Roman (标题 CS)"/>
      <w:sz w:val="30"/>
      <w:szCs w:val="40"/>
    </w:rPr>
  </w:style>
  <w:style w:type="paragraph" w:styleId="Heading2">
    <w:name w:val="heading 2"/>
    <w:basedOn w:val="Normal"/>
    <w:next w:val="BodyText"/>
    <w:link w:val="Heading2Char"/>
    <w:uiPriority w:val="9"/>
    <w:unhideWhenUsed/>
    <w:qFormat/>
    <w:rsid w:val="008708D9"/>
    <w:pPr>
      <w:keepNext/>
      <w:keepLines/>
      <w:outlineLvl w:val="1"/>
    </w:pPr>
    <w:rPr>
      <w:rFonts w:eastAsia="SimHei" w:cs="Times New Roman (标题 CS)"/>
      <w:sz w:val="28"/>
      <w:szCs w:val="32"/>
    </w:rPr>
  </w:style>
  <w:style w:type="paragraph" w:styleId="Heading3">
    <w:name w:val="heading 3"/>
    <w:basedOn w:val="Normal"/>
    <w:next w:val="BodyText"/>
    <w:link w:val="Heading3Char"/>
    <w:uiPriority w:val="9"/>
    <w:semiHidden/>
    <w:unhideWhenUsed/>
    <w:qFormat/>
    <w:rsid w:val="008708D9"/>
    <w:pPr>
      <w:keepNext/>
      <w:keepLines/>
      <w:outlineLvl w:val="2"/>
    </w:pPr>
    <w:rPr>
      <w:rFonts w:eastAsia="SimHei" w:cs="Times New Roman (标题 CS)"/>
      <w:sz w:val="26"/>
      <w:szCs w:val="28"/>
    </w:rPr>
  </w:style>
  <w:style w:type="paragraph" w:styleId="Heading4">
    <w:name w:val="heading 4"/>
    <w:basedOn w:val="Heading3"/>
    <w:next w:val="BodyText"/>
    <w:link w:val="Heading4Char"/>
    <w:uiPriority w:val="9"/>
    <w:unhideWhenUsed/>
    <w:qFormat/>
    <w:rsid w:val="00EC61BB"/>
    <w:pPr>
      <w:outlineLvl w:val="3"/>
    </w:pPr>
  </w:style>
  <w:style w:type="paragraph" w:styleId="Heading5">
    <w:name w:val="heading 5"/>
    <w:basedOn w:val="Heading4"/>
    <w:next w:val="BodyText"/>
    <w:link w:val="Heading5Char"/>
    <w:uiPriority w:val="9"/>
    <w:unhideWhenUsed/>
    <w:qFormat/>
    <w:rsid w:val="00EC61BB"/>
    <w:pPr>
      <w:outlineLvl w:val="4"/>
    </w:pPr>
  </w:style>
  <w:style w:type="paragraph" w:styleId="Heading6">
    <w:name w:val="heading 6"/>
    <w:basedOn w:val="Heading5"/>
    <w:next w:val="BodyText"/>
    <w:link w:val="Heading6Char"/>
    <w:uiPriority w:val="9"/>
    <w:unhideWhenUsed/>
    <w:qFormat/>
    <w:rsid w:val="00EC61BB"/>
    <w:pPr>
      <w:outlineLvl w:val="5"/>
    </w:pPr>
  </w:style>
  <w:style w:type="paragraph" w:styleId="Heading7">
    <w:name w:val="heading 7"/>
    <w:basedOn w:val="Heading6"/>
    <w:next w:val="BodyText"/>
    <w:link w:val="Heading7Char"/>
    <w:uiPriority w:val="9"/>
    <w:unhideWhenUsed/>
    <w:qFormat/>
    <w:rsid w:val="00EC61BB"/>
    <w:pPr>
      <w:outlineLvl w:val="6"/>
    </w:pPr>
  </w:style>
  <w:style w:type="paragraph" w:styleId="Heading8">
    <w:name w:val="heading 8"/>
    <w:basedOn w:val="Heading7"/>
    <w:next w:val="BodyText"/>
    <w:link w:val="Heading8Char"/>
    <w:uiPriority w:val="9"/>
    <w:unhideWhenUsed/>
    <w:qFormat/>
    <w:rsid w:val="00EC61BB"/>
    <w:pPr>
      <w:outlineLvl w:val="7"/>
    </w:pPr>
  </w:style>
  <w:style w:type="paragraph" w:styleId="Heading9">
    <w:name w:val="heading 9"/>
    <w:basedOn w:val="Heading8"/>
    <w:next w:val="BodyText"/>
    <w:link w:val="Heading9Char"/>
    <w:uiPriority w:val="9"/>
    <w:unhideWhenUsed/>
    <w:qFormat/>
    <w:rsid w:val="00EC61B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rsid w:val="00CF7597"/>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F517C"/>
    <w:pPr>
      <w:contextualSpacing/>
      <w:jc w:val="center"/>
    </w:pPr>
    <w:rPr>
      <w:rFonts w:eastAsia="SimHei" w:cs="Times New Roman (标题 CS)"/>
      <w:sz w:val="30"/>
      <w:szCs w:val="56"/>
    </w:rPr>
  </w:style>
  <w:style w:type="character" w:customStyle="1" w:styleId="TitleChar">
    <w:name w:val="Title Char"/>
    <w:basedOn w:val="DefaultParagraphFont"/>
    <w:link w:val="Title"/>
    <w:uiPriority w:val="10"/>
    <w:rsid w:val="00AF517C"/>
    <w:rPr>
      <w:rFonts w:ascii="Arial" w:eastAsia="SimHei" w:hAnsi="Arial" w:cs="Times New Roman (标题 CS)"/>
      <w:sz w:val="30"/>
      <w:szCs w:val="56"/>
    </w:rPr>
  </w:style>
  <w:style w:type="paragraph" w:styleId="Subtitle">
    <w:name w:val="Subtitle"/>
    <w:basedOn w:val="Title"/>
    <w:next w:val="BodyText"/>
    <w:link w:val="SubtitleChar"/>
    <w:uiPriority w:val="11"/>
    <w:qFormat/>
    <w:rsid w:val="00A10FD9"/>
    <w:pPr>
      <w:numPr>
        <w:ilvl w:val="1"/>
      </w:numPr>
    </w:pPr>
    <w:rPr>
      <w:rFonts w:eastAsiaTheme="majorEastAsia" w:cstheme="majorBidi"/>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basedOn w:val="Title"/>
    <w:next w:val="BodyText"/>
    <w:qFormat/>
    <w:pPr>
      <w:keepNext/>
      <w:keepLines/>
    </w:pPr>
    <w:rPr>
      <w:sz w:val="24"/>
      <w:szCs w:val="24"/>
    </w:rPr>
  </w:style>
  <w:style w:type="paragraph" w:styleId="Date">
    <w:name w:val="Date"/>
    <w:basedOn w:val="Title"/>
    <w:next w:val="BodyText"/>
    <w:qFormat/>
    <w:pPr>
      <w:keepNext/>
      <w:keepLines/>
    </w:pPr>
    <w:rPr>
      <w:sz w:val="24"/>
      <w:szCs w:val="24"/>
    </w:rPr>
  </w:style>
  <w:style w:type="paragraph" w:customStyle="1" w:styleId="AbstractTitle">
    <w:name w:val="Abstract Title"/>
    <w:basedOn w:val="Normal"/>
    <w:next w:val="Abstract"/>
    <w:qFormat/>
    <w:pPr>
      <w:keepNext/>
      <w:keepLines/>
      <w:spacing w:before="30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8708D9"/>
    <w:rPr>
      <w:rFonts w:ascii="Arial" w:eastAsia="SimHei" w:hAnsi="Arial" w:cs="Times New Roman (标题 CS)"/>
      <w:sz w:val="30"/>
      <w:szCs w:val="40"/>
    </w:rPr>
  </w:style>
  <w:style w:type="character" w:customStyle="1" w:styleId="Heading2Char">
    <w:name w:val="Heading 2 Char"/>
    <w:basedOn w:val="DefaultParagraphFont"/>
    <w:link w:val="Heading2"/>
    <w:uiPriority w:val="9"/>
    <w:rsid w:val="008708D9"/>
    <w:rPr>
      <w:rFonts w:ascii="Arial" w:eastAsia="SimHei" w:hAnsi="Arial" w:cs="Times New Roman (标题 CS)"/>
      <w:sz w:val="28"/>
      <w:szCs w:val="32"/>
    </w:rPr>
  </w:style>
  <w:style w:type="character" w:customStyle="1" w:styleId="Heading3Char">
    <w:name w:val="Heading 3 Char"/>
    <w:basedOn w:val="DefaultParagraphFont"/>
    <w:link w:val="Heading3"/>
    <w:uiPriority w:val="9"/>
    <w:semiHidden/>
    <w:rsid w:val="008708D9"/>
    <w:rPr>
      <w:rFonts w:ascii="Arial" w:eastAsia="SimHei" w:hAnsi="Arial" w:cs="Times New Roman (标题 CS)"/>
      <w:sz w:val="26"/>
      <w:szCs w:val="28"/>
    </w:rPr>
  </w:style>
  <w:style w:type="character" w:customStyle="1" w:styleId="Heading4Char">
    <w:name w:val="Heading 4 Char"/>
    <w:basedOn w:val="DefaultParagraphFont"/>
    <w:link w:val="Heading4"/>
    <w:uiPriority w:val="9"/>
    <w:rsid w:val="00EC61BB"/>
    <w:rPr>
      <w:rFonts w:ascii="Arial" w:eastAsia="SimHei" w:hAnsi="Arial" w:cs="Times New Roman (标题 CS)"/>
      <w:color w:val="0F4761" w:themeColor="accent1" w:themeShade="BF"/>
      <w:sz w:val="26"/>
      <w:szCs w:val="28"/>
    </w:rPr>
  </w:style>
  <w:style w:type="character" w:customStyle="1" w:styleId="Heading5Char">
    <w:name w:val="Heading 5 Char"/>
    <w:basedOn w:val="DefaultParagraphFont"/>
    <w:link w:val="Heading5"/>
    <w:uiPriority w:val="9"/>
    <w:rsid w:val="00EC61BB"/>
    <w:rPr>
      <w:rFonts w:ascii="Arial" w:eastAsia="SimHei" w:hAnsi="Arial" w:cs="Times New Roman (标题 CS)"/>
      <w:color w:val="0F4761" w:themeColor="accent1" w:themeShade="BF"/>
      <w:sz w:val="26"/>
      <w:szCs w:val="28"/>
    </w:rPr>
  </w:style>
  <w:style w:type="character" w:customStyle="1" w:styleId="Heading6Char">
    <w:name w:val="Heading 6 Char"/>
    <w:basedOn w:val="DefaultParagraphFont"/>
    <w:link w:val="Heading6"/>
    <w:uiPriority w:val="9"/>
    <w:rsid w:val="00EC61BB"/>
    <w:rPr>
      <w:rFonts w:ascii="Arial" w:eastAsia="SimHei" w:hAnsi="Arial" w:cs="Times New Roman (标题 CS)"/>
      <w:color w:val="0F4761" w:themeColor="accent1" w:themeShade="BF"/>
      <w:sz w:val="26"/>
      <w:szCs w:val="28"/>
    </w:rPr>
  </w:style>
  <w:style w:type="character" w:customStyle="1" w:styleId="Heading7Char">
    <w:name w:val="Heading 7 Char"/>
    <w:basedOn w:val="DefaultParagraphFont"/>
    <w:link w:val="Heading7"/>
    <w:uiPriority w:val="9"/>
    <w:rsid w:val="00EC61BB"/>
    <w:rPr>
      <w:rFonts w:ascii="Arial" w:eastAsia="SimHei" w:hAnsi="Arial" w:cs="Times New Roman (标题 CS)"/>
      <w:color w:val="0F4761" w:themeColor="accent1" w:themeShade="BF"/>
      <w:sz w:val="26"/>
      <w:szCs w:val="28"/>
    </w:rPr>
  </w:style>
  <w:style w:type="character" w:customStyle="1" w:styleId="Heading8Char">
    <w:name w:val="Heading 8 Char"/>
    <w:basedOn w:val="DefaultParagraphFont"/>
    <w:link w:val="Heading8"/>
    <w:uiPriority w:val="9"/>
    <w:rsid w:val="00EC61BB"/>
    <w:rPr>
      <w:rFonts w:ascii="Arial" w:eastAsia="SimHei" w:hAnsi="Arial" w:cs="Times New Roman (标题 CS)"/>
      <w:color w:val="0F4761" w:themeColor="accent1" w:themeShade="BF"/>
      <w:sz w:val="26"/>
      <w:szCs w:val="28"/>
    </w:rPr>
  </w:style>
  <w:style w:type="character" w:customStyle="1" w:styleId="Heading9Char">
    <w:name w:val="Heading 9 Char"/>
    <w:basedOn w:val="DefaultParagraphFont"/>
    <w:link w:val="Heading9"/>
    <w:uiPriority w:val="9"/>
    <w:rsid w:val="00EC61BB"/>
    <w:rPr>
      <w:rFonts w:ascii="Arial" w:eastAsia="SimHei" w:hAnsi="Arial" w:cs="Times New Roman (标题 CS)"/>
      <w:color w:val="0F4761" w:themeColor="accent1" w:themeShade="BF"/>
      <w:sz w:val="26"/>
      <w:szCs w:val="2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rsid w:val="00746C97"/>
    <w:rPr>
      <w:sz w:val="18"/>
    </w:rPr>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rsid w:val="00746C97"/>
    <w:pPr>
      <w:keepNext/>
      <w:spacing w:after="0"/>
      <w:jc w:val="center"/>
    </w:pPr>
    <w:rPr>
      <w:i w:val="0"/>
      <w:sz w:val="20"/>
    </w:rPr>
  </w:style>
  <w:style w:type="paragraph" w:customStyle="1" w:styleId="ImageCaption">
    <w:name w:val="Image Caption"/>
    <w:basedOn w:val="Caption"/>
    <w:rsid w:val="00BF08D0"/>
    <w:pPr>
      <w:spacing w:after="0"/>
      <w:jc w:val="center"/>
    </w:pPr>
    <w:rPr>
      <w:i w:val="0"/>
      <w:sz w:val="20"/>
    </w:rPr>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rPr>
  </w:style>
  <w:style w:type="table" w:styleId="TableGrid">
    <w:name w:val="Table Grid"/>
    <w:basedOn w:val="TableNormal"/>
    <w:rsid w:val="00746C9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BodyText"/>
    <w:rsid w:val="0051628A"/>
    <w:pPr>
      <w:ind w:firstLineChars="200" w:firstLine="420"/>
    </w:pPr>
  </w:style>
  <w:style w:type="paragraph" w:styleId="Header">
    <w:name w:val="header"/>
    <w:basedOn w:val="Normal"/>
    <w:link w:val="HeaderChar"/>
    <w:rsid w:val="005F6CBF"/>
    <w:pP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rsid w:val="005F6CBF"/>
    <w:rPr>
      <w:rFonts w:ascii="Arial" w:eastAsia="SimSun" w:hAnsi="Arial" w:cs="Times New Roman (正文 CS 字体)"/>
      <w:sz w:val="18"/>
      <w:szCs w:val="18"/>
    </w:rPr>
  </w:style>
  <w:style w:type="paragraph" w:styleId="Footer">
    <w:name w:val="footer"/>
    <w:basedOn w:val="Normal"/>
    <w:link w:val="FooterChar"/>
    <w:rsid w:val="005F6CBF"/>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rsid w:val="005F6CBF"/>
    <w:rPr>
      <w:rFonts w:ascii="Arial" w:eastAsia="SimSun" w:hAnsi="Arial" w:cs="Times New Roman (正文 CS 字体)"/>
      <w:sz w:val="18"/>
      <w:szCs w:val="18"/>
    </w:rPr>
  </w:style>
  <w:style w:type="paragraph" w:customStyle="1" w:styleId="SourceCode">
    <w:name w:val="Source Code"/>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character" w:styleId="FollowedHyperlink">
    <w:name w:val="FollowedHyperlink"/>
    <w:basedOn w:val="DefaultParagraphFont"/>
    <w:rsid w:val="00B8579F"/>
    <w:rPr>
      <w:color w:val="96607D" w:themeColor="followedHyperlink"/>
      <w:u w:val="single"/>
    </w:rPr>
  </w:style>
  <w:style w:type="character" w:styleId="UnresolvedMention">
    <w:name w:val="Unresolved Mention"/>
    <w:basedOn w:val="DefaultParagraphFont"/>
    <w:uiPriority w:val="99"/>
    <w:semiHidden/>
    <w:unhideWhenUsed/>
    <w:rsid w:val="00E81D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ebthesis.biblio.polito.it/38821/1/tesi.pdf" TargetMode="External" /><Relationship Id="rId117" Type="http://schemas.openxmlformats.org/officeDocument/2006/relationships/hyperlink" Target="https://webthesis.biblio.polito.it/38821/1/tesi.pdf" TargetMode="External" /><Relationship Id="rId21" Type="http://schemas.openxmlformats.org/officeDocument/2006/relationships/hyperlink" Target="https://webthesis.biblio.polito.it/38821/1/tesi.pdf" TargetMode="External" /><Relationship Id="rId42" Type="http://schemas.openxmlformats.org/officeDocument/2006/relationships/hyperlink" Target="https://webthesis.biblio.polito.it/38821/1/tesi.pdf" TargetMode="External" /><Relationship Id="rId47" Type="http://schemas.openxmlformats.org/officeDocument/2006/relationships/hyperlink" Target="https://webthesis.biblio.polito.it/38821/1/tesi.pdf" TargetMode="External" /><Relationship Id="rId63" Type="http://schemas.openxmlformats.org/officeDocument/2006/relationships/image" Target="media/image6.jpeg" /><Relationship Id="rId68" Type="http://schemas.openxmlformats.org/officeDocument/2006/relationships/hyperlink" Target="https://webthesis.biblio.polito.it/38821/1/tesi.pdf" TargetMode="External" /><Relationship Id="rId84" Type="http://schemas.openxmlformats.org/officeDocument/2006/relationships/hyperlink" Target="https://webthesis.biblio.polito.it/38821/1/tesi.pdf" TargetMode="External" /><Relationship Id="rId89" Type="http://schemas.openxmlformats.org/officeDocument/2006/relationships/hyperlink" Target="https://webthesis.biblio.polito.it/38821/1/tesi.pdf" TargetMode="External" /><Relationship Id="rId112" Type="http://schemas.openxmlformats.org/officeDocument/2006/relationships/hyperlink" Target="https://webthesis.biblio.polito.it/38821/1/tesi.pdf" TargetMode="External" /><Relationship Id="rId133" Type="http://schemas.openxmlformats.org/officeDocument/2006/relationships/hyperlink" Target="https://webthesis.biblio.polito.it/38821/1/tesi.pdf" TargetMode="External" /><Relationship Id="rId138" Type="http://schemas.openxmlformats.org/officeDocument/2006/relationships/hyperlink" Target="https://webthesis.biblio.polito.it/38821/1/tesi.pdf" TargetMode="External" /><Relationship Id="rId16" Type="http://schemas.openxmlformats.org/officeDocument/2006/relationships/image" Target="media/image2.jpeg" /><Relationship Id="rId107" Type="http://schemas.openxmlformats.org/officeDocument/2006/relationships/hyperlink" Target="https://webthesis.biblio.polito.it/38821/1/tesi.pdf" TargetMode="External" /><Relationship Id="rId11" Type="http://schemas.openxmlformats.org/officeDocument/2006/relationships/hyperlink" Target="https://www.science.org/cms/asset/ccd427d7-717f-438f-804b-f2e5536dd47c/pap.pdf" TargetMode="External" /><Relationship Id="rId32" Type="http://schemas.openxmlformats.org/officeDocument/2006/relationships/hyperlink" Target="https://webthesis.biblio.polito.it/38821/1/tesi.pdf" TargetMode="External" /><Relationship Id="rId37" Type="http://schemas.openxmlformats.org/officeDocument/2006/relationships/hyperlink" Target="https://webthesis.biblio.polito.it/38821/1/tesi.pdf" TargetMode="External" /><Relationship Id="rId53" Type="http://schemas.openxmlformats.org/officeDocument/2006/relationships/hyperlink" Target="https://theses.hal.science/tel-03207370v1/file/Budzynski-2020-These.pdf" TargetMode="External" /><Relationship Id="rId58" Type="http://schemas.openxmlformats.org/officeDocument/2006/relationships/hyperlink" Target="https://webthesis.biblio.polito.it/38821/1/tesi.pdf" TargetMode="External" /><Relationship Id="rId74" Type="http://schemas.openxmlformats.org/officeDocument/2006/relationships/hyperlink" Target="https://webthesis.biblio.polito.it/38821/1/tesi.pdf" TargetMode="External" /><Relationship Id="rId79" Type="http://schemas.openxmlformats.org/officeDocument/2006/relationships/hyperlink" Target="https://webthesis.biblio.polito.it/38821/1/tesi.pdf" TargetMode="External" /><Relationship Id="rId102" Type="http://schemas.openxmlformats.org/officeDocument/2006/relationships/hyperlink" Target="https://webthesis.biblio.polito.it/38821/1/tesi.pdf" TargetMode="External" /><Relationship Id="rId123" Type="http://schemas.openxmlformats.org/officeDocument/2006/relationships/hyperlink" Target="https://webthesis.biblio.polito.it/38821/1/tesi.pdf" TargetMode="External" /><Relationship Id="rId128" Type="http://schemas.openxmlformats.org/officeDocument/2006/relationships/hyperlink" Target="https://webthesis.biblio.polito.it/38821/1/tesi.pdf" TargetMode="External" /><Relationship Id="rId144" Type="http://schemas.openxmlformats.org/officeDocument/2006/relationships/hyperlink" Target="https://webthesis.biblio.polito.it/38821/1/tesi.pdf" TargetMode="External" /><Relationship Id="rId5" Type="http://schemas.openxmlformats.org/officeDocument/2006/relationships/footnotes" Target="footnotes.xml" /><Relationship Id="rId90" Type="http://schemas.openxmlformats.org/officeDocument/2006/relationships/hyperlink" Target="https://webthesis.biblio.polito.it/38821/1/tesi.pdf" TargetMode="External" /><Relationship Id="rId95" Type="http://schemas.openxmlformats.org/officeDocument/2006/relationships/hyperlink" Target="https://webthesis.biblio.polito.it/38821/1/tesi.pdf" TargetMode="External" /><Relationship Id="rId22" Type="http://schemas.openxmlformats.org/officeDocument/2006/relationships/hyperlink" Target="https://webthesis.biblio.polito.it/38821/1/tesi.pdf" TargetMode="External" /><Relationship Id="rId27" Type="http://schemas.openxmlformats.org/officeDocument/2006/relationships/hyperlink" Target="https://webthesis.biblio.polito.it/38821/1/tesi.pdf" TargetMode="External" /><Relationship Id="rId43" Type="http://schemas.openxmlformats.org/officeDocument/2006/relationships/hyperlink" Target="https://webthesis.biblio.polito.it/38821/1/tesi.pdf" TargetMode="External" /><Relationship Id="rId48" Type="http://schemas.openxmlformats.org/officeDocument/2006/relationships/hyperlink" Target="https://webthesis.biblio.polito.it/38821/1/tesi.pdf" TargetMode="External" /><Relationship Id="rId64" Type="http://schemas.openxmlformats.org/officeDocument/2006/relationships/hyperlink" Target="https://webthesis.biblio.polito.it/38821/1/tesi.pdf" TargetMode="External" /><Relationship Id="rId69" Type="http://schemas.openxmlformats.org/officeDocument/2006/relationships/hyperlink" Target="https://webthesis.biblio.polito.it/38821/1/tesi.pdf" TargetMode="External" /><Relationship Id="rId113" Type="http://schemas.openxmlformats.org/officeDocument/2006/relationships/image" Target="media/image11.jpeg" /><Relationship Id="rId118" Type="http://schemas.openxmlformats.org/officeDocument/2006/relationships/hyperlink" Target="https://webthesis.biblio.polito.it/38821/1/tesi.pdf" TargetMode="External" /><Relationship Id="rId134" Type="http://schemas.openxmlformats.org/officeDocument/2006/relationships/hyperlink" Target="https://webthesis.biblio.polito.it/38821/1/tesi.pdf" TargetMode="External" /><Relationship Id="rId139" Type="http://schemas.openxmlformats.org/officeDocument/2006/relationships/hyperlink" Target="https://webthesis.biblio.polito.it/38821/1/tesi.pdf" TargetMode="External" /><Relationship Id="rId80" Type="http://schemas.openxmlformats.org/officeDocument/2006/relationships/hyperlink" Target="https://webthesis.biblio.polito.it/38821/1/tesi.pdf" TargetMode="External" /><Relationship Id="rId85" Type="http://schemas.openxmlformats.org/officeDocument/2006/relationships/hyperlink" Target="https://webthesis.biblio.polito.it/38821/1/tesi.pdf" TargetMode="External" /><Relationship Id="rId3" Type="http://schemas.openxmlformats.org/officeDocument/2006/relationships/settings" Target="settings.xml" /><Relationship Id="rId12" Type="http://schemas.openxmlformats.org/officeDocument/2006/relationships/hyperlink" Target="https://webthesis.biblio.polito.it/38821/1/tesi.pdf" TargetMode="External" /><Relationship Id="rId17" Type="http://schemas.openxmlformats.org/officeDocument/2006/relationships/hyperlink" Target="https://webthesis.biblio.polito.it/38821/1/tesi.pdf" TargetMode="External" /><Relationship Id="rId25" Type="http://schemas.openxmlformats.org/officeDocument/2006/relationships/hyperlink" Target="https://webthesis.biblio.polito.it/38821/1/tesi.pdf" TargetMode="External" /><Relationship Id="rId33" Type="http://schemas.openxmlformats.org/officeDocument/2006/relationships/hyperlink" Target="https://webthesis.biblio.polito.it/38821/1/tesi.pdf" TargetMode="External" /><Relationship Id="rId38" Type="http://schemas.openxmlformats.org/officeDocument/2006/relationships/hyperlink" Target="https://webthesis.biblio.polito.it/38821/1/tesi.pdf" TargetMode="External" /><Relationship Id="rId46" Type="http://schemas.openxmlformats.org/officeDocument/2006/relationships/hyperlink" Target="https://webthesis.biblio.polito.it/38821/1/tesi.pdf" TargetMode="External" /><Relationship Id="rId59" Type="http://schemas.openxmlformats.org/officeDocument/2006/relationships/hyperlink" Target="https://webthesis.biblio.polito.it/38821/1/tesi.pdf" TargetMode="External" /><Relationship Id="rId67" Type="http://schemas.openxmlformats.org/officeDocument/2006/relationships/hyperlink" Target="https://webthesis.biblio.polito.it/38821/1/tesi.pdf" TargetMode="External" /><Relationship Id="rId103" Type="http://schemas.openxmlformats.org/officeDocument/2006/relationships/hyperlink" Target="https://webthesis.biblio.polito.it/38821/1/tesi.pdf" TargetMode="External" /><Relationship Id="rId108" Type="http://schemas.openxmlformats.org/officeDocument/2006/relationships/hyperlink" Target="https://webthesis.biblio.polito.it/38821/1/tesi.pdf" TargetMode="External" /><Relationship Id="rId116" Type="http://schemas.openxmlformats.org/officeDocument/2006/relationships/hyperlink" Target="https://webthesis.biblio.polito.it/38821/1/tesi.pdf" TargetMode="External" /><Relationship Id="rId124" Type="http://schemas.openxmlformats.org/officeDocument/2006/relationships/hyperlink" Target="https://webthesis.biblio.polito.it/38821/1/tesi.pdf" TargetMode="External" /><Relationship Id="rId129" Type="http://schemas.openxmlformats.org/officeDocument/2006/relationships/hyperlink" Target="https://webthesis.biblio.polito.it/38821/1/tesi.pdf" TargetMode="External" /><Relationship Id="rId137" Type="http://schemas.openxmlformats.org/officeDocument/2006/relationships/hyperlink" Target="https://webthesis.biblio.polito.it/38821/1/tesi.pdf" TargetMode="External" /><Relationship Id="rId20" Type="http://schemas.openxmlformats.org/officeDocument/2006/relationships/hyperlink" Target="https://webthesis.biblio.polito.it/38821/1/tesi.pdf" TargetMode="External" /><Relationship Id="rId41" Type="http://schemas.openxmlformats.org/officeDocument/2006/relationships/hyperlink" Target="https://webthesis.biblio.polito.it/38821/1/tesi.pdf" TargetMode="External" /><Relationship Id="rId54" Type="http://schemas.openxmlformats.org/officeDocument/2006/relationships/hyperlink" Target="https://theses.hal.science/tel-03207370v1/file/Budzynski-2020-These.pdf" TargetMode="External" /><Relationship Id="rId62" Type="http://schemas.openxmlformats.org/officeDocument/2006/relationships/hyperlink" Target="https://webthesis.biblio.polito.it/38821/1/tesi.pdf" TargetMode="External" /><Relationship Id="rId70" Type="http://schemas.openxmlformats.org/officeDocument/2006/relationships/hyperlink" Target="https://webthesis.biblio.polito.it/38821/1/tesi.pdf" TargetMode="External" /><Relationship Id="rId75" Type="http://schemas.openxmlformats.org/officeDocument/2006/relationships/hyperlink" Target="https://webthesis.biblio.polito.it/38821/1/tesi.pdf" TargetMode="External" /><Relationship Id="rId83" Type="http://schemas.openxmlformats.org/officeDocument/2006/relationships/hyperlink" Target="https://webthesis.biblio.polito.it/38821/1/tesi.pdf" TargetMode="External" /><Relationship Id="rId88" Type="http://schemas.openxmlformats.org/officeDocument/2006/relationships/hyperlink" Target="https://webthesis.biblio.polito.it/38821/1/tesi.pdf" TargetMode="External" /><Relationship Id="rId91" Type="http://schemas.openxmlformats.org/officeDocument/2006/relationships/hyperlink" Target="https://webthesis.biblio.polito.it/38821/1/tesi.pdf" TargetMode="External" /><Relationship Id="rId96" Type="http://schemas.openxmlformats.org/officeDocument/2006/relationships/hyperlink" Target="https://webthesis.biblio.polito.it/38821/1/tesi.pdf" TargetMode="External" /><Relationship Id="rId111" Type="http://schemas.openxmlformats.org/officeDocument/2006/relationships/hyperlink" Target="https://webthesis.biblio.polito.it/38821/1/tesi.pdf" TargetMode="External" /><Relationship Id="rId132" Type="http://schemas.openxmlformats.org/officeDocument/2006/relationships/hyperlink" Target="https://webthesis.biblio.polito.it/38821/1/tesi.pdf" TargetMode="External" /><Relationship Id="rId140" Type="http://schemas.openxmlformats.org/officeDocument/2006/relationships/hyperlink" Target="https://webthesis.biblio.polito.it/38821/1/tesi.pdf" TargetMode="External" /><Relationship Id="rId145" Type="http://schemas.openxmlformats.org/officeDocument/2006/relationships/hyperlink" Target="https://theses.hal.science/tel-03207370v1" TargetMode="External" /><Relationship Id="rId1" Type="http://schemas.openxmlformats.org/officeDocument/2006/relationships/numbering" Target="numbering.xml" /><Relationship Id="rId6" Type="http://schemas.openxmlformats.org/officeDocument/2006/relationships/endnotes" Target="endnotes.xml" /><Relationship Id="rId15" Type="http://schemas.openxmlformats.org/officeDocument/2006/relationships/hyperlink" Target="https://webthesis.biblio.polito.it/38821/1/tesi.pdf" TargetMode="External" /><Relationship Id="rId23" Type="http://schemas.openxmlformats.org/officeDocument/2006/relationships/hyperlink" Target="https://webthesis.biblio.polito.it/38821/1/tesi.pdf" TargetMode="External" /><Relationship Id="rId28" Type="http://schemas.openxmlformats.org/officeDocument/2006/relationships/hyperlink" Target="https://webthesis.biblio.polito.it/38821/1/tesi.pdf" TargetMode="External" /><Relationship Id="rId36" Type="http://schemas.openxmlformats.org/officeDocument/2006/relationships/hyperlink" Target="https://webthesis.biblio.polito.it/38821/1/tesi.pdf" TargetMode="External" /><Relationship Id="rId49" Type="http://schemas.openxmlformats.org/officeDocument/2006/relationships/hyperlink" Target="https://webthesis.biblio.polito.it/38821/1/tesi.pdf" TargetMode="External" /><Relationship Id="rId57" Type="http://schemas.openxmlformats.org/officeDocument/2006/relationships/hyperlink" Target="https://theses.hal.science/tel-03207370v1/file/Budzynski-2020-These.pdf" TargetMode="External" /><Relationship Id="rId106" Type="http://schemas.openxmlformats.org/officeDocument/2006/relationships/hyperlink" Target="https://webthesis.biblio.polito.it/38821/1/tesi.pdf" TargetMode="External" /><Relationship Id="rId114" Type="http://schemas.openxmlformats.org/officeDocument/2006/relationships/hyperlink" Target="https://webthesis.biblio.polito.it/38821/1/tesi.pdf" TargetMode="External" /><Relationship Id="rId119" Type="http://schemas.openxmlformats.org/officeDocument/2006/relationships/hyperlink" Target="https://webthesis.biblio.polito.it/38821/1/tesi.pdf" TargetMode="External" /><Relationship Id="rId127" Type="http://schemas.openxmlformats.org/officeDocument/2006/relationships/hyperlink" Target="https://webthesis.biblio.polito.it/38821/1/tesi.pdf" TargetMode="External" /><Relationship Id="rId10" Type="http://schemas.openxmlformats.org/officeDocument/2006/relationships/hyperlink" Target="https://webthesis.biblio.polito.it/38821/1/tesi.pdf" TargetMode="External" /><Relationship Id="rId31" Type="http://schemas.openxmlformats.org/officeDocument/2006/relationships/hyperlink" Target="https://webthesis.biblio.polito.it/38821/1/tesi.pdf" TargetMode="External" /><Relationship Id="rId44" Type="http://schemas.openxmlformats.org/officeDocument/2006/relationships/image" Target="media/image4.jpeg" /><Relationship Id="rId52" Type="http://schemas.openxmlformats.org/officeDocument/2006/relationships/hyperlink" Target="https://theses.hal.science/tel-03207370v1/file/Budzynski-2020-These.pdf" TargetMode="External" /><Relationship Id="rId60" Type="http://schemas.openxmlformats.org/officeDocument/2006/relationships/hyperlink" Target="https://webthesis.biblio.polito.it/38821/1/tesi.pdf" TargetMode="External" /><Relationship Id="rId65" Type="http://schemas.openxmlformats.org/officeDocument/2006/relationships/hyperlink" Target="https://webthesis.biblio.polito.it/38821/1/tesi.pdf" TargetMode="External" /><Relationship Id="rId73" Type="http://schemas.openxmlformats.org/officeDocument/2006/relationships/hyperlink" Target="https://webthesis.biblio.polito.it/38821/1/tesi.pdf" TargetMode="External" /><Relationship Id="rId78" Type="http://schemas.openxmlformats.org/officeDocument/2006/relationships/hyperlink" Target="https://webthesis.biblio.polito.it/38821/1/tesi.pdf" TargetMode="External" /><Relationship Id="rId81" Type="http://schemas.openxmlformats.org/officeDocument/2006/relationships/hyperlink" Target="https://webthesis.biblio.polito.it/38821/1/tesi.pdf" TargetMode="External" /><Relationship Id="rId86" Type="http://schemas.openxmlformats.org/officeDocument/2006/relationships/hyperlink" Target="https://webthesis.biblio.polito.it/38821/1/tesi.pdf" TargetMode="External" /><Relationship Id="rId94" Type="http://schemas.openxmlformats.org/officeDocument/2006/relationships/hyperlink" Target="https://webthesis.biblio.polito.it/38821/1/tesi.pdf" TargetMode="External" /><Relationship Id="rId99" Type="http://schemas.openxmlformats.org/officeDocument/2006/relationships/hyperlink" Target="https://webthesis.biblio.polito.it/38821/1/tesi.pdf" TargetMode="External" /><Relationship Id="rId101" Type="http://schemas.openxmlformats.org/officeDocument/2006/relationships/hyperlink" Target="https://webthesis.biblio.polito.it/38821/1/tesi.pdf" TargetMode="External" /><Relationship Id="rId122" Type="http://schemas.openxmlformats.org/officeDocument/2006/relationships/image" Target="media/image12.jpeg" /><Relationship Id="rId130" Type="http://schemas.openxmlformats.org/officeDocument/2006/relationships/hyperlink" Target="https://webthesis.biblio.polito.it/38821/1/tesi.pdf" TargetMode="External" /><Relationship Id="rId135" Type="http://schemas.openxmlformats.org/officeDocument/2006/relationships/hyperlink" Target="https://webthesis.biblio.polito.it/38821/1/tesi.pdf" TargetMode="External" /><Relationship Id="rId143" Type="http://schemas.openxmlformats.org/officeDocument/2006/relationships/hyperlink" Target="https://webthesis.biblio.polito.it/38821/1/tesi.pdf" TargetMode="External" /><Relationship Id="rId148"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hyperlink" Target="https://theses.hal.science/tel-03207370v1/file/Budzynski-2020-These.pdf" TargetMode="External" /><Relationship Id="rId13" Type="http://schemas.openxmlformats.org/officeDocument/2006/relationships/image" Target="media/image1.jpeg" /><Relationship Id="rId18" Type="http://schemas.openxmlformats.org/officeDocument/2006/relationships/hyperlink" Target="https://webthesis.biblio.polito.it/38821/1/tesi.pdf" TargetMode="External" /><Relationship Id="rId39" Type="http://schemas.openxmlformats.org/officeDocument/2006/relationships/hyperlink" Target="https://webthesis.biblio.polito.it/38821/1/tesi.pdf" TargetMode="External" /><Relationship Id="rId109" Type="http://schemas.openxmlformats.org/officeDocument/2006/relationships/image" Target="media/image9.jpeg" /><Relationship Id="rId34" Type="http://schemas.openxmlformats.org/officeDocument/2006/relationships/hyperlink" Target="https://webthesis.biblio.polito.it/38821/1/tesi.pdf" TargetMode="External" /><Relationship Id="rId50" Type="http://schemas.openxmlformats.org/officeDocument/2006/relationships/hyperlink" Target="https://webthesis.biblio.polito.it/38821/1/tesi.pdf" TargetMode="External" /><Relationship Id="rId55" Type="http://schemas.openxmlformats.org/officeDocument/2006/relationships/image" Target="media/image5.jpeg" /><Relationship Id="rId76" Type="http://schemas.openxmlformats.org/officeDocument/2006/relationships/hyperlink" Target="https://webthesis.biblio.polito.it/38821/1/tesi.pdf" TargetMode="External" /><Relationship Id="rId97" Type="http://schemas.openxmlformats.org/officeDocument/2006/relationships/hyperlink" Target="https://webthesis.biblio.polito.it/38821/1/tesi.pdf" TargetMode="External" /><Relationship Id="rId104" Type="http://schemas.openxmlformats.org/officeDocument/2006/relationships/hyperlink" Target="https://webthesis.biblio.polito.it/38821/1/tesi.pdf" TargetMode="External" /><Relationship Id="rId120" Type="http://schemas.openxmlformats.org/officeDocument/2006/relationships/hyperlink" Target="https://webthesis.biblio.polito.it/38821/1/tesi.pdf" TargetMode="External" /><Relationship Id="rId125" Type="http://schemas.openxmlformats.org/officeDocument/2006/relationships/hyperlink" Target="https://webthesis.biblio.polito.it/38821/1/tesi.pdf" TargetMode="External" /><Relationship Id="rId141" Type="http://schemas.openxmlformats.org/officeDocument/2006/relationships/hyperlink" Target="https://webthesis.biblio.polito.it/38821/1/tesi.pdf" TargetMode="External" /><Relationship Id="rId146" Type="http://schemas.openxmlformats.org/officeDocument/2006/relationships/footer" Target="footer1.xml" /><Relationship Id="rId7" Type="http://schemas.openxmlformats.org/officeDocument/2006/relationships/hyperlink" Target="https://webthesis.biblio.polito.it/38821/1/tesi.pdf" TargetMode="External" /><Relationship Id="rId71" Type="http://schemas.openxmlformats.org/officeDocument/2006/relationships/hyperlink" Target="https://webthesis.biblio.polito.it/38821/1/tesi.pdf" TargetMode="External" /><Relationship Id="rId92" Type="http://schemas.openxmlformats.org/officeDocument/2006/relationships/hyperlink" Target="https://webthesis.biblio.polito.it/38821/1/tesi.pdf" TargetMode="External" /><Relationship Id="rId2" Type="http://schemas.openxmlformats.org/officeDocument/2006/relationships/styles" Target="styles.xml" /><Relationship Id="rId29" Type="http://schemas.openxmlformats.org/officeDocument/2006/relationships/hyperlink" Target="https://webthesis.biblio.polito.it/38821/1/tesi.pdf" TargetMode="External" /><Relationship Id="rId24" Type="http://schemas.openxmlformats.org/officeDocument/2006/relationships/image" Target="media/image3.jpeg" /><Relationship Id="rId40" Type="http://schemas.openxmlformats.org/officeDocument/2006/relationships/hyperlink" Target="https://webthesis.biblio.polito.it/38821/1/tesi.pdf" TargetMode="External" /><Relationship Id="rId45" Type="http://schemas.openxmlformats.org/officeDocument/2006/relationships/hyperlink" Target="https://webthesis.biblio.polito.it/38821/1/tesi.pdf" TargetMode="External" /><Relationship Id="rId66" Type="http://schemas.openxmlformats.org/officeDocument/2006/relationships/hyperlink" Target="https://webthesis.biblio.polito.it/38821/1/tesi.pdf" TargetMode="External" /><Relationship Id="rId87" Type="http://schemas.openxmlformats.org/officeDocument/2006/relationships/hyperlink" Target="https://webthesis.biblio.polito.it/38821/1/tesi.pdf" TargetMode="External" /><Relationship Id="rId110" Type="http://schemas.openxmlformats.org/officeDocument/2006/relationships/image" Target="media/image10.jpeg" /><Relationship Id="rId115" Type="http://schemas.openxmlformats.org/officeDocument/2006/relationships/hyperlink" Target="https://webthesis.biblio.polito.it/38821/1/tesi.pdf" TargetMode="External" /><Relationship Id="rId131" Type="http://schemas.openxmlformats.org/officeDocument/2006/relationships/hyperlink" Target="https://webthesis.biblio.polito.it/38821/1/tesi.pdf" TargetMode="External" /><Relationship Id="rId136" Type="http://schemas.openxmlformats.org/officeDocument/2006/relationships/hyperlink" Target="https://webthesis.biblio.polito.it/38821/1/tesi.pdf" TargetMode="External" /><Relationship Id="rId61" Type="http://schemas.openxmlformats.org/officeDocument/2006/relationships/hyperlink" Target="https://webthesis.biblio.polito.it/38821/1/tesi.pdf" TargetMode="External" /><Relationship Id="rId82" Type="http://schemas.openxmlformats.org/officeDocument/2006/relationships/image" Target="media/image7.jpeg" /><Relationship Id="rId19" Type="http://schemas.openxmlformats.org/officeDocument/2006/relationships/hyperlink" Target="https://webthesis.biblio.polito.it/38821/1/tesi.pdf" TargetMode="External" /><Relationship Id="rId14" Type="http://schemas.openxmlformats.org/officeDocument/2006/relationships/hyperlink" Target="https://webthesis.biblio.polito.it/38821/1/tesi.pdf" TargetMode="External" /><Relationship Id="rId30" Type="http://schemas.openxmlformats.org/officeDocument/2006/relationships/hyperlink" Target="https://webthesis.biblio.polito.it/38821/1/tesi.pdf" TargetMode="External" /><Relationship Id="rId35" Type="http://schemas.openxmlformats.org/officeDocument/2006/relationships/hyperlink" Target="https://webthesis.biblio.polito.it/38821/1/tesi.pdf" TargetMode="External" /><Relationship Id="rId56" Type="http://schemas.openxmlformats.org/officeDocument/2006/relationships/hyperlink" Target="https://theses.hal.science/tel-03207370v1/file/Budzynski-2020-These.pdf" TargetMode="External" /><Relationship Id="rId77" Type="http://schemas.openxmlformats.org/officeDocument/2006/relationships/hyperlink" Target="https://webthesis.biblio.polito.it/38821/1/tesi.pdf" TargetMode="External" /><Relationship Id="rId100" Type="http://schemas.openxmlformats.org/officeDocument/2006/relationships/image" Target="media/image8.jpeg" /><Relationship Id="rId105" Type="http://schemas.openxmlformats.org/officeDocument/2006/relationships/hyperlink" Target="https://webthesis.biblio.polito.it/38821/1/tesi.pdf" TargetMode="External" /><Relationship Id="rId126" Type="http://schemas.openxmlformats.org/officeDocument/2006/relationships/hyperlink" Target="https://webthesis.biblio.polito.it/38821/1/tesi.pdf" TargetMode="External" /><Relationship Id="rId147" Type="http://schemas.openxmlformats.org/officeDocument/2006/relationships/fontTable" Target="fontTable.xml" /><Relationship Id="rId8" Type="http://schemas.openxmlformats.org/officeDocument/2006/relationships/hyperlink" Target="https://webthesis.biblio.polito.it/38821/1/tesi.pdf" TargetMode="External" /><Relationship Id="rId51" Type="http://schemas.openxmlformats.org/officeDocument/2006/relationships/hyperlink" Target="https://theses.hal.science/tel-03207370v1/file/Budzynski-2020-These.pdf" TargetMode="External" /><Relationship Id="rId72" Type="http://schemas.openxmlformats.org/officeDocument/2006/relationships/hyperlink" Target="https://webthesis.biblio.polito.it/38821/1/tesi.pdf" TargetMode="External" /><Relationship Id="rId93" Type="http://schemas.openxmlformats.org/officeDocument/2006/relationships/hyperlink" Target="https://webthesis.biblio.polito.it/38821/1/tesi.pdf" TargetMode="External" /><Relationship Id="rId98" Type="http://schemas.openxmlformats.org/officeDocument/2006/relationships/hyperlink" Target="https://webthesis.biblio.polito.it/38821/1/tesi.pdf" TargetMode="External" /><Relationship Id="rId121" Type="http://schemas.openxmlformats.org/officeDocument/2006/relationships/hyperlink" Target="https://webthesis.biblio.polito.it/38821/1/tesi.pdf" TargetMode="External" /><Relationship Id="rId142" Type="http://schemas.openxmlformats.org/officeDocument/2006/relationships/hyperlink" Target="https://webthesis.biblio.polito.it/38821/1/tesi.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11607</Words>
  <Characters>66165</Characters>
  <Application>Microsoft Office Word</Application>
  <DocSecurity>0</DocSecurity>
  <Lines>551</Lines>
  <Paragraphs>155</Paragraphs>
  <ScaleCrop>false</ScaleCrop>
  <Company/>
  <LinksUpToDate>false</LinksUpToDate>
  <CharactersWithSpaces>77617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Robin Bisht</cp:lastModifiedBy>
  <cp:revision>2</cp:revision>
  <dcterms:created xsi:type="dcterms:W3CDTF">2026-02-25T14:48:00Z</dcterms:created>
  <dcterms:modified xsi:type="dcterms:W3CDTF">2026-02-25T14:48:00Z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IGC">
    <vt:lpwstr>{"Label":"1","ContentProducer":"001191110108MACG2KBH8F10000","ProduceID":"anonymous-19c8aeb9-9312-8b20-8000-0934f9fd5095-20260223150839","ReservedCode1":"","ContentPropagator":"001191110108MACG2KBH8F20000","PropagateID":"anonymous-19c8aeb9-9312-8b20-8000-0934f9fd5095-20260223150839","ReservedCode2":""}</vt:lpwstr>
  </property>
</Properties>
</file>