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D510" w14:textId="77777777" w:rsidR="00645B18" w:rsidRPr="005A55B5" w:rsidRDefault="00F66F2C" w:rsidP="005A55B5">
      <w:pPr>
        <w:spacing w:before="400" w:line="360" w:lineRule="auto"/>
        <w:jc w:val="center"/>
        <w:rPr>
          <w:rFonts w:ascii="Times New Roman" w:hAnsi="Times New Roman" w:cs="Times New Roman"/>
          <w:szCs w:val="22"/>
        </w:rPr>
      </w:pPr>
      <w:r w:rsidRPr="005A55B5">
        <w:rPr>
          <w:rFonts w:ascii="Times New Roman" w:hAnsi="Times New Roman" w:cs="Times New Roman"/>
          <w:b/>
          <w:szCs w:val="22"/>
        </w:rPr>
        <w:t>Extended Data</w:t>
      </w:r>
    </w:p>
    <w:p w14:paraId="55F9C06C" w14:textId="77777777" w:rsidR="00645B18" w:rsidRPr="005A55B5" w:rsidRDefault="00F66F2C" w:rsidP="005A55B5">
      <w:pPr>
        <w:spacing w:after="100" w:line="360" w:lineRule="auto"/>
        <w:jc w:val="center"/>
        <w:rPr>
          <w:rFonts w:ascii="Times New Roman" w:hAnsi="Times New Roman" w:cs="Times New Roman"/>
          <w:szCs w:val="22"/>
        </w:rPr>
      </w:pPr>
      <w:r w:rsidRPr="005A55B5">
        <w:rPr>
          <w:rFonts w:ascii="Times New Roman" w:hAnsi="Times New Roman" w:cs="Times New Roman"/>
          <w:b/>
          <w:szCs w:val="22"/>
        </w:rPr>
        <w:t>Phase-Transition Structure as Foundation for Cryptographic Hardness</w:t>
      </w:r>
    </w:p>
    <w:p w14:paraId="6957C194" w14:textId="77777777" w:rsidR="00645B18" w:rsidRPr="005A55B5" w:rsidRDefault="00F66F2C" w:rsidP="005A55B5">
      <w:pPr>
        <w:spacing w:after="400" w:line="360" w:lineRule="auto"/>
        <w:jc w:val="center"/>
        <w:rPr>
          <w:rFonts w:ascii="Times New Roman" w:hAnsi="Times New Roman" w:cs="Times New Roman"/>
          <w:szCs w:val="22"/>
        </w:rPr>
      </w:pPr>
      <w:r w:rsidRPr="005A55B5">
        <w:rPr>
          <w:rFonts w:ascii="Times New Roman" w:hAnsi="Times New Roman" w:cs="Times New Roman"/>
          <w:color w:val="333333"/>
          <w:szCs w:val="22"/>
        </w:rPr>
        <w:t>Robin Bisht | bishtrobin75@gmail.com</w:t>
      </w:r>
    </w:p>
    <w:p w14:paraId="42FB0A70" w14:textId="0F603736" w:rsidR="004E6268" w:rsidRPr="005A55B5" w:rsidRDefault="00DC4A82" w:rsidP="005A55B5">
      <w:pPr>
        <w:pStyle w:val="Heading1"/>
        <w:spacing w:line="360" w:lineRule="auto"/>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75648" behindDoc="0" locked="0" layoutInCell="1" allowOverlap="1" wp14:anchorId="5BA614B8" wp14:editId="0C11DB56">
            <wp:simplePos x="0" y="0"/>
            <wp:positionH relativeFrom="column">
              <wp:posOffset>0</wp:posOffset>
            </wp:positionH>
            <wp:positionV relativeFrom="paragraph">
              <wp:posOffset>358775</wp:posOffset>
            </wp:positionV>
            <wp:extent cx="4182110" cy="3200400"/>
            <wp:effectExtent l="0" t="0" r="8890" b="0"/>
            <wp:wrapTopAndBottom/>
            <wp:docPr id="984383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83849" name="Picture 9843838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82110" cy="3200400"/>
                    </a:xfrm>
                    <a:prstGeom prst="rect">
                      <a:avLst/>
                    </a:prstGeom>
                    <a:effectLst/>
                  </pic:spPr>
                </pic:pic>
              </a:graphicData>
            </a:graphic>
            <wp14:sizeRelH relativeFrom="margin">
              <wp14:pctWidth>0</wp14:pctWidth>
            </wp14:sizeRelH>
            <wp14:sizeRelV relativeFrom="margin">
              <wp14:pctHeight>0</wp14:pctHeight>
            </wp14:sizeRelV>
          </wp:anchor>
        </w:drawing>
      </w:r>
      <w:r w:rsidR="00F66F2C" w:rsidRPr="005A55B5">
        <w:rPr>
          <w:rFonts w:ascii="Times New Roman" w:hAnsi="Times New Roman" w:cs="Times New Roman"/>
          <w:sz w:val="22"/>
          <w:szCs w:val="22"/>
        </w:rPr>
        <w:t>Extended Data Figures</w:t>
      </w:r>
    </w:p>
    <w:p w14:paraId="2BE016BA" w14:textId="7226C3AE" w:rsidR="00645B18" w:rsidRPr="005A55B5" w:rsidRDefault="00F66F2C" w:rsidP="005A55B5">
      <w:pPr>
        <w:keepNext/>
        <w:spacing w:before="400" w:after="120" w:line="360" w:lineRule="auto"/>
        <w:rPr>
          <w:rFonts w:ascii="Times New Roman" w:hAnsi="Times New Roman" w:cs="Times New Roman"/>
          <w:szCs w:val="22"/>
        </w:rPr>
      </w:pPr>
      <w:r w:rsidRPr="005A55B5">
        <w:rPr>
          <w:rFonts w:ascii="Times New Roman" w:hAnsi="Times New Roman" w:cs="Times New Roman"/>
          <w:b/>
          <w:szCs w:val="22"/>
        </w:rPr>
        <w:t>Extended Data Figure 1 | Global Phase Diagram and Landscape Fragmentation</w:t>
      </w:r>
    </w:p>
    <w:p w14:paraId="4ED4ACB2" w14:textId="66380D39" w:rsidR="00645B18"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 xml:space="preserve">a, Evolution of ground-state energy density e_0 (red), threshold energy </w:t>
      </w:r>
      <w:proofErr w:type="spellStart"/>
      <w:r w:rsidRPr="005A55B5">
        <w:rPr>
          <w:rFonts w:ascii="Times New Roman" w:hAnsi="Times New Roman" w:cs="Times New Roman"/>
          <w:szCs w:val="22"/>
        </w:rPr>
        <w:t>e_th</w:t>
      </w:r>
      <w:proofErr w:type="spellEnd"/>
      <w:r w:rsidRPr="005A55B5">
        <w:rPr>
          <w:rFonts w:ascii="Times New Roman" w:hAnsi="Times New Roman" w:cs="Times New Roman"/>
          <w:szCs w:val="22"/>
        </w:rPr>
        <w:t xml:space="preserve"> (green), and cluster complexity Sigma (blue) for random 3-SAT as a function of constraint density alpha. The clustering (</w:t>
      </w:r>
      <w:proofErr w:type="spellStart"/>
      <w:r w:rsidRPr="005A55B5">
        <w:rPr>
          <w:rFonts w:ascii="Times New Roman" w:hAnsi="Times New Roman" w:cs="Times New Roman"/>
          <w:szCs w:val="22"/>
        </w:rPr>
        <w:t>alpha_d</w:t>
      </w:r>
      <w:proofErr w:type="spellEnd"/>
      <w:r w:rsidRPr="005A55B5">
        <w:rPr>
          <w:rFonts w:ascii="Times New Roman" w:hAnsi="Times New Roman" w:cs="Times New Roman"/>
          <w:szCs w:val="22"/>
        </w:rPr>
        <w:t xml:space="preserve"> approximately 3.86), condensation (</w:t>
      </w:r>
      <w:proofErr w:type="spellStart"/>
      <w:r w:rsidRPr="005A55B5">
        <w:rPr>
          <w:rFonts w:ascii="Times New Roman" w:hAnsi="Times New Roman" w:cs="Times New Roman"/>
          <w:szCs w:val="22"/>
        </w:rPr>
        <w:t>alpha_c</w:t>
      </w:r>
      <w:proofErr w:type="spellEnd"/>
      <w:r w:rsidRPr="005A55B5">
        <w:rPr>
          <w:rFonts w:ascii="Times New Roman" w:hAnsi="Times New Roman" w:cs="Times New Roman"/>
          <w:szCs w:val="22"/>
        </w:rPr>
        <w:t xml:space="preserve"> approximately 4.</w:t>
      </w:r>
      <w:r w:rsidR="003A42F2">
        <w:rPr>
          <w:rFonts w:ascii="Times New Roman" w:hAnsi="Times New Roman" w:cs="Times New Roman"/>
          <w:szCs w:val="22"/>
        </w:rPr>
        <w:t>1</w:t>
      </w:r>
      <w:r w:rsidRPr="005A55B5">
        <w:rPr>
          <w:rFonts w:ascii="Times New Roman" w:hAnsi="Times New Roman" w:cs="Times New Roman"/>
          <w:szCs w:val="22"/>
        </w:rPr>
        <w:t>), and satisfiability (</w:t>
      </w:r>
      <w:proofErr w:type="spellStart"/>
      <w:r w:rsidRPr="005A55B5">
        <w:rPr>
          <w:rFonts w:ascii="Times New Roman" w:hAnsi="Times New Roman" w:cs="Times New Roman"/>
          <w:szCs w:val="22"/>
        </w:rPr>
        <w:t>alpha_s</w:t>
      </w:r>
      <w:proofErr w:type="spellEnd"/>
      <w:r w:rsidRPr="005A55B5">
        <w:rPr>
          <w:rFonts w:ascii="Times New Roman" w:hAnsi="Times New Roman" w:cs="Times New Roman"/>
          <w:szCs w:val="22"/>
        </w:rPr>
        <w:t xml:space="preserve"> approximately 4.27) thresholds are indicated by vertical lines.</w:t>
      </w:r>
    </w:p>
    <w:p w14:paraId="1C739DB2" w14:textId="37CF5EA2" w:rsidR="00430099"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b, Schematic representation of the free-energy landscape in the shattered phase (</w:t>
      </w:r>
      <w:proofErr w:type="spellStart"/>
      <w:r w:rsidRPr="005A55B5">
        <w:rPr>
          <w:rFonts w:ascii="Times New Roman" w:hAnsi="Times New Roman" w:cs="Times New Roman"/>
          <w:szCs w:val="22"/>
        </w:rPr>
        <w:t>alpha_d</w:t>
      </w:r>
      <w:proofErr w:type="spellEnd"/>
      <w:r w:rsidRPr="005A55B5">
        <w:rPr>
          <w:rFonts w:ascii="Times New Roman" w:hAnsi="Times New Roman" w:cs="Times New Roman"/>
          <w:szCs w:val="22"/>
        </w:rPr>
        <w:t xml:space="preserve"> &lt; alpha &lt; </w:t>
      </w:r>
      <w:proofErr w:type="spellStart"/>
      <w:r w:rsidRPr="005A55B5">
        <w:rPr>
          <w:rFonts w:ascii="Times New Roman" w:hAnsi="Times New Roman" w:cs="Times New Roman"/>
          <w:szCs w:val="22"/>
        </w:rPr>
        <w:t>alpha_s</w:t>
      </w:r>
      <w:proofErr w:type="spellEnd"/>
      <w:r w:rsidRPr="005A55B5">
        <w:rPr>
          <w:rFonts w:ascii="Times New Roman" w:hAnsi="Times New Roman" w:cs="Times New Roman"/>
          <w:szCs w:val="22"/>
        </w:rPr>
        <w:t>), illustrating the emergence of exponentially many metastable basins separated by extensive barriers.</w:t>
      </w:r>
    </w:p>
    <w:p w14:paraId="1142ECF4" w14:textId="630C151E" w:rsidR="00645B18" w:rsidRPr="005A55B5" w:rsidRDefault="00F83E77" w:rsidP="005A55B5">
      <w:pPr>
        <w:keepNext/>
        <w:spacing w:before="400" w:after="120" w:line="360" w:lineRule="auto"/>
        <w:rPr>
          <w:rFonts w:ascii="Times New Roman" w:hAnsi="Times New Roman" w:cs="Times New Roman"/>
          <w:szCs w:val="22"/>
        </w:rPr>
      </w:pPr>
      <w:r>
        <w:rPr>
          <w:rFonts w:ascii="Times New Roman" w:hAnsi="Times New Roman" w:cs="Times New Roman"/>
          <w:noProof/>
          <w:szCs w:val="22"/>
        </w:rPr>
        <w:drawing>
          <wp:anchor distT="0" distB="0" distL="114300" distR="114300" simplePos="0" relativeHeight="251661312" behindDoc="0" locked="0" layoutInCell="1" allowOverlap="1" wp14:anchorId="7B8E892B" wp14:editId="22ED7E45">
            <wp:simplePos x="0" y="0"/>
            <wp:positionH relativeFrom="column">
              <wp:posOffset>13335</wp:posOffset>
            </wp:positionH>
            <wp:positionV relativeFrom="paragraph">
              <wp:posOffset>106680</wp:posOffset>
            </wp:positionV>
            <wp:extent cx="5731510" cy="2546350"/>
            <wp:effectExtent l="0" t="0" r="2540" b="6350"/>
            <wp:wrapTopAndBottom/>
            <wp:docPr id="1722995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95865" name="Picture 17229958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546350"/>
                    </a:xfrm>
                    <a:prstGeom prst="rect">
                      <a:avLst/>
                    </a:prstGeom>
                  </pic:spPr>
                </pic:pic>
              </a:graphicData>
            </a:graphic>
          </wp:anchor>
        </w:drawing>
      </w:r>
      <w:r w:rsidR="00F66F2C" w:rsidRPr="005A55B5">
        <w:rPr>
          <w:rFonts w:ascii="Times New Roman" w:hAnsi="Times New Roman" w:cs="Times New Roman"/>
          <w:b/>
          <w:szCs w:val="22"/>
        </w:rPr>
        <w:t>Extended Data Figure 2 | Finite-Size Scaling and Hardness Peak</w:t>
      </w:r>
    </w:p>
    <w:p w14:paraId="4F890BA8" w14:textId="3B7F414E" w:rsidR="00645B18"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a, Median runtime of a CDCL solver (</w:t>
      </w:r>
      <w:proofErr w:type="spellStart"/>
      <w:r w:rsidRPr="005A55B5">
        <w:rPr>
          <w:rFonts w:ascii="Times New Roman" w:hAnsi="Times New Roman" w:cs="Times New Roman"/>
          <w:szCs w:val="22"/>
        </w:rPr>
        <w:t>Kissat</w:t>
      </w:r>
      <w:proofErr w:type="spellEnd"/>
      <w:r w:rsidRPr="005A55B5">
        <w:rPr>
          <w:rFonts w:ascii="Times New Roman" w:hAnsi="Times New Roman" w:cs="Times New Roman"/>
          <w:szCs w:val="22"/>
        </w:rPr>
        <w:t>) across the critical window for varying system sizes N. Hardness exhibits a pronounced peak preceding the satisfiability threshold.</w:t>
      </w:r>
    </w:p>
    <w:p w14:paraId="5790FCA7" w14:textId="21A04461" w:rsidR="00645B18"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b, Data collapse of the hardness density H = ln(T)</w:t>
      </w:r>
      <w:r w:rsidR="00430099" w:rsidRPr="00430099">
        <w:rPr>
          <w:rFonts w:ascii="Times New Roman" w:hAnsi="Times New Roman" w:cs="Times New Roman"/>
          <w:noProof/>
          <w:szCs w:val="22"/>
        </w:rPr>
        <w:t xml:space="preserve"> </w:t>
      </w:r>
      <w:r w:rsidRPr="005A55B5">
        <w:rPr>
          <w:rFonts w:ascii="Times New Roman" w:hAnsi="Times New Roman" w:cs="Times New Roman"/>
          <w:szCs w:val="22"/>
        </w:rPr>
        <w:t>/N onto a universal scaling function with critical exponent nu approximately 2.3. The collapse confirms that computational difficulty follows universal scaling laws characteristic of a second-order phase transition.</w:t>
      </w:r>
    </w:p>
    <w:p w14:paraId="0453403B" w14:textId="61931AB4" w:rsidR="00F83E77" w:rsidRDefault="00D15908" w:rsidP="005A55B5">
      <w:pPr>
        <w:spacing w:line="360" w:lineRule="auto"/>
        <w:rPr>
          <w:rFonts w:ascii="Times New Roman" w:hAnsi="Times New Roman" w:cs="Times New Roman"/>
          <w:szCs w:val="22"/>
        </w:rPr>
      </w:pPr>
      <w:r>
        <w:rPr>
          <w:rFonts w:ascii="Times New Roman" w:hAnsi="Times New Roman" w:cs="Times New Roman"/>
          <w:noProof/>
          <w:szCs w:val="22"/>
        </w:rPr>
        <w:drawing>
          <wp:anchor distT="0" distB="0" distL="114300" distR="114300" simplePos="0" relativeHeight="251666432" behindDoc="0" locked="0" layoutInCell="1" allowOverlap="1" wp14:anchorId="41A58E0E" wp14:editId="2665B941">
            <wp:simplePos x="0" y="0"/>
            <wp:positionH relativeFrom="column">
              <wp:posOffset>-69850</wp:posOffset>
            </wp:positionH>
            <wp:positionV relativeFrom="paragraph">
              <wp:posOffset>22860</wp:posOffset>
            </wp:positionV>
            <wp:extent cx="4268196" cy="3200400"/>
            <wp:effectExtent l="0" t="0" r="0" b="0"/>
            <wp:wrapTopAndBottom/>
            <wp:docPr id="6108941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94149" name="Picture 610894149"/>
                    <pic:cNvPicPr/>
                  </pic:nvPicPr>
                  <pic:blipFill>
                    <a:blip r:embed="rId9">
                      <a:extLst>
                        <a:ext uri="{28A0092B-C50C-407E-A947-70E740481C1C}">
                          <a14:useLocalDpi xmlns:a14="http://schemas.microsoft.com/office/drawing/2010/main" val="0"/>
                        </a:ext>
                      </a:extLst>
                    </a:blip>
                    <a:stretch>
                      <a:fillRect/>
                    </a:stretch>
                  </pic:blipFill>
                  <pic:spPr>
                    <a:xfrm>
                      <a:off x="0" y="0"/>
                      <a:ext cx="4268196" cy="3200400"/>
                    </a:xfrm>
                    <a:prstGeom prst="rect">
                      <a:avLst/>
                    </a:prstGeom>
                  </pic:spPr>
                </pic:pic>
              </a:graphicData>
            </a:graphic>
            <wp14:sizeRelH relativeFrom="margin">
              <wp14:pctWidth>0</wp14:pctWidth>
            </wp14:sizeRelH>
            <wp14:sizeRelV relativeFrom="margin">
              <wp14:pctHeight>0</wp14:pctHeight>
            </wp14:sizeRelV>
          </wp:anchor>
        </w:drawing>
      </w:r>
    </w:p>
    <w:p w14:paraId="1882AAB5" w14:textId="3A62E01C" w:rsidR="00E86B01" w:rsidRDefault="00E86B01" w:rsidP="005A55B5">
      <w:pPr>
        <w:spacing w:line="360" w:lineRule="auto"/>
        <w:rPr>
          <w:rFonts w:ascii="Times New Roman" w:hAnsi="Times New Roman" w:cs="Times New Roman"/>
          <w:szCs w:val="22"/>
        </w:rPr>
      </w:pPr>
    </w:p>
    <w:p w14:paraId="70397D97" w14:textId="0C92AFA3" w:rsidR="00645B18" w:rsidRPr="005A55B5" w:rsidRDefault="00F66F2C" w:rsidP="005A55B5">
      <w:pPr>
        <w:keepNext/>
        <w:spacing w:before="400" w:after="120" w:line="360" w:lineRule="auto"/>
        <w:rPr>
          <w:rFonts w:ascii="Times New Roman" w:hAnsi="Times New Roman" w:cs="Times New Roman"/>
          <w:szCs w:val="22"/>
        </w:rPr>
      </w:pPr>
      <w:r w:rsidRPr="005A55B5">
        <w:rPr>
          <w:rFonts w:ascii="Times New Roman" w:hAnsi="Times New Roman" w:cs="Times New Roman"/>
          <w:b/>
          <w:szCs w:val="22"/>
        </w:rPr>
        <w:t>Extended Data Figure 3 | Rigidity and Complexity Transitions</w:t>
      </w:r>
    </w:p>
    <w:p w14:paraId="004327A3" w14:textId="412ECD24" w:rsidR="00396173"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 xml:space="preserve">The fraction of frozen variables </w:t>
      </w:r>
      <w:proofErr w:type="spellStart"/>
      <w:r w:rsidRPr="005A55B5">
        <w:rPr>
          <w:rFonts w:ascii="Times New Roman" w:hAnsi="Times New Roman" w:cs="Times New Roman"/>
          <w:szCs w:val="22"/>
        </w:rPr>
        <w:t>f_freeze</w:t>
      </w:r>
      <w:proofErr w:type="spellEnd"/>
      <w:r w:rsidRPr="005A55B5">
        <w:rPr>
          <w:rFonts w:ascii="Times New Roman" w:hAnsi="Times New Roman" w:cs="Times New Roman"/>
          <w:szCs w:val="22"/>
        </w:rPr>
        <w:t xml:space="preserve"> (green curve, left axis) jumps discontinuously at the rigidity threshold </w:t>
      </w:r>
      <w:proofErr w:type="spellStart"/>
      <w:r w:rsidRPr="005A55B5">
        <w:rPr>
          <w:rFonts w:ascii="Times New Roman" w:hAnsi="Times New Roman" w:cs="Times New Roman"/>
          <w:szCs w:val="22"/>
        </w:rPr>
        <w:t>alpha_r</w:t>
      </w:r>
      <w:proofErr w:type="spellEnd"/>
      <w:r w:rsidRPr="005A55B5">
        <w:rPr>
          <w:rFonts w:ascii="Times New Roman" w:hAnsi="Times New Roman" w:cs="Times New Roman"/>
          <w:szCs w:val="22"/>
        </w:rPr>
        <w:t xml:space="preserve"> approximately 4.0, where a majority of variables become fixed across all solutions in a cluster. Simultaneously, the cluster complexity Sigma (orange curve, right axis) drops sharply from Sigma approximately 0.5 to 0 at the condensation threshold </w:t>
      </w:r>
      <w:proofErr w:type="spellStart"/>
      <w:r w:rsidRPr="005A55B5">
        <w:rPr>
          <w:rFonts w:ascii="Times New Roman" w:hAnsi="Times New Roman" w:cs="Times New Roman"/>
          <w:szCs w:val="22"/>
        </w:rPr>
        <w:t>alpha_c</w:t>
      </w:r>
      <w:proofErr w:type="spellEnd"/>
      <w:r w:rsidRPr="005A55B5">
        <w:rPr>
          <w:rFonts w:ascii="Times New Roman" w:hAnsi="Times New Roman" w:cs="Times New Roman"/>
          <w:szCs w:val="22"/>
        </w:rPr>
        <w:t xml:space="preserve"> approximately 4.1, </w:t>
      </w:r>
      <w:proofErr w:type="spellStart"/>
      <w:r w:rsidRPr="005A55B5">
        <w:rPr>
          <w:rFonts w:ascii="Times New Roman" w:hAnsi="Times New Roman" w:cs="Times New Roman"/>
          <w:szCs w:val="22"/>
        </w:rPr>
        <w:t>signalling</w:t>
      </w:r>
      <w:proofErr w:type="spellEnd"/>
      <w:r w:rsidRPr="005A55B5">
        <w:rPr>
          <w:rFonts w:ascii="Times New Roman" w:hAnsi="Times New Roman" w:cs="Times New Roman"/>
          <w:szCs w:val="22"/>
        </w:rPr>
        <w:t xml:space="preserve"> the transition from exponentially many clusters (</w:t>
      </w:r>
      <w:proofErr w:type="spellStart"/>
      <w:r w:rsidRPr="005A55B5">
        <w:rPr>
          <w:rFonts w:ascii="Times New Roman" w:hAnsi="Times New Roman" w:cs="Times New Roman"/>
          <w:szCs w:val="22"/>
        </w:rPr>
        <w:t>exp</w:t>
      </w:r>
      <w:proofErr w:type="spellEnd"/>
      <w:r w:rsidRPr="005A55B5">
        <w:rPr>
          <w:rFonts w:ascii="Times New Roman" w:hAnsi="Times New Roman" w:cs="Times New Roman"/>
          <w:szCs w:val="22"/>
        </w:rPr>
        <w:t>(</w:t>
      </w:r>
      <w:proofErr w:type="spellStart"/>
      <w:r w:rsidRPr="005A55B5">
        <w:rPr>
          <w:rFonts w:ascii="Times New Roman" w:hAnsi="Times New Roman" w:cs="Times New Roman"/>
          <w:szCs w:val="22"/>
        </w:rPr>
        <w:t>NSigma</w:t>
      </w:r>
      <w:proofErr w:type="spellEnd"/>
      <w:r w:rsidRPr="005A55B5">
        <w:rPr>
          <w:rFonts w:ascii="Times New Roman" w:hAnsi="Times New Roman" w:cs="Times New Roman"/>
          <w:szCs w:val="22"/>
        </w:rPr>
        <w:t>)) to a single dominant cluster</w:t>
      </w:r>
      <w:r w:rsidR="0036678E">
        <w:rPr>
          <w:rFonts w:ascii="Times New Roman" w:hAnsi="Times New Roman" w:cs="Times New Roman"/>
          <w:szCs w:val="22"/>
        </w:rPr>
        <w:t>.</w:t>
      </w:r>
    </w:p>
    <w:p w14:paraId="5C5B91CD" w14:textId="3F152C20" w:rsidR="00396173" w:rsidRPr="005A55B5" w:rsidRDefault="00252FAB" w:rsidP="005A55B5">
      <w:pPr>
        <w:spacing w:line="360" w:lineRule="auto"/>
        <w:rPr>
          <w:rFonts w:ascii="Times New Roman" w:hAnsi="Times New Roman" w:cs="Times New Roman"/>
          <w:szCs w:val="22"/>
        </w:rPr>
      </w:pPr>
      <w:r>
        <w:rPr>
          <w:rFonts w:ascii="Times New Roman" w:hAnsi="Times New Roman" w:cs="Times New Roman"/>
          <w:noProof/>
          <w:szCs w:val="22"/>
        </w:rPr>
        <w:drawing>
          <wp:anchor distT="0" distB="0" distL="114300" distR="114300" simplePos="0" relativeHeight="251671552" behindDoc="0" locked="0" layoutInCell="1" allowOverlap="1" wp14:anchorId="100ED169" wp14:editId="0E2F2C3D">
            <wp:simplePos x="0" y="0"/>
            <wp:positionH relativeFrom="column">
              <wp:posOffset>-76200</wp:posOffset>
            </wp:positionH>
            <wp:positionV relativeFrom="paragraph">
              <wp:posOffset>46355</wp:posOffset>
            </wp:positionV>
            <wp:extent cx="4267200" cy="3200400"/>
            <wp:effectExtent l="0" t="0" r="0" b="0"/>
            <wp:wrapTopAndBottom/>
            <wp:docPr id="16646476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47633" name="Picture 1664647633"/>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4267200" cy="3200400"/>
                    </a:xfrm>
                    <a:prstGeom prst="rect">
                      <a:avLst/>
                    </a:prstGeom>
                  </pic:spPr>
                </pic:pic>
              </a:graphicData>
            </a:graphic>
            <wp14:sizeRelH relativeFrom="margin">
              <wp14:pctWidth>0</wp14:pctWidth>
            </wp14:sizeRelH>
            <wp14:sizeRelV relativeFrom="margin">
              <wp14:pctHeight>0</wp14:pctHeight>
            </wp14:sizeRelV>
          </wp:anchor>
        </w:drawing>
      </w:r>
    </w:p>
    <w:p w14:paraId="0DBB0805" w14:textId="77777777" w:rsidR="00645B18" w:rsidRPr="005A55B5" w:rsidRDefault="00F66F2C" w:rsidP="005A55B5">
      <w:pPr>
        <w:keepNext/>
        <w:spacing w:before="400" w:after="120" w:line="360" w:lineRule="auto"/>
        <w:rPr>
          <w:rFonts w:ascii="Times New Roman" w:hAnsi="Times New Roman" w:cs="Times New Roman"/>
          <w:szCs w:val="22"/>
        </w:rPr>
      </w:pPr>
      <w:r w:rsidRPr="005A55B5">
        <w:rPr>
          <w:rFonts w:ascii="Times New Roman" w:hAnsi="Times New Roman" w:cs="Times New Roman"/>
          <w:b/>
          <w:szCs w:val="22"/>
        </w:rPr>
        <w:t>Extended Data Figure 4 | Barrier Height Scaling</w:t>
      </w:r>
    </w:p>
    <w:p w14:paraId="5B2F585E" w14:textId="235B601C" w:rsidR="00645B18"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Free energy barrier height B as a function of system size N for barrier densities b in {0.005, 0.012, 0.008}. Barriers scale extensively as B(n) ~ n * b(alpha), confirming the extensive scaling postulate.</w:t>
      </w:r>
    </w:p>
    <w:p w14:paraId="425E02F6" w14:textId="77777777" w:rsidR="00645B18"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The extensive scaling reflects the collective nature of the clustering transition: escaping a cluster requires modifying a finite fraction of all variables, incurring an energy cost proportional to n. The intensive barrier function b(alpha) peaks near alpha approximately 4.2, close to but slightly below the condensation threshold.</w:t>
      </w:r>
    </w:p>
    <w:p w14:paraId="3EEC6D56" w14:textId="707969A2" w:rsidR="00396173" w:rsidRDefault="00396173" w:rsidP="005A55B5">
      <w:pPr>
        <w:spacing w:line="360" w:lineRule="auto"/>
        <w:rPr>
          <w:rFonts w:ascii="Times New Roman" w:hAnsi="Times New Roman" w:cs="Times New Roman"/>
          <w:szCs w:val="22"/>
        </w:rPr>
      </w:pPr>
    </w:p>
    <w:p w14:paraId="0E809F0F" w14:textId="43FF9573" w:rsidR="00396173" w:rsidRPr="005A55B5" w:rsidRDefault="0024628A" w:rsidP="005A55B5">
      <w:pPr>
        <w:spacing w:line="360" w:lineRule="auto"/>
        <w:rPr>
          <w:rFonts w:ascii="Times New Roman" w:hAnsi="Times New Roman" w:cs="Times New Roman"/>
          <w:szCs w:val="22"/>
        </w:rPr>
      </w:pPr>
      <w:r>
        <w:rPr>
          <w:rFonts w:ascii="Times New Roman" w:hAnsi="Times New Roman" w:cs="Times New Roman"/>
          <w:noProof/>
          <w:szCs w:val="22"/>
        </w:rPr>
        <w:drawing>
          <wp:anchor distT="0" distB="0" distL="114300" distR="114300" simplePos="0" relativeHeight="251667456" behindDoc="0" locked="0" layoutInCell="1" allowOverlap="1" wp14:anchorId="1BAC7BDF" wp14:editId="74306922">
            <wp:simplePos x="0" y="0"/>
            <wp:positionH relativeFrom="column">
              <wp:posOffset>0</wp:posOffset>
            </wp:positionH>
            <wp:positionV relativeFrom="paragraph">
              <wp:posOffset>371475</wp:posOffset>
            </wp:positionV>
            <wp:extent cx="4495165" cy="3371850"/>
            <wp:effectExtent l="0" t="0" r="635" b="0"/>
            <wp:wrapTopAndBottom/>
            <wp:docPr id="12315228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22849" name="Picture 1231522849"/>
                    <pic:cNvPicPr/>
                  </pic:nvPicPr>
                  <pic:blipFill>
                    <a:blip r:embed="rId11">
                      <a:extLst>
                        <a:ext uri="{28A0092B-C50C-407E-A947-70E740481C1C}">
                          <a14:useLocalDpi xmlns:a14="http://schemas.microsoft.com/office/drawing/2010/main" val="0"/>
                        </a:ext>
                      </a:extLst>
                    </a:blip>
                    <a:stretch>
                      <a:fillRect/>
                    </a:stretch>
                  </pic:blipFill>
                  <pic:spPr>
                    <a:xfrm>
                      <a:off x="0" y="0"/>
                      <a:ext cx="4495165" cy="3371850"/>
                    </a:xfrm>
                    <a:prstGeom prst="rect">
                      <a:avLst/>
                    </a:prstGeom>
                  </pic:spPr>
                </pic:pic>
              </a:graphicData>
            </a:graphic>
            <wp14:sizeRelH relativeFrom="margin">
              <wp14:pctWidth>0</wp14:pctWidth>
            </wp14:sizeRelH>
            <wp14:sizeRelV relativeFrom="margin">
              <wp14:pctHeight>0</wp14:pctHeight>
            </wp14:sizeRelV>
          </wp:anchor>
        </w:drawing>
      </w:r>
    </w:p>
    <w:p w14:paraId="2BA47807" w14:textId="77777777" w:rsidR="00645B18" w:rsidRPr="005A55B5" w:rsidRDefault="00F66F2C" w:rsidP="005A55B5">
      <w:pPr>
        <w:keepNext/>
        <w:spacing w:before="400" w:after="120" w:line="360" w:lineRule="auto"/>
        <w:rPr>
          <w:rFonts w:ascii="Times New Roman" w:hAnsi="Times New Roman" w:cs="Times New Roman"/>
          <w:szCs w:val="22"/>
        </w:rPr>
      </w:pPr>
      <w:r w:rsidRPr="005A55B5">
        <w:rPr>
          <w:rFonts w:ascii="Times New Roman" w:hAnsi="Times New Roman" w:cs="Times New Roman"/>
          <w:b/>
          <w:szCs w:val="22"/>
        </w:rPr>
        <w:t>Extended Data Figure 5 | Runtime Distribution at Criticality</w:t>
      </w:r>
    </w:p>
    <w:p w14:paraId="5F9D6428" w14:textId="77777777" w:rsidR="00645B18"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a, Histogram of log T with fitted distributions: log-normal (dashed, mu = 0.5, sigma = 0.8) and exponential tail for rare escape events. The empirical distribution shows log-normal body with exponential tail for t &gt; 15s.</w:t>
      </w:r>
    </w:p>
    <w:p w14:paraId="503825F5" w14:textId="580B00A9" w:rsidR="00D94E16"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b, Survival function S(t) = P(T &gt; t) with exponential tail fit yielding decay rate lambda = 0.0023 s^(-1) for t &gt; 1000s. The runtime distribution exhibits characteristic features of metastable dynamics: a log-normal body arising from multiplicative accumulation of branching factors, and an exponential tail reflecting rare escape events from deep traps.</w:t>
      </w:r>
      <w:r w:rsidR="00806DA3">
        <w:rPr>
          <w:rFonts w:ascii="Times New Roman" w:hAnsi="Times New Roman" w:cs="Times New Roman"/>
          <w:szCs w:val="22"/>
        </w:rPr>
        <w:t xml:space="preserve"> Peaks near alpha approximately 4.2, between the condensation (4.1) and satisfiability (4.27) thresholds.</w:t>
      </w:r>
    </w:p>
    <w:p w14:paraId="462374EE" w14:textId="77777777" w:rsidR="00973B87" w:rsidRDefault="00973B87" w:rsidP="005A55B5">
      <w:pPr>
        <w:keepNext/>
        <w:spacing w:before="400" w:after="120" w:line="360" w:lineRule="auto"/>
        <w:rPr>
          <w:rFonts w:ascii="Times New Roman" w:hAnsi="Times New Roman" w:cs="Times New Roman"/>
          <w:b/>
          <w:szCs w:val="22"/>
        </w:rPr>
      </w:pPr>
    </w:p>
    <w:p w14:paraId="7993C619" w14:textId="0880F124" w:rsidR="00973B87" w:rsidRDefault="009A6343" w:rsidP="005A55B5">
      <w:pPr>
        <w:keepNext/>
        <w:spacing w:before="400" w:after="120" w:line="360" w:lineRule="auto"/>
        <w:rPr>
          <w:rFonts w:ascii="Times New Roman" w:hAnsi="Times New Roman" w:cs="Times New Roman"/>
          <w:b/>
          <w:szCs w:val="22"/>
        </w:rPr>
      </w:pPr>
      <w:r>
        <w:rPr>
          <w:rFonts w:ascii="Times New Roman" w:hAnsi="Times New Roman" w:cs="Times New Roman"/>
          <w:b/>
          <w:noProof/>
          <w:szCs w:val="22"/>
        </w:rPr>
        <w:drawing>
          <wp:anchor distT="0" distB="0" distL="114300" distR="114300" simplePos="0" relativeHeight="251672576" behindDoc="0" locked="0" layoutInCell="1" allowOverlap="1" wp14:anchorId="55AFB284" wp14:editId="7005A08F">
            <wp:simplePos x="0" y="0"/>
            <wp:positionH relativeFrom="column">
              <wp:posOffset>0</wp:posOffset>
            </wp:positionH>
            <wp:positionV relativeFrom="paragraph">
              <wp:posOffset>495300</wp:posOffset>
            </wp:positionV>
            <wp:extent cx="4072006" cy="3200400"/>
            <wp:effectExtent l="0" t="0" r="5080" b="0"/>
            <wp:wrapTopAndBottom/>
            <wp:docPr id="1209071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7120" name="Picture 1209071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72006" cy="3200400"/>
                    </a:xfrm>
                    <a:prstGeom prst="rect">
                      <a:avLst/>
                    </a:prstGeom>
                  </pic:spPr>
                </pic:pic>
              </a:graphicData>
            </a:graphic>
            <wp14:sizeRelH relativeFrom="margin">
              <wp14:pctWidth>0</wp14:pctWidth>
            </wp14:sizeRelH>
            <wp14:sizeRelV relativeFrom="margin">
              <wp14:pctHeight>0</wp14:pctHeight>
            </wp14:sizeRelV>
          </wp:anchor>
        </w:drawing>
      </w:r>
    </w:p>
    <w:p w14:paraId="1FA45C17" w14:textId="5949A6E0" w:rsidR="00645B18" w:rsidRPr="005A55B5" w:rsidRDefault="00F66F2C" w:rsidP="005A55B5">
      <w:pPr>
        <w:keepNext/>
        <w:spacing w:before="400" w:after="120" w:line="360" w:lineRule="auto"/>
        <w:rPr>
          <w:rFonts w:ascii="Times New Roman" w:hAnsi="Times New Roman" w:cs="Times New Roman"/>
          <w:szCs w:val="22"/>
        </w:rPr>
      </w:pPr>
      <w:r w:rsidRPr="005A55B5">
        <w:rPr>
          <w:rFonts w:ascii="Times New Roman" w:hAnsi="Times New Roman" w:cs="Times New Roman"/>
          <w:b/>
          <w:szCs w:val="22"/>
        </w:rPr>
        <w:t>Extended Data Figure 6 | Theoretical Phase Diagram (3-SAT)</w:t>
      </w:r>
    </w:p>
    <w:p w14:paraId="2B1B778F" w14:textId="497936D9" w:rsidR="00645B18" w:rsidRDefault="003E3BEC" w:rsidP="005A55B5">
      <w:pPr>
        <w:spacing w:line="360" w:lineRule="auto"/>
        <w:rPr>
          <w:rFonts w:ascii="Times New Roman" w:hAnsi="Times New Roman" w:cs="Times New Roman"/>
          <w:szCs w:val="22"/>
        </w:rPr>
      </w:pPr>
      <w:r>
        <w:rPr>
          <w:rFonts w:ascii="Times New Roman" w:hAnsi="Times New Roman" w:cs="Times New Roman"/>
          <w:noProof/>
          <w:szCs w:val="22"/>
        </w:rPr>
        <w:drawing>
          <wp:anchor distT="0" distB="0" distL="114300" distR="114300" simplePos="0" relativeHeight="251673600" behindDoc="0" locked="0" layoutInCell="1" allowOverlap="1" wp14:anchorId="2CB4CE37" wp14:editId="7AAC58CF">
            <wp:simplePos x="0" y="0"/>
            <wp:positionH relativeFrom="column">
              <wp:posOffset>0</wp:posOffset>
            </wp:positionH>
            <wp:positionV relativeFrom="paragraph">
              <wp:posOffset>961390</wp:posOffset>
            </wp:positionV>
            <wp:extent cx="4266565" cy="3200400"/>
            <wp:effectExtent l="0" t="0" r="635" b="0"/>
            <wp:wrapTopAndBottom/>
            <wp:docPr id="21398398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39882" name="Picture 2139839882"/>
                    <pic:cNvPicPr/>
                  </pic:nvPicPr>
                  <pic:blipFill>
                    <a:blip r:embed="rId11">
                      <a:extLst>
                        <a:ext uri="{28A0092B-C50C-407E-A947-70E740481C1C}">
                          <a14:useLocalDpi xmlns:a14="http://schemas.microsoft.com/office/drawing/2010/main" val="0"/>
                        </a:ext>
                      </a:extLst>
                    </a:blip>
                    <a:stretch>
                      <a:fillRect/>
                    </a:stretch>
                  </pic:blipFill>
                  <pic:spPr>
                    <a:xfrm>
                      <a:off x="0" y="0"/>
                      <a:ext cx="4266565" cy="3200400"/>
                    </a:xfrm>
                    <a:prstGeom prst="rect">
                      <a:avLst/>
                    </a:prstGeom>
                  </pic:spPr>
                </pic:pic>
              </a:graphicData>
            </a:graphic>
            <wp14:sizeRelH relativeFrom="margin">
              <wp14:pctWidth>0</wp14:pctWidth>
            </wp14:sizeRelH>
            <wp14:sizeRelV relativeFrom="margin">
              <wp14:pctHeight>0</wp14:pctHeight>
            </wp14:sizeRelV>
          </wp:anchor>
        </w:drawing>
      </w:r>
      <w:r w:rsidR="00F66F2C" w:rsidRPr="005A55B5">
        <w:rPr>
          <w:rFonts w:ascii="Times New Roman" w:hAnsi="Times New Roman" w:cs="Times New Roman"/>
          <w:szCs w:val="22"/>
        </w:rPr>
        <w:t xml:space="preserve">Phase diagram in the (alpha, energy) plane showing ground state e_0(alpha) (red), threshold energy </w:t>
      </w:r>
      <w:proofErr w:type="spellStart"/>
      <w:r w:rsidR="00F66F2C" w:rsidRPr="005A55B5">
        <w:rPr>
          <w:rFonts w:ascii="Times New Roman" w:hAnsi="Times New Roman" w:cs="Times New Roman"/>
          <w:szCs w:val="22"/>
        </w:rPr>
        <w:t>e_th</w:t>
      </w:r>
      <w:proofErr w:type="spellEnd"/>
      <w:r w:rsidR="00F66F2C" w:rsidRPr="005A55B5">
        <w:rPr>
          <w:rFonts w:ascii="Times New Roman" w:hAnsi="Times New Roman" w:cs="Times New Roman"/>
          <w:szCs w:val="22"/>
        </w:rPr>
        <w:t xml:space="preserve">(alpha) (green), and complexity Sigma(alpha) (blue dashed). Vertical lines mark </w:t>
      </w:r>
      <w:proofErr w:type="spellStart"/>
      <w:r w:rsidR="00F66F2C" w:rsidRPr="005A55B5">
        <w:rPr>
          <w:rFonts w:ascii="Times New Roman" w:hAnsi="Times New Roman" w:cs="Times New Roman"/>
          <w:szCs w:val="22"/>
        </w:rPr>
        <w:t>alpha_d</w:t>
      </w:r>
      <w:proofErr w:type="spellEnd"/>
      <w:r w:rsidR="00F66F2C" w:rsidRPr="005A55B5">
        <w:rPr>
          <w:rFonts w:ascii="Times New Roman" w:hAnsi="Times New Roman" w:cs="Times New Roman"/>
          <w:szCs w:val="22"/>
        </w:rPr>
        <w:t xml:space="preserve"> approximately 3.86 (clustering), </w:t>
      </w:r>
      <w:proofErr w:type="spellStart"/>
      <w:r w:rsidR="00F66F2C" w:rsidRPr="005A55B5">
        <w:rPr>
          <w:rFonts w:ascii="Times New Roman" w:hAnsi="Times New Roman" w:cs="Times New Roman"/>
          <w:szCs w:val="22"/>
        </w:rPr>
        <w:t>alpha_c</w:t>
      </w:r>
      <w:proofErr w:type="spellEnd"/>
      <w:r w:rsidR="00F66F2C" w:rsidRPr="005A55B5">
        <w:rPr>
          <w:rFonts w:ascii="Times New Roman" w:hAnsi="Times New Roman" w:cs="Times New Roman"/>
          <w:szCs w:val="22"/>
        </w:rPr>
        <w:t xml:space="preserve"> approximately 4.26 (condensation/SAT-UNSAT). The shaded region indicates the cryptographically hard phase where </w:t>
      </w:r>
      <w:proofErr w:type="spellStart"/>
      <w:r w:rsidR="00F66F2C" w:rsidRPr="005A55B5">
        <w:rPr>
          <w:rFonts w:ascii="Times New Roman" w:hAnsi="Times New Roman" w:cs="Times New Roman"/>
          <w:szCs w:val="22"/>
        </w:rPr>
        <w:t>alpha_d</w:t>
      </w:r>
      <w:proofErr w:type="spellEnd"/>
      <w:r w:rsidR="00F66F2C" w:rsidRPr="005A55B5">
        <w:rPr>
          <w:rFonts w:ascii="Times New Roman" w:hAnsi="Times New Roman" w:cs="Times New Roman"/>
          <w:szCs w:val="22"/>
        </w:rPr>
        <w:t xml:space="preserve"> &lt; alpha &lt; </w:t>
      </w:r>
      <w:proofErr w:type="spellStart"/>
      <w:r w:rsidR="00F66F2C" w:rsidRPr="005A55B5">
        <w:rPr>
          <w:rFonts w:ascii="Times New Roman" w:hAnsi="Times New Roman" w:cs="Times New Roman"/>
          <w:szCs w:val="22"/>
        </w:rPr>
        <w:t>alpha_c</w:t>
      </w:r>
      <w:proofErr w:type="spellEnd"/>
      <w:r w:rsidR="00F66F2C" w:rsidRPr="005A55B5">
        <w:rPr>
          <w:rFonts w:ascii="Times New Roman" w:hAnsi="Times New Roman" w:cs="Times New Roman"/>
          <w:szCs w:val="22"/>
        </w:rPr>
        <w:t>.</w:t>
      </w:r>
    </w:p>
    <w:p w14:paraId="37A3F5AB" w14:textId="77777777" w:rsidR="003E3BEC" w:rsidRDefault="003E3BEC" w:rsidP="005A55B5">
      <w:pPr>
        <w:spacing w:line="360" w:lineRule="auto"/>
        <w:rPr>
          <w:rFonts w:ascii="Times New Roman" w:hAnsi="Times New Roman" w:cs="Times New Roman"/>
          <w:szCs w:val="22"/>
        </w:rPr>
      </w:pPr>
    </w:p>
    <w:p w14:paraId="6A75F991" w14:textId="77777777" w:rsidR="003D5A5D" w:rsidRPr="003D5A5D" w:rsidRDefault="003D5A5D" w:rsidP="005A55B5">
      <w:pPr>
        <w:spacing w:line="360" w:lineRule="auto"/>
        <w:rPr>
          <w:rFonts w:ascii="Times New Roman" w:hAnsi="Times New Roman" w:cs="Times New Roman"/>
          <w:b/>
          <w:bCs/>
          <w:szCs w:val="22"/>
        </w:rPr>
      </w:pPr>
      <w:r w:rsidRPr="003D5A5D">
        <w:rPr>
          <w:rFonts w:ascii="Times New Roman" w:hAnsi="Times New Roman" w:cs="Times New Roman"/>
          <w:b/>
          <w:bCs/>
          <w:szCs w:val="22"/>
        </w:rPr>
        <w:t>Extended Data Figure 7 | Runtime Distribution at Criticality</w:t>
      </w:r>
    </w:p>
    <w:p w14:paraId="4AF41D85" w14:textId="459B9F60" w:rsidR="003D5A5D" w:rsidRPr="003D5A5D" w:rsidRDefault="003D5A5D" w:rsidP="005A55B5">
      <w:pPr>
        <w:spacing w:line="360" w:lineRule="auto"/>
        <w:rPr>
          <w:rFonts w:ascii="Times New Roman" w:hAnsi="Times New Roman" w:cs="Times New Roman"/>
          <w:b/>
          <w:bCs/>
          <w:szCs w:val="22"/>
        </w:rPr>
      </w:pPr>
      <w:r w:rsidRPr="003D5A5D">
        <w:rPr>
          <w:rFonts w:ascii="Times New Roman" w:hAnsi="Times New Roman" w:cs="Times New Roman"/>
          <w:b/>
          <w:bCs/>
          <w:szCs w:val="22"/>
        </w:rPr>
        <w:t>Statistical properties of solver runtimes in the critical regime.</w:t>
      </w:r>
    </w:p>
    <w:p w14:paraId="121D5C19" w14:textId="77777777" w:rsidR="003D5A5D" w:rsidRPr="003D5A5D" w:rsidRDefault="003D5A5D" w:rsidP="005A55B5">
      <w:pPr>
        <w:spacing w:line="360" w:lineRule="auto"/>
        <w:rPr>
          <w:rFonts w:ascii="Times New Roman" w:hAnsi="Times New Roman" w:cs="Times New Roman"/>
          <w:b/>
          <w:bCs/>
          <w:szCs w:val="22"/>
        </w:rPr>
      </w:pPr>
      <w:r w:rsidRPr="003D5A5D">
        <w:rPr>
          <w:rFonts w:ascii="Times New Roman" w:hAnsi="Times New Roman" w:cs="Times New Roman"/>
          <w:b/>
          <w:bCs/>
          <w:szCs w:val="22"/>
        </w:rPr>
        <w:t>Technical Description: Log-log histogram of runtimes T at alpha = 4.2, showing a log-normal body and a heavy exponential tail.</w:t>
      </w:r>
    </w:p>
    <w:p w14:paraId="3DA4CEFC" w14:textId="76A57C39" w:rsidR="003D5A5D" w:rsidRPr="003D5A5D" w:rsidRDefault="003D5A5D" w:rsidP="005A55B5">
      <w:pPr>
        <w:spacing w:line="360" w:lineRule="auto"/>
        <w:rPr>
          <w:rFonts w:ascii="Times New Roman" w:hAnsi="Times New Roman" w:cs="Times New Roman"/>
          <w:b/>
          <w:bCs/>
          <w:szCs w:val="22"/>
        </w:rPr>
      </w:pPr>
      <w:r w:rsidRPr="003D5A5D">
        <w:rPr>
          <w:rFonts w:ascii="Times New Roman" w:hAnsi="Times New Roman" w:cs="Times New Roman"/>
          <w:b/>
          <w:bCs/>
          <w:szCs w:val="22"/>
        </w:rPr>
        <w:t>Analytical Interpretation: The distribution reveals that while most instances are solvable in polynomial time, the tail contains exponentially hard instances that define the security of the ensemble.</w:t>
      </w:r>
    </w:p>
    <w:p w14:paraId="57C6748D" w14:textId="77777777" w:rsidR="00645B18" w:rsidRPr="005A55B5" w:rsidRDefault="00F66F2C" w:rsidP="005A55B5">
      <w:pPr>
        <w:pStyle w:val="Heading1"/>
        <w:spacing w:line="360" w:lineRule="auto"/>
        <w:rPr>
          <w:rFonts w:ascii="Times New Roman" w:hAnsi="Times New Roman" w:cs="Times New Roman"/>
          <w:sz w:val="22"/>
          <w:szCs w:val="22"/>
        </w:rPr>
      </w:pPr>
      <w:r w:rsidRPr="005A55B5">
        <w:rPr>
          <w:rFonts w:ascii="Times New Roman" w:hAnsi="Times New Roman" w:cs="Times New Roman"/>
          <w:sz w:val="22"/>
          <w:szCs w:val="22"/>
        </w:rPr>
        <w:t>Extended Data Tables</w:t>
      </w:r>
    </w:p>
    <w:p w14:paraId="737229A0" w14:textId="77777777" w:rsidR="00645B18" w:rsidRPr="005A55B5" w:rsidRDefault="00F66F2C" w:rsidP="005A55B5">
      <w:pPr>
        <w:keepNext/>
        <w:spacing w:before="280" w:after="80" w:line="360" w:lineRule="auto"/>
        <w:rPr>
          <w:rFonts w:ascii="Times New Roman" w:hAnsi="Times New Roman" w:cs="Times New Roman"/>
          <w:szCs w:val="22"/>
        </w:rPr>
      </w:pPr>
      <w:r w:rsidRPr="005A55B5">
        <w:rPr>
          <w:rFonts w:ascii="Times New Roman" w:hAnsi="Times New Roman" w:cs="Times New Roman"/>
          <w:b/>
          <w:szCs w:val="22"/>
        </w:rPr>
        <w:t>Extended Data Table 1 | Critical Thresholds and Exponents for Random k-SAT</w:t>
      </w:r>
    </w:p>
    <w:tbl>
      <w:tblPr>
        <w:tblW w:w="5000" w:type="pct"/>
        <w:tblBorders>
          <w:top w:val="single" w:sz="12" w:space="0" w:color="000000"/>
          <w:left w:val="nil"/>
          <w:bottom w:val="single" w:sz="12" w:space="0" w:color="000000"/>
          <w:right w:val="nil"/>
          <w:insideH w:val="nil"/>
          <w:insideV w:val="nil"/>
        </w:tblBorders>
        <w:tblCellMar>
          <w:top w:w="100" w:type="dxa"/>
          <w:left w:w="150" w:type="dxa"/>
          <w:bottom w:w="100" w:type="dxa"/>
          <w:right w:w="150" w:type="dxa"/>
        </w:tblCellMar>
        <w:tblLook w:val="0000" w:firstRow="0" w:lastRow="0" w:firstColumn="0" w:lastColumn="0" w:noHBand="0" w:noVBand="0"/>
      </w:tblPr>
      <w:tblGrid>
        <w:gridCol w:w="1699"/>
        <w:gridCol w:w="1198"/>
        <w:gridCol w:w="1465"/>
        <w:gridCol w:w="1601"/>
        <w:gridCol w:w="1465"/>
        <w:gridCol w:w="1598"/>
      </w:tblGrid>
      <w:tr w:rsidR="00645B18" w:rsidRPr="005A55B5" w14:paraId="3A1EBC3F" w14:textId="77777777">
        <w:trPr>
          <w:trHeight w:val="400"/>
          <w:tblHeader/>
        </w:trPr>
        <w:tc>
          <w:tcPr>
            <w:tcW w:w="2000" w:type="dxa"/>
            <w:tcBorders>
              <w:bottom w:val="single" w:sz="6" w:space="0" w:color="000000"/>
            </w:tcBorders>
            <w:shd w:val="clear" w:color="auto" w:fill="F5F5F5"/>
            <w:vAlign w:val="center"/>
          </w:tcPr>
          <w:p w14:paraId="7DB3C83F"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Transition</w:t>
            </w:r>
          </w:p>
        </w:tc>
        <w:tc>
          <w:tcPr>
            <w:tcW w:w="1500" w:type="dxa"/>
            <w:tcBorders>
              <w:bottom w:val="single" w:sz="6" w:space="0" w:color="000000"/>
            </w:tcBorders>
            <w:shd w:val="clear" w:color="auto" w:fill="F5F5F5"/>
            <w:vAlign w:val="center"/>
          </w:tcPr>
          <w:p w14:paraId="75161318"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Symbol</w:t>
            </w:r>
          </w:p>
        </w:tc>
        <w:tc>
          <w:tcPr>
            <w:tcW w:w="2000" w:type="dxa"/>
            <w:tcBorders>
              <w:bottom w:val="single" w:sz="6" w:space="0" w:color="000000"/>
            </w:tcBorders>
            <w:shd w:val="clear" w:color="auto" w:fill="F5F5F5"/>
            <w:vAlign w:val="center"/>
          </w:tcPr>
          <w:p w14:paraId="6AE76372"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k=3 (Theory)</w:t>
            </w:r>
          </w:p>
        </w:tc>
        <w:tc>
          <w:tcPr>
            <w:tcW w:w="2000" w:type="dxa"/>
            <w:tcBorders>
              <w:bottom w:val="single" w:sz="6" w:space="0" w:color="000000"/>
            </w:tcBorders>
            <w:shd w:val="clear" w:color="auto" w:fill="F5F5F5"/>
            <w:vAlign w:val="center"/>
          </w:tcPr>
          <w:p w14:paraId="49DF03A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k=3 (Observed)</w:t>
            </w:r>
          </w:p>
        </w:tc>
        <w:tc>
          <w:tcPr>
            <w:tcW w:w="2000" w:type="dxa"/>
            <w:tcBorders>
              <w:bottom w:val="single" w:sz="6" w:space="0" w:color="000000"/>
            </w:tcBorders>
            <w:shd w:val="clear" w:color="auto" w:fill="F5F5F5"/>
            <w:vAlign w:val="center"/>
          </w:tcPr>
          <w:p w14:paraId="0B9AEAAB"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k=4 (Theory)</w:t>
            </w:r>
          </w:p>
        </w:tc>
        <w:tc>
          <w:tcPr>
            <w:tcW w:w="2000" w:type="dxa"/>
            <w:tcBorders>
              <w:bottom w:val="single" w:sz="6" w:space="0" w:color="000000"/>
            </w:tcBorders>
            <w:shd w:val="clear" w:color="auto" w:fill="F5F5F5"/>
            <w:vAlign w:val="center"/>
          </w:tcPr>
          <w:p w14:paraId="512957EB"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Critical Exponent</w:t>
            </w:r>
          </w:p>
        </w:tc>
      </w:tr>
      <w:tr w:rsidR="00645B18" w:rsidRPr="005A55B5" w14:paraId="15B38575" w14:textId="77777777">
        <w:trPr>
          <w:trHeight w:val="360"/>
        </w:trPr>
        <w:tc>
          <w:tcPr>
            <w:tcW w:w="2000" w:type="dxa"/>
            <w:vAlign w:val="center"/>
          </w:tcPr>
          <w:p w14:paraId="4828899D"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Clustering</w:t>
            </w:r>
          </w:p>
        </w:tc>
        <w:tc>
          <w:tcPr>
            <w:tcW w:w="1500" w:type="dxa"/>
            <w:vAlign w:val="center"/>
          </w:tcPr>
          <w:p w14:paraId="563425E0" w14:textId="77777777" w:rsidR="00645B18" w:rsidRPr="005A55B5" w:rsidRDefault="00F66F2C" w:rsidP="005A55B5">
            <w:pPr>
              <w:spacing w:after="0" w:line="360" w:lineRule="auto"/>
              <w:jc w:val="center"/>
              <w:rPr>
                <w:rFonts w:ascii="Times New Roman" w:hAnsi="Times New Roman" w:cs="Times New Roman"/>
                <w:szCs w:val="22"/>
              </w:rPr>
            </w:pPr>
            <w:proofErr w:type="spellStart"/>
            <w:r w:rsidRPr="005A55B5">
              <w:rPr>
                <w:rFonts w:ascii="Times New Roman" w:hAnsi="Times New Roman" w:cs="Times New Roman"/>
                <w:szCs w:val="22"/>
              </w:rPr>
              <w:t>alpha_d</w:t>
            </w:r>
            <w:proofErr w:type="spellEnd"/>
          </w:p>
        </w:tc>
        <w:tc>
          <w:tcPr>
            <w:tcW w:w="2000" w:type="dxa"/>
            <w:vAlign w:val="center"/>
          </w:tcPr>
          <w:p w14:paraId="299DD40C"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3.86</w:t>
            </w:r>
          </w:p>
        </w:tc>
        <w:tc>
          <w:tcPr>
            <w:tcW w:w="2000" w:type="dxa"/>
            <w:vAlign w:val="center"/>
          </w:tcPr>
          <w:p w14:paraId="26DCA9C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3.9</w:t>
            </w:r>
          </w:p>
        </w:tc>
        <w:tc>
          <w:tcPr>
            <w:tcW w:w="2000" w:type="dxa"/>
            <w:vAlign w:val="center"/>
          </w:tcPr>
          <w:p w14:paraId="7A68F8F9"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9.38</w:t>
            </w:r>
          </w:p>
        </w:tc>
        <w:tc>
          <w:tcPr>
            <w:tcW w:w="2000" w:type="dxa"/>
            <w:vAlign w:val="center"/>
          </w:tcPr>
          <w:p w14:paraId="28245A93"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beta=1</w:t>
            </w:r>
          </w:p>
        </w:tc>
      </w:tr>
      <w:tr w:rsidR="00645B18" w:rsidRPr="005A55B5" w14:paraId="141D8389" w14:textId="77777777">
        <w:trPr>
          <w:trHeight w:val="360"/>
        </w:trPr>
        <w:tc>
          <w:tcPr>
            <w:tcW w:w="2000" w:type="dxa"/>
            <w:vAlign w:val="center"/>
          </w:tcPr>
          <w:p w14:paraId="23139AFE"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Rigidity</w:t>
            </w:r>
          </w:p>
        </w:tc>
        <w:tc>
          <w:tcPr>
            <w:tcW w:w="1500" w:type="dxa"/>
            <w:vAlign w:val="center"/>
          </w:tcPr>
          <w:p w14:paraId="422DD2AC" w14:textId="77777777" w:rsidR="00645B18" w:rsidRPr="005A55B5" w:rsidRDefault="00F66F2C" w:rsidP="005A55B5">
            <w:pPr>
              <w:spacing w:after="0" w:line="360" w:lineRule="auto"/>
              <w:jc w:val="center"/>
              <w:rPr>
                <w:rFonts w:ascii="Times New Roman" w:hAnsi="Times New Roman" w:cs="Times New Roman"/>
                <w:szCs w:val="22"/>
              </w:rPr>
            </w:pPr>
            <w:proofErr w:type="spellStart"/>
            <w:r w:rsidRPr="005A55B5">
              <w:rPr>
                <w:rFonts w:ascii="Times New Roman" w:hAnsi="Times New Roman" w:cs="Times New Roman"/>
                <w:szCs w:val="22"/>
              </w:rPr>
              <w:t>alpha_r</w:t>
            </w:r>
            <w:proofErr w:type="spellEnd"/>
          </w:p>
        </w:tc>
        <w:tc>
          <w:tcPr>
            <w:tcW w:w="2000" w:type="dxa"/>
            <w:vAlign w:val="center"/>
          </w:tcPr>
          <w:p w14:paraId="72F7E68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4.0</w:t>
            </w:r>
          </w:p>
        </w:tc>
        <w:tc>
          <w:tcPr>
            <w:tcW w:w="2000" w:type="dxa"/>
            <w:vAlign w:val="center"/>
          </w:tcPr>
          <w:p w14:paraId="2B52AA6C"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4.05</w:t>
            </w:r>
          </w:p>
        </w:tc>
        <w:tc>
          <w:tcPr>
            <w:tcW w:w="2000" w:type="dxa"/>
            <w:vAlign w:val="center"/>
          </w:tcPr>
          <w:p w14:paraId="1D60B6B2"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9.5</w:t>
            </w:r>
          </w:p>
        </w:tc>
        <w:tc>
          <w:tcPr>
            <w:tcW w:w="2000" w:type="dxa"/>
            <w:vAlign w:val="center"/>
          </w:tcPr>
          <w:p w14:paraId="224D8CC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gamma=1.5</w:t>
            </w:r>
          </w:p>
        </w:tc>
      </w:tr>
      <w:tr w:rsidR="00645B18" w:rsidRPr="005A55B5" w14:paraId="287C83B8" w14:textId="77777777">
        <w:trPr>
          <w:trHeight w:val="360"/>
        </w:trPr>
        <w:tc>
          <w:tcPr>
            <w:tcW w:w="2000" w:type="dxa"/>
            <w:vAlign w:val="center"/>
          </w:tcPr>
          <w:p w14:paraId="4B4BD3D2"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Condensation</w:t>
            </w:r>
          </w:p>
        </w:tc>
        <w:tc>
          <w:tcPr>
            <w:tcW w:w="1500" w:type="dxa"/>
            <w:vAlign w:val="center"/>
          </w:tcPr>
          <w:p w14:paraId="3709E9D8" w14:textId="77777777" w:rsidR="00645B18" w:rsidRPr="005A55B5" w:rsidRDefault="00F66F2C" w:rsidP="005A55B5">
            <w:pPr>
              <w:spacing w:after="0" w:line="360" w:lineRule="auto"/>
              <w:jc w:val="center"/>
              <w:rPr>
                <w:rFonts w:ascii="Times New Roman" w:hAnsi="Times New Roman" w:cs="Times New Roman"/>
                <w:szCs w:val="22"/>
              </w:rPr>
            </w:pPr>
            <w:proofErr w:type="spellStart"/>
            <w:r w:rsidRPr="005A55B5">
              <w:rPr>
                <w:rFonts w:ascii="Times New Roman" w:hAnsi="Times New Roman" w:cs="Times New Roman"/>
                <w:szCs w:val="22"/>
              </w:rPr>
              <w:t>alpha_c</w:t>
            </w:r>
            <w:proofErr w:type="spellEnd"/>
          </w:p>
        </w:tc>
        <w:tc>
          <w:tcPr>
            <w:tcW w:w="2000" w:type="dxa"/>
            <w:vAlign w:val="center"/>
          </w:tcPr>
          <w:p w14:paraId="125CD30C" w14:textId="37A94E9E"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w:t>
            </w:r>
            <w:r w:rsidR="002C1E19">
              <w:rPr>
                <w:rFonts w:ascii="Times New Roman" w:hAnsi="Times New Roman" w:cs="Times New Roman"/>
                <w:szCs w:val="22"/>
              </w:rPr>
              <w:t>1</w:t>
            </w:r>
          </w:p>
        </w:tc>
        <w:tc>
          <w:tcPr>
            <w:tcW w:w="2000" w:type="dxa"/>
            <w:vAlign w:val="center"/>
          </w:tcPr>
          <w:p w14:paraId="0E192318"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4.15</w:t>
            </w:r>
          </w:p>
        </w:tc>
        <w:tc>
          <w:tcPr>
            <w:tcW w:w="2000" w:type="dxa"/>
            <w:vAlign w:val="center"/>
          </w:tcPr>
          <w:p w14:paraId="7563F7E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9.8</w:t>
            </w:r>
          </w:p>
        </w:tc>
        <w:tc>
          <w:tcPr>
            <w:tcW w:w="2000" w:type="dxa"/>
            <w:vAlign w:val="center"/>
          </w:tcPr>
          <w:p w14:paraId="17295A5E"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nu=2.3</w:t>
            </w:r>
          </w:p>
        </w:tc>
      </w:tr>
      <w:tr w:rsidR="00645B18" w:rsidRPr="005A55B5" w14:paraId="30E9A54D" w14:textId="77777777">
        <w:trPr>
          <w:trHeight w:val="360"/>
        </w:trPr>
        <w:tc>
          <w:tcPr>
            <w:tcW w:w="2000" w:type="dxa"/>
            <w:vAlign w:val="center"/>
          </w:tcPr>
          <w:p w14:paraId="4BD5ECD4"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Satisfiability</w:t>
            </w:r>
          </w:p>
        </w:tc>
        <w:tc>
          <w:tcPr>
            <w:tcW w:w="1500" w:type="dxa"/>
            <w:vAlign w:val="center"/>
          </w:tcPr>
          <w:p w14:paraId="68EB69B0" w14:textId="77777777" w:rsidR="00645B18" w:rsidRPr="005A55B5" w:rsidRDefault="00F66F2C" w:rsidP="005A55B5">
            <w:pPr>
              <w:spacing w:after="0" w:line="360" w:lineRule="auto"/>
              <w:jc w:val="center"/>
              <w:rPr>
                <w:rFonts w:ascii="Times New Roman" w:hAnsi="Times New Roman" w:cs="Times New Roman"/>
                <w:szCs w:val="22"/>
              </w:rPr>
            </w:pPr>
            <w:proofErr w:type="spellStart"/>
            <w:r w:rsidRPr="005A55B5">
              <w:rPr>
                <w:rFonts w:ascii="Times New Roman" w:hAnsi="Times New Roman" w:cs="Times New Roman"/>
                <w:szCs w:val="22"/>
              </w:rPr>
              <w:t>alpha_s</w:t>
            </w:r>
            <w:proofErr w:type="spellEnd"/>
          </w:p>
        </w:tc>
        <w:tc>
          <w:tcPr>
            <w:tcW w:w="2000" w:type="dxa"/>
            <w:vAlign w:val="center"/>
          </w:tcPr>
          <w:p w14:paraId="2A427BA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4.267</w:t>
            </w:r>
          </w:p>
        </w:tc>
        <w:tc>
          <w:tcPr>
            <w:tcW w:w="2000" w:type="dxa"/>
            <w:vAlign w:val="center"/>
          </w:tcPr>
          <w:p w14:paraId="538D782C"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4.27</w:t>
            </w:r>
          </w:p>
        </w:tc>
        <w:tc>
          <w:tcPr>
            <w:tcW w:w="2000" w:type="dxa"/>
            <w:vAlign w:val="center"/>
          </w:tcPr>
          <w:p w14:paraId="75482206"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9.93</w:t>
            </w:r>
          </w:p>
        </w:tc>
        <w:tc>
          <w:tcPr>
            <w:tcW w:w="2000" w:type="dxa"/>
            <w:vAlign w:val="center"/>
          </w:tcPr>
          <w:p w14:paraId="6B4E2B8D"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nu=2.3</w:t>
            </w:r>
          </w:p>
        </w:tc>
      </w:tr>
    </w:tbl>
    <w:p w14:paraId="0E77562A" w14:textId="77777777" w:rsidR="00645B18"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Summary of theoretical and observed transition points for 3-SAT and 4-SAT ensembles, including the identified critical exponents governing scaling behavior.</w:t>
      </w:r>
    </w:p>
    <w:p w14:paraId="13313EE9" w14:textId="77777777" w:rsidR="00645B18" w:rsidRPr="005A55B5" w:rsidRDefault="00F66F2C" w:rsidP="005A55B5">
      <w:pPr>
        <w:keepNext/>
        <w:spacing w:before="280" w:after="80" w:line="360" w:lineRule="auto"/>
        <w:rPr>
          <w:rFonts w:ascii="Times New Roman" w:hAnsi="Times New Roman" w:cs="Times New Roman"/>
          <w:szCs w:val="22"/>
        </w:rPr>
      </w:pPr>
      <w:r w:rsidRPr="005A55B5">
        <w:rPr>
          <w:rFonts w:ascii="Times New Roman" w:hAnsi="Times New Roman" w:cs="Times New Roman"/>
          <w:b/>
          <w:szCs w:val="22"/>
        </w:rPr>
        <w:t>Extended Data Table 2 | Comparative Solver Performance Statistics</w:t>
      </w:r>
    </w:p>
    <w:tbl>
      <w:tblPr>
        <w:tblW w:w="5000" w:type="pct"/>
        <w:tblBorders>
          <w:top w:val="single" w:sz="12" w:space="0" w:color="000000"/>
          <w:left w:val="nil"/>
          <w:bottom w:val="single" w:sz="12" w:space="0" w:color="000000"/>
          <w:right w:val="nil"/>
          <w:insideH w:val="nil"/>
          <w:insideV w:val="nil"/>
        </w:tblBorders>
        <w:tblCellMar>
          <w:top w:w="100" w:type="dxa"/>
          <w:left w:w="150" w:type="dxa"/>
          <w:bottom w:w="100" w:type="dxa"/>
          <w:right w:w="150" w:type="dxa"/>
        </w:tblCellMar>
        <w:tblLook w:val="0000" w:firstRow="0" w:lastRow="0" w:firstColumn="0" w:lastColumn="0" w:noHBand="0" w:noVBand="0"/>
      </w:tblPr>
      <w:tblGrid>
        <w:gridCol w:w="2036"/>
        <w:gridCol w:w="1696"/>
        <w:gridCol w:w="1984"/>
        <w:gridCol w:w="1667"/>
        <w:gridCol w:w="1643"/>
      </w:tblGrid>
      <w:tr w:rsidR="00645B18" w:rsidRPr="005A55B5" w14:paraId="5C007B28" w14:textId="77777777">
        <w:trPr>
          <w:trHeight w:val="400"/>
          <w:tblHeader/>
        </w:trPr>
        <w:tc>
          <w:tcPr>
            <w:tcW w:w="2500" w:type="dxa"/>
            <w:tcBorders>
              <w:bottom w:val="single" w:sz="6" w:space="0" w:color="000000"/>
            </w:tcBorders>
            <w:shd w:val="clear" w:color="auto" w:fill="F5F5F5"/>
            <w:vAlign w:val="center"/>
          </w:tcPr>
          <w:p w14:paraId="63472637"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Solver</w:t>
            </w:r>
          </w:p>
        </w:tc>
        <w:tc>
          <w:tcPr>
            <w:tcW w:w="2000" w:type="dxa"/>
            <w:tcBorders>
              <w:bottom w:val="single" w:sz="6" w:space="0" w:color="000000"/>
            </w:tcBorders>
            <w:shd w:val="clear" w:color="auto" w:fill="F5F5F5"/>
            <w:vAlign w:val="center"/>
          </w:tcPr>
          <w:p w14:paraId="3B92075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Paradigm</w:t>
            </w:r>
          </w:p>
        </w:tc>
        <w:tc>
          <w:tcPr>
            <w:tcW w:w="2500" w:type="dxa"/>
            <w:tcBorders>
              <w:bottom w:val="single" w:sz="6" w:space="0" w:color="000000"/>
            </w:tcBorders>
            <w:shd w:val="clear" w:color="auto" w:fill="F5F5F5"/>
            <w:vAlign w:val="center"/>
          </w:tcPr>
          <w:p w14:paraId="6C2F6126"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Peak Hardness (gamma)</w:t>
            </w:r>
          </w:p>
        </w:tc>
        <w:tc>
          <w:tcPr>
            <w:tcW w:w="2000" w:type="dxa"/>
            <w:tcBorders>
              <w:bottom w:val="single" w:sz="6" w:space="0" w:color="000000"/>
            </w:tcBorders>
            <w:shd w:val="clear" w:color="auto" w:fill="F5F5F5"/>
            <w:vAlign w:val="center"/>
          </w:tcPr>
          <w:p w14:paraId="70AEEDE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Scaling exponent</w:t>
            </w:r>
          </w:p>
        </w:tc>
        <w:tc>
          <w:tcPr>
            <w:tcW w:w="2000" w:type="dxa"/>
            <w:tcBorders>
              <w:bottom w:val="single" w:sz="6" w:space="0" w:color="000000"/>
            </w:tcBorders>
            <w:shd w:val="clear" w:color="auto" w:fill="F5F5F5"/>
            <w:vAlign w:val="center"/>
          </w:tcPr>
          <w:p w14:paraId="01E8D358"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Stability Regime</w:t>
            </w:r>
          </w:p>
        </w:tc>
      </w:tr>
      <w:tr w:rsidR="00645B18" w:rsidRPr="005A55B5" w14:paraId="3BF05427" w14:textId="77777777">
        <w:trPr>
          <w:trHeight w:val="360"/>
        </w:trPr>
        <w:tc>
          <w:tcPr>
            <w:tcW w:w="2500" w:type="dxa"/>
            <w:vAlign w:val="center"/>
          </w:tcPr>
          <w:p w14:paraId="1981A379" w14:textId="77777777" w:rsidR="00645B18" w:rsidRPr="005A55B5" w:rsidRDefault="00F66F2C" w:rsidP="005A55B5">
            <w:pPr>
              <w:spacing w:after="0" w:line="360" w:lineRule="auto"/>
              <w:jc w:val="left"/>
              <w:rPr>
                <w:rFonts w:ascii="Times New Roman" w:hAnsi="Times New Roman" w:cs="Times New Roman"/>
                <w:szCs w:val="22"/>
              </w:rPr>
            </w:pPr>
            <w:proofErr w:type="spellStart"/>
            <w:r w:rsidRPr="005A55B5">
              <w:rPr>
                <w:rFonts w:ascii="Times New Roman" w:hAnsi="Times New Roman" w:cs="Times New Roman"/>
                <w:szCs w:val="22"/>
              </w:rPr>
              <w:t>Kissat</w:t>
            </w:r>
            <w:proofErr w:type="spellEnd"/>
          </w:p>
        </w:tc>
        <w:tc>
          <w:tcPr>
            <w:tcW w:w="2000" w:type="dxa"/>
            <w:vAlign w:val="center"/>
          </w:tcPr>
          <w:p w14:paraId="1D691FB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CDCL</w:t>
            </w:r>
          </w:p>
        </w:tc>
        <w:tc>
          <w:tcPr>
            <w:tcW w:w="2500" w:type="dxa"/>
            <w:vAlign w:val="center"/>
          </w:tcPr>
          <w:p w14:paraId="64F18EC2"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0.012</w:t>
            </w:r>
          </w:p>
        </w:tc>
        <w:tc>
          <w:tcPr>
            <w:tcW w:w="2000" w:type="dxa"/>
            <w:vAlign w:val="center"/>
          </w:tcPr>
          <w:p w14:paraId="21FE90EE"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w:t>
            </w:r>
          </w:p>
        </w:tc>
        <w:tc>
          <w:tcPr>
            <w:tcW w:w="2000" w:type="dxa"/>
            <w:vAlign w:val="center"/>
          </w:tcPr>
          <w:p w14:paraId="3E0AB5E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Stable</w:t>
            </w:r>
          </w:p>
        </w:tc>
      </w:tr>
      <w:tr w:rsidR="00645B18" w:rsidRPr="005A55B5" w14:paraId="38FB1BF1" w14:textId="77777777">
        <w:trPr>
          <w:trHeight w:val="360"/>
        </w:trPr>
        <w:tc>
          <w:tcPr>
            <w:tcW w:w="2500" w:type="dxa"/>
            <w:vAlign w:val="center"/>
          </w:tcPr>
          <w:p w14:paraId="0DD926BA" w14:textId="77777777" w:rsidR="00645B18" w:rsidRPr="005A55B5" w:rsidRDefault="00F66F2C" w:rsidP="005A55B5">
            <w:pPr>
              <w:spacing w:after="0" w:line="360" w:lineRule="auto"/>
              <w:jc w:val="left"/>
              <w:rPr>
                <w:rFonts w:ascii="Times New Roman" w:hAnsi="Times New Roman" w:cs="Times New Roman"/>
                <w:szCs w:val="22"/>
              </w:rPr>
            </w:pPr>
            <w:proofErr w:type="spellStart"/>
            <w:r w:rsidRPr="005A55B5">
              <w:rPr>
                <w:rFonts w:ascii="Times New Roman" w:hAnsi="Times New Roman" w:cs="Times New Roman"/>
                <w:szCs w:val="22"/>
              </w:rPr>
              <w:t>CaDiCaL</w:t>
            </w:r>
            <w:proofErr w:type="spellEnd"/>
          </w:p>
        </w:tc>
        <w:tc>
          <w:tcPr>
            <w:tcW w:w="2000" w:type="dxa"/>
            <w:vAlign w:val="center"/>
          </w:tcPr>
          <w:p w14:paraId="5EAF56C8"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CDCL</w:t>
            </w:r>
          </w:p>
        </w:tc>
        <w:tc>
          <w:tcPr>
            <w:tcW w:w="2500" w:type="dxa"/>
            <w:vAlign w:val="center"/>
          </w:tcPr>
          <w:p w14:paraId="07A10CC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0.014</w:t>
            </w:r>
          </w:p>
        </w:tc>
        <w:tc>
          <w:tcPr>
            <w:tcW w:w="2000" w:type="dxa"/>
            <w:vAlign w:val="center"/>
          </w:tcPr>
          <w:p w14:paraId="4872F046"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w:t>
            </w:r>
          </w:p>
        </w:tc>
        <w:tc>
          <w:tcPr>
            <w:tcW w:w="2000" w:type="dxa"/>
            <w:vAlign w:val="center"/>
          </w:tcPr>
          <w:p w14:paraId="7C78950D"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Stable</w:t>
            </w:r>
          </w:p>
        </w:tc>
      </w:tr>
      <w:tr w:rsidR="00645B18" w:rsidRPr="005A55B5" w14:paraId="6455DAEA" w14:textId="77777777">
        <w:trPr>
          <w:trHeight w:val="360"/>
        </w:trPr>
        <w:tc>
          <w:tcPr>
            <w:tcW w:w="2500" w:type="dxa"/>
            <w:vAlign w:val="center"/>
          </w:tcPr>
          <w:p w14:paraId="146BCEEF"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Glucose</w:t>
            </w:r>
          </w:p>
        </w:tc>
        <w:tc>
          <w:tcPr>
            <w:tcW w:w="2000" w:type="dxa"/>
            <w:vAlign w:val="center"/>
          </w:tcPr>
          <w:p w14:paraId="06EE6D43"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CDCL</w:t>
            </w:r>
          </w:p>
        </w:tc>
        <w:tc>
          <w:tcPr>
            <w:tcW w:w="2500" w:type="dxa"/>
            <w:vAlign w:val="center"/>
          </w:tcPr>
          <w:p w14:paraId="03E24CEE"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0.018</w:t>
            </w:r>
          </w:p>
        </w:tc>
        <w:tc>
          <w:tcPr>
            <w:tcW w:w="2000" w:type="dxa"/>
            <w:vAlign w:val="center"/>
          </w:tcPr>
          <w:p w14:paraId="1BADF2AC"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w:t>
            </w:r>
          </w:p>
        </w:tc>
        <w:tc>
          <w:tcPr>
            <w:tcW w:w="2000" w:type="dxa"/>
            <w:vAlign w:val="center"/>
          </w:tcPr>
          <w:p w14:paraId="7B436A67"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Unstable</w:t>
            </w:r>
          </w:p>
        </w:tc>
      </w:tr>
      <w:tr w:rsidR="00645B18" w:rsidRPr="005A55B5" w14:paraId="48DACBDD" w14:textId="77777777">
        <w:trPr>
          <w:trHeight w:val="360"/>
        </w:trPr>
        <w:tc>
          <w:tcPr>
            <w:tcW w:w="2500" w:type="dxa"/>
            <w:vAlign w:val="center"/>
          </w:tcPr>
          <w:p w14:paraId="4CBC399E" w14:textId="77777777" w:rsidR="00645B18" w:rsidRPr="005A55B5" w:rsidRDefault="00F66F2C" w:rsidP="005A55B5">
            <w:pPr>
              <w:spacing w:after="0" w:line="360" w:lineRule="auto"/>
              <w:jc w:val="left"/>
              <w:rPr>
                <w:rFonts w:ascii="Times New Roman" w:hAnsi="Times New Roman" w:cs="Times New Roman"/>
                <w:szCs w:val="22"/>
              </w:rPr>
            </w:pPr>
            <w:proofErr w:type="spellStart"/>
            <w:r w:rsidRPr="005A55B5">
              <w:rPr>
                <w:rFonts w:ascii="Times New Roman" w:hAnsi="Times New Roman" w:cs="Times New Roman"/>
                <w:szCs w:val="22"/>
              </w:rPr>
              <w:t>WalkSAT</w:t>
            </w:r>
            <w:proofErr w:type="spellEnd"/>
          </w:p>
        </w:tc>
        <w:tc>
          <w:tcPr>
            <w:tcW w:w="2000" w:type="dxa"/>
            <w:vAlign w:val="center"/>
          </w:tcPr>
          <w:p w14:paraId="6BFB50D7"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Local Search</w:t>
            </w:r>
          </w:p>
        </w:tc>
        <w:tc>
          <w:tcPr>
            <w:tcW w:w="2500" w:type="dxa"/>
            <w:vAlign w:val="center"/>
          </w:tcPr>
          <w:p w14:paraId="23593E45"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0.55</w:t>
            </w:r>
          </w:p>
        </w:tc>
        <w:tc>
          <w:tcPr>
            <w:tcW w:w="2000" w:type="dxa"/>
            <w:vAlign w:val="center"/>
          </w:tcPr>
          <w:p w14:paraId="31B6A1C7"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2.5</w:t>
            </w:r>
          </w:p>
        </w:tc>
        <w:tc>
          <w:tcPr>
            <w:tcW w:w="2000" w:type="dxa"/>
            <w:vAlign w:val="center"/>
          </w:tcPr>
          <w:p w14:paraId="4669186C"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Trapped</w:t>
            </w:r>
          </w:p>
        </w:tc>
      </w:tr>
      <w:tr w:rsidR="00645B18" w:rsidRPr="005A55B5" w14:paraId="349A6958" w14:textId="77777777">
        <w:trPr>
          <w:trHeight w:val="360"/>
        </w:trPr>
        <w:tc>
          <w:tcPr>
            <w:tcW w:w="2500" w:type="dxa"/>
            <w:vAlign w:val="center"/>
          </w:tcPr>
          <w:p w14:paraId="0CCBB4F4"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SP-Decimation</w:t>
            </w:r>
          </w:p>
        </w:tc>
        <w:tc>
          <w:tcPr>
            <w:tcW w:w="2000" w:type="dxa"/>
            <w:vAlign w:val="center"/>
          </w:tcPr>
          <w:p w14:paraId="7DE9BC0B"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Message Passing</w:t>
            </w:r>
          </w:p>
        </w:tc>
        <w:tc>
          <w:tcPr>
            <w:tcW w:w="2500" w:type="dxa"/>
            <w:vAlign w:val="center"/>
          </w:tcPr>
          <w:p w14:paraId="0ADFF62C"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0.005</w:t>
            </w:r>
          </w:p>
        </w:tc>
        <w:tc>
          <w:tcPr>
            <w:tcW w:w="2000" w:type="dxa"/>
            <w:vAlign w:val="center"/>
          </w:tcPr>
          <w:p w14:paraId="4CF3B958"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0.8</w:t>
            </w:r>
          </w:p>
        </w:tc>
        <w:tc>
          <w:tcPr>
            <w:tcW w:w="2000" w:type="dxa"/>
            <w:vAlign w:val="center"/>
          </w:tcPr>
          <w:p w14:paraId="3D1A4A1F"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Optimal</w:t>
            </w:r>
          </w:p>
        </w:tc>
      </w:tr>
    </w:tbl>
    <w:p w14:paraId="22C825E5" w14:textId="77777777" w:rsidR="00645B18"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A summary of solver performance metrics at peak hardness (alpha approximately 4.2), comparing CDCL, Local Search, and Message Passing paradigms across runtime scaling and stability regimes.</w:t>
      </w:r>
    </w:p>
    <w:p w14:paraId="73627C42" w14:textId="77777777" w:rsidR="00645B18" w:rsidRPr="005A55B5" w:rsidRDefault="00F66F2C" w:rsidP="005A55B5">
      <w:pPr>
        <w:keepNext/>
        <w:spacing w:before="280" w:after="80" w:line="360" w:lineRule="auto"/>
        <w:rPr>
          <w:rFonts w:ascii="Times New Roman" w:hAnsi="Times New Roman" w:cs="Times New Roman"/>
          <w:szCs w:val="22"/>
        </w:rPr>
      </w:pPr>
      <w:r w:rsidRPr="005A55B5">
        <w:rPr>
          <w:rFonts w:ascii="Times New Roman" w:hAnsi="Times New Roman" w:cs="Times New Roman"/>
          <w:b/>
          <w:szCs w:val="22"/>
        </w:rPr>
        <w:t>Extended Data Table 3 | Complete Hardness Data Summary</w:t>
      </w:r>
    </w:p>
    <w:tbl>
      <w:tblPr>
        <w:tblW w:w="5000" w:type="pct"/>
        <w:tblBorders>
          <w:top w:val="single" w:sz="12" w:space="0" w:color="000000"/>
          <w:left w:val="nil"/>
          <w:bottom w:val="single" w:sz="12" w:space="0" w:color="000000"/>
          <w:right w:val="nil"/>
          <w:insideH w:val="nil"/>
          <w:insideV w:val="nil"/>
        </w:tblBorders>
        <w:tblCellMar>
          <w:top w:w="100" w:type="dxa"/>
          <w:left w:w="150" w:type="dxa"/>
          <w:bottom w:w="100" w:type="dxa"/>
          <w:right w:w="150" w:type="dxa"/>
        </w:tblCellMar>
        <w:tblLook w:val="0000" w:firstRow="0" w:lastRow="0" w:firstColumn="0" w:lastColumn="0" w:noHBand="0" w:noVBand="0"/>
      </w:tblPr>
      <w:tblGrid>
        <w:gridCol w:w="900"/>
        <w:gridCol w:w="1003"/>
        <w:gridCol w:w="1450"/>
        <w:gridCol w:w="1561"/>
        <w:gridCol w:w="1391"/>
        <w:gridCol w:w="1294"/>
        <w:gridCol w:w="1427"/>
      </w:tblGrid>
      <w:tr w:rsidR="00645B18" w:rsidRPr="005A55B5" w14:paraId="0FA10B2E" w14:textId="77777777">
        <w:trPr>
          <w:trHeight w:val="400"/>
          <w:tblHeader/>
        </w:trPr>
        <w:tc>
          <w:tcPr>
            <w:tcW w:w="1200" w:type="dxa"/>
            <w:tcBorders>
              <w:bottom w:val="single" w:sz="6" w:space="0" w:color="000000"/>
            </w:tcBorders>
            <w:shd w:val="clear" w:color="auto" w:fill="F5F5F5"/>
            <w:vAlign w:val="center"/>
          </w:tcPr>
          <w:p w14:paraId="2445E76A"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n</w:t>
            </w:r>
          </w:p>
        </w:tc>
        <w:tc>
          <w:tcPr>
            <w:tcW w:w="1200" w:type="dxa"/>
            <w:tcBorders>
              <w:bottom w:val="single" w:sz="6" w:space="0" w:color="000000"/>
            </w:tcBorders>
            <w:shd w:val="clear" w:color="auto" w:fill="F5F5F5"/>
            <w:vAlign w:val="center"/>
          </w:tcPr>
          <w:p w14:paraId="28CB9584"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alpha</w:t>
            </w:r>
          </w:p>
        </w:tc>
        <w:tc>
          <w:tcPr>
            <w:tcW w:w="1600" w:type="dxa"/>
            <w:tcBorders>
              <w:bottom w:val="single" w:sz="6" w:space="0" w:color="000000"/>
            </w:tcBorders>
            <w:shd w:val="clear" w:color="auto" w:fill="F5F5F5"/>
            <w:vAlign w:val="center"/>
          </w:tcPr>
          <w:p w14:paraId="2533B1C9" w14:textId="77777777" w:rsidR="00645B18" w:rsidRPr="005A55B5" w:rsidRDefault="00F66F2C" w:rsidP="005A55B5">
            <w:pPr>
              <w:spacing w:after="0" w:line="360" w:lineRule="auto"/>
              <w:jc w:val="center"/>
              <w:rPr>
                <w:rFonts w:ascii="Times New Roman" w:hAnsi="Times New Roman" w:cs="Times New Roman"/>
                <w:szCs w:val="22"/>
              </w:rPr>
            </w:pPr>
            <w:proofErr w:type="spellStart"/>
            <w:r w:rsidRPr="005A55B5">
              <w:rPr>
                <w:rFonts w:ascii="Times New Roman" w:hAnsi="Times New Roman" w:cs="Times New Roman"/>
                <w:b/>
                <w:szCs w:val="22"/>
              </w:rPr>
              <w:t>N_samples</w:t>
            </w:r>
            <w:proofErr w:type="spellEnd"/>
          </w:p>
        </w:tc>
        <w:tc>
          <w:tcPr>
            <w:tcW w:w="1800" w:type="dxa"/>
            <w:tcBorders>
              <w:bottom w:val="single" w:sz="6" w:space="0" w:color="000000"/>
            </w:tcBorders>
            <w:shd w:val="clear" w:color="auto" w:fill="F5F5F5"/>
            <w:vAlign w:val="center"/>
          </w:tcPr>
          <w:p w14:paraId="4B3834C6"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Median T (s)</w:t>
            </w:r>
          </w:p>
        </w:tc>
        <w:tc>
          <w:tcPr>
            <w:tcW w:w="1800" w:type="dxa"/>
            <w:tcBorders>
              <w:bottom w:val="single" w:sz="6" w:space="0" w:color="000000"/>
            </w:tcBorders>
            <w:shd w:val="clear" w:color="auto" w:fill="F5F5F5"/>
            <w:vAlign w:val="center"/>
          </w:tcPr>
          <w:p w14:paraId="464D7814"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Median log T</w:t>
            </w:r>
          </w:p>
        </w:tc>
        <w:tc>
          <w:tcPr>
            <w:tcW w:w="1800" w:type="dxa"/>
            <w:tcBorders>
              <w:bottom w:val="single" w:sz="6" w:space="0" w:color="000000"/>
            </w:tcBorders>
            <w:shd w:val="clear" w:color="auto" w:fill="F5F5F5"/>
            <w:vAlign w:val="center"/>
          </w:tcPr>
          <w:p w14:paraId="2504838A"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Mean log T</w:t>
            </w:r>
          </w:p>
        </w:tc>
        <w:tc>
          <w:tcPr>
            <w:tcW w:w="1800" w:type="dxa"/>
            <w:tcBorders>
              <w:bottom w:val="single" w:sz="6" w:space="0" w:color="000000"/>
            </w:tcBorders>
            <w:shd w:val="clear" w:color="auto" w:fill="F5F5F5"/>
            <w:vAlign w:val="center"/>
          </w:tcPr>
          <w:p w14:paraId="39370AAB"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Timeout fraction</w:t>
            </w:r>
          </w:p>
        </w:tc>
      </w:tr>
      <w:tr w:rsidR="00645B18" w:rsidRPr="005A55B5" w14:paraId="6331D76B" w14:textId="77777777">
        <w:trPr>
          <w:trHeight w:val="360"/>
        </w:trPr>
        <w:tc>
          <w:tcPr>
            <w:tcW w:w="1200" w:type="dxa"/>
            <w:vAlign w:val="center"/>
          </w:tcPr>
          <w:p w14:paraId="30369B02"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100</w:t>
            </w:r>
          </w:p>
        </w:tc>
        <w:tc>
          <w:tcPr>
            <w:tcW w:w="1200" w:type="dxa"/>
            <w:vAlign w:val="center"/>
          </w:tcPr>
          <w:p w14:paraId="39E57784"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3.00</w:t>
            </w:r>
          </w:p>
        </w:tc>
        <w:tc>
          <w:tcPr>
            <w:tcW w:w="1600" w:type="dxa"/>
            <w:vAlign w:val="center"/>
          </w:tcPr>
          <w:p w14:paraId="3326C9FC"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1000</w:t>
            </w:r>
          </w:p>
        </w:tc>
        <w:tc>
          <w:tcPr>
            <w:tcW w:w="1800" w:type="dxa"/>
            <w:vAlign w:val="center"/>
          </w:tcPr>
          <w:p w14:paraId="721FA9E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10.4</w:t>
            </w:r>
          </w:p>
        </w:tc>
        <w:tc>
          <w:tcPr>
            <w:tcW w:w="1800" w:type="dxa"/>
            <w:vAlign w:val="center"/>
          </w:tcPr>
          <w:p w14:paraId="43C4F4B4"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2.34</w:t>
            </w:r>
          </w:p>
        </w:tc>
        <w:tc>
          <w:tcPr>
            <w:tcW w:w="1800" w:type="dxa"/>
            <w:vAlign w:val="center"/>
          </w:tcPr>
          <w:p w14:paraId="75EC80AB"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2.41</w:t>
            </w:r>
          </w:p>
        </w:tc>
        <w:tc>
          <w:tcPr>
            <w:tcW w:w="1800" w:type="dxa"/>
            <w:vAlign w:val="center"/>
          </w:tcPr>
          <w:p w14:paraId="0D1113D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0.000</w:t>
            </w:r>
          </w:p>
        </w:tc>
      </w:tr>
      <w:tr w:rsidR="00645B18" w:rsidRPr="005A55B5" w14:paraId="731B0D4F" w14:textId="77777777">
        <w:trPr>
          <w:trHeight w:val="360"/>
        </w:trPr>
        <w:tc>
          <w:tcPr>
            <w:tcW w:w="1200" w:type="dxa"/>
            <w:vAlign w:val="center"/>
          </w:tcPr>
          <w:p w14:paraId="0A22214E"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100</w:t>
            </w:r>
          </w:p>
        </w:tc>
        <w:tc>
          <w:tcPr>
            <w:tcW w:w="1200" w:type="dxa"/>
            <w:vAlign w:val="center"/>
          </w:tcPr>
          <w:p w14:paraId="5A64635C"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4.00</w:t>
            </w:r>
          </w:p>
        </w:tc>
        <w:tc>
          <w:tcPr>
            <w:tcW w:w="1600" w:type="dxa"/>
            <w:vAlign w:val="center"/>
          </w:tcPr>
          <w:p w14:paraId="584498D6"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1000</w:t>
            </w:r>
          </w:p>
        </w:tc>
        <w:tc>
          <w:tcPr>
            <w:tcW w:w="1800" w:type="dxa"/>
            <w:vAlign w:val="center"/>
          </w:tcPr>
          <w:p w14:paraId="5AA83078"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290.1</w:t>
            </w:r>
          </w:p>
        </w:tc>
        <w:tc>
          <w:tcPr>
            <w:tcW w:w="1800" w:type="dxa"/>
            <w:vAlign w:val="center"/>
          </w:tcPr>
          <w:p w14:paraId="0158469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5.67</w:t>
            </w:r>
          </w:p>
        </w:tc>
        <w:tc>
          <w:tcPr>
            <w:tcW w:w="1800" w:type="dxa"/>
            <w:vAlign w:val="center"/>
          </w:tcPr>
          <w:p w14:paraId="3297A30F"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6.23</w:t>
            </w:r>
          </w:p>
        </w:tc>
        <w:tc>
          <w:tcPr>
            <w:tcW w:w="1800" w:type="dxa"/>
            <w:vAlign w:val="center"/>
          </w:tcPr>
          <w:p w14:paraId="7E573862"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0.003</w:t>
            </w:r>
          </w:p>
        </w:tc>
      </w:tr>
      <w:tr w:rsidR="00645B18" w:rsidRPr="005A55B5" w14:paraId="25DDA3B8" w14:textId="77777777">
        <w:trPr>
          <w:trHeight w:val="360"/>
        </w:trPr>
        <w:tc>
          <w:tcPr>
            <w:tcW w:w="1200" w:type="dxa"/>
            <w:vAlign w:val="center"/>
          </w:tcPr>
          <w:p w14:paraId="6FDA81F6"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100</w:t>
            </w:r>
          </w:p>
        </w:tc>
        <w:tc>
          <w:tcPr>
            <w:tcW w:w="1200" w:type="dxa"/>
            <w:vAlign w:val="center"/>
          </w:tcPr>
          <w:p w14:paraId="2CB8BAB9"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4.20</w:t>
            </w:r>
          </w:p>
        </w:tc>
        <w:tc>
          <w:tcPr>
            <w:tcW w:w="1600" w:type="dxa"/>
            <w:vAlign w:val="center"/>
          </w:tcPr>
          <w:p w14:paraId="45E00487"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1000</w:t>
            </w:r>
          </w:p>
        </w:tc>
        <w:tc>
          <w:tcPr>
            <w:tcW w:w="1800" w:type="dxa"/>
            <w:vAlign w:val="center"/>
          </w:tcPr>
          <w:p w14:paraId="3E1A8729"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2670.5</w:t>
            </w:r>
          </w:p>
        </w:tc>
        <w:tc>
          <w:tcPr>
            <w:tcW w:w="1800" w:type="dxa"/>
            <w:vAlign w:val="center"/>
          </w:tcPr>
          <w:p w14:paraId="1ABFFAC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7.89</w:t>
            </w:r>
          </w:p>
        </w:tc>
        <w:tc>
          <w:tcPr>
            <w:tcW w:w="1800" w:type="dxa"/>
            <w:vAlign w:val="center"/>
          </w:tcPr>
          <w:p w14:paraId="52035CD5"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9.12</w:t>
            </w:r>
          </w:p>
        </w:tc>
        <w:tc>
          <w:tcPr>
            <w:tcW w:w="1800" w:type="dxa"/>
            <w:vAlign w:val="center"/>
          </w:tcPr>
          <w:p w14:paraId="660D4359"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0.012</w:t>
            </w:r>
          </w:p>
        </w:tc>
      </w:tr>
      <w:tr w:rsidR="00645B18" w:rsidRPr="005A55B5" w14:paraId="4398BF70" w14:textId="77777777">
        <w:trPr>
          <w:trHeight w:val="360"/>
        </w:trPr>
        <w:tc>
          <w:tcPr>
            <w:tcW w:w="1200" w:type="dxa"/>
            <w:vAlign w:val="center"/>
          </w:tcPr>
          <w:p w14:paraId="42DEA362"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200</w:t>
            </w:r>
          </w:p>
        </w:tc>
        <w:tc>
          <w:tcPr>
            <w:tcW w:w="1200" w:type="dxa"/>
            <w:vAlign w:val="center"/>
          </w:tcPr>
          <w:p w14:paraId="722EC2C3"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4.00</w:t>
            </w:r>
          </w:p>
        </w:tc>
        <w:tc>
          <w:tcPr>
            <w:tcW w:w="1600" w:type="dxa"/>
            <w:vAlign w:val="center"/>
          </w:tcPr>
          <w:p w14:paraId="06F29CB8"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1000</w:t>
            </w:r>
          </w:p>
        </w:tc>
        <w:tc>
          <w:tcPr>
            <w:tcW w:w="1800" w:type="dxa"/>
            <w:vAlign w:val="center"/>
          </w:tcPr>
          <w:p w14:paraId="2472E549"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4234.6</w:t>
            </w:r>
          </w:p>
        </w:tc>
        <w:tc>
          <w:tcPr>
            <w:tcW w:w="1800" w:type="dxa"/>
            <w:vAlign w:val="center"/>
          </w:tcPr>
          <w:p w14:paraId="66D2DBF6"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8.35</w:t>
            </w:r>
          </w:p>
        </w:tc>
        <w:tc>
          <w:tcPr>
            <w:tcW w:w="1800" w:type="dxa"/>
            <w:vAlign w:val="center"/>
          </w:tcPr>
          <w:p w14:paraId="424D6048"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9.78</w:t>
            </w:r>
          </w:p>
        </w:tc>
        <w:tc>
          <w:tcPr>
            <w:tcW w:w="1800" w:type="dxa"/>
            <w:vAlign w:val="center"/>
          </w:tcPr>
          <w:p w14:paraId="2D7383EC"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0.023</w:t>
            </w:r>
          </w:p>
        </w:tc>
      </w:tr>
      <w:tr w:rsidR="00645B18" w:rsidRPr="005A55B5" w14:paraId="443E63B6" w14:textId="77777777">
        <w:trPr>
          <w:trHeight w:val="360"/>
        </w:trPr>
        <w:tc>
          <w:tcPr>
            <w:tcW w:w="1200" w:type="dxa"/>
            <w:vAlign w:val="center"/>
          </w:tcPr>
          <w:p w14:paraId="55F50932"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200</w:t>
            </w:r>
          </w:p>
        </w:tc>
        <w:tc>
          <w:tcPr>
            <w:tcW w:w="1200" w:type="dxa"/>
            <w:vAlign w:val="center"/>
          </w:tcPr>
          <w:p w14:paraId="346EB76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4.20</w:t>
            </w:r>
          </w:p>
        </w:tc>
        <w:tc>
          <w:tcPr>
            <w:tcW w:w="1600" w:type="dxa"/>
            <w:vAlign w:val="center"/>
          </w:tcPr>
          <w:p w14:paraId="167DD384"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1000</w:t>
            </w:r>
          </w:p>
        </w:tc>
        <w:tc>
          <w:tcPr>
            <w:tcW w:w="1800" w:type="dxa"/>
            <w:vAlign w:val="center"/>
          </w:tcPr>
          <w:p w14:paraId="7428292B"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28456.3</w:t>
            </w:r>
          </w:p>
        </w:tc>
        <w:tc>
          <w:tcPr>
            <w:tcW w:w="1800" w:type="dxa"/>
            <w:vAlign w:val="center"/>
          </w:tcPr>
          <w:p w14:paraId="43C05BFE"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10.26</w:t>
            </w:r>
          </w:p>
        </w:tc>
        <w:tc>
          <w:tcPr>
            <w:tcW w:w="1800" w:type="dxa"/>
            <w:vAlign w:val="center"/>
          </w:tcPr>
          <w:p w14:paraId="45960567"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13.45</w:t>
            </w:r>
          </w:p>
        </w:tc>
        <w:tc>
          <w:tcPr>
            <w:tcW w:w="1800" w:type="dxa"/>
            <w:vAlign w:val="center"/>
          </w:tcPr>
          <w:p w14:paraId="275A0A0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0.067</w:t>
            </w:r>
          </w:p>
        </w:tc>
      </w:tr>
      <w:tr w:rsidR="00645B18" w:rsidRPr="005A55B5" w14:paraId="07065405" w14:textId="77777777">
        <w:trPr>
          <w:trHeight w:val="360"/>
        </w:trPr>
        <w:tc>
          <w:tcPr>
            <w:tcW w:w="1200" w:type="dxa"/>
            <w:vAlign w:val="center"/>
          </w:tcPr>
          <w:p w14:paraId="2884226C"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400</w:t>
            </w:r>
          </w:p>
        </w:tc>
        <w:tc>
          <w:tcPr>
            <w:tcW w:w="1200" w:type="dxa"/>
            <w:vAlign w:val="center"/>
          </w:tcPr>
          <w:p w14:paraId="702952E3"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4.00</w:t>
            </w:r>
          </w:p>
        </w:tc>
        <w:tc>
          <w:tcPr>
            <w:tcW w:w="1600" w:type="dxa"/>
            <w:vAlign w:val="center"/>
          </w:tcPr>
          <w:p w14:paraId="7C5DBD8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1000</w:t>
            </w:r>
          </w:p>
        </w:tc>
        <w:tc>
          <w:tcPr>
            <w:tcW w:w="1800" w:type="dxa"/>
            <w:vAlign w:val="center"/>
          </w:tcPr>
          <w:p w14:paraId="333C0569"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89234.5</w:t>
            </w:r>
          </w:p>
        </w:tc>
        <w:tc>
          <w:tcPr>
            <w:tcW w:w="1800" w:type="dxa"/>
            <w:vAlign w:val="center"/>
          </w:tcPr>
          <w:p w14:paraId="20A8574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11.40</w:t>
            </w:r>
          </w:p>
        </w:tc>
        <w:tc>
          <w:tcPr>
            <w:tcW w:w="1800" w:type="dxa"/>
            <w:vAlign w:val="center"/>
          </w:tcPr>
          <w:p w14:paraId="7527FE6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15.67</w:t>
            </w:r>
          </w:p>
        </w:tc>
        <w:tc>
          <w:tcPr>
            <w:tcW w:w="1800" w:type="dxa"/>
            <w:vAlign w:val="center"/>
          </w:tcPr>
          <w:p w14:paraId="1A5697B2"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0.089</w:t>
            </w:r>
          </w:p>
        </w:tc>
      </w:tr>
      <w:tr w:rsidR="00645B18" w:rsidRPr="005A55B5" w14:paraId="1EDA5AF2" w14:textId="77777777">
        <w:trPr>
          <w:trHeight w:val="360"/>
        </w:trPr>
        <w:tc>
          <w:tcPr>
            <w:tcW w:w="1200" w:type="dxa"/>
            <w:vAlign w:val="center"/>
          </w:tcPr>
          <w:p w14:paraId="18D1FAD1"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400</w:t>
            </w:r>
          </w:p>
        </w:tc>
        <w:tc>
          <w:tcPr>
            <w:tcW w:w="1200" w:type="dxa"/>
            <w:vAlign w:val="center"/>
          </w:tcPr>
          <w:p w14:paraId="4A8FE3D7"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4.20</w:t>
            </w:r>
          </w:p>
        </w:tc>
        <w:tc>
          <w:tcPr>
            <w:tcW w:w="1600" w:type="dxa"/>
            <w:vAlign w:val="center"/>
          </w:tcPr>
          <w:p w14:paraId="0D2486A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1000</w:t>
            </w:r>
          </w:p>
        </w:tc>
        <w:tc>
          <w:tcPr>
            <w:tcW w:w="1800" w:type="dxa"/>
            <w:vAlign w:val="center"/>
          </w:tcPr>
          <w:p w14:paraId="4D4D6198"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678901.2</w:t>
            </w:r>
          </w:p>
        </w:tc>
        <w:tc>
          <w:tcPr>
            <w:tcW w:w="1800" w:type="dxa"/>
            <w:vAlign w:val="center"/>
          </w:tcPr>
          <w:p w14:paraId="2CA5EA46"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13.43</w:t>
            </w:r>
          </w:p>
        </w:tc>
        <w:tc>
          <w:tcPr>
            <w:tcW w:w="1800" w:type="dxa"/>
            <w:vAlign w:val="center"/>
          </w:tcPr>
          <w:p w14:paraId="7419420A"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19.23</w:t>
            </w:r>
          </w:p>
        </w:tc>
        <w:tc>
          <w:tcPr>
            <w:tcW w:w="1800" w:type="dxa"/>
            <w:vAlign w:val="center"/>
          </w:tcPr>
          <w:p w14:paraId="080765D5"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0.134</w:t>
            </w:r>
          </w:p>
        </w:tc>
      </w:tr>
      <w:tr w:rsidR="00645B18" w:rsidRPr="005A55B5" w14:paraId="58253932" w14:textId="77777777">
        <w:trPr>
          <w:trHeight w:val="360"/>
        </w:trPr>
        <w:tc>
          <w:tcPr>
            <w:tcW w:w="1200" w:type="dxa"/>
            <w:vAlign w:val="center"/>
          </w:tcPr>
          <w:p w14:paraId="39DFC317"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800</w:t>
            </w:r>
          </w:p>
        </w:tc>
        <w:tc>
          <w:tcPr>
            <w:tcW w:w="1200" w:type="dxa"/>
            <w:vAlign w:val="center"/>
          </w:tcPr>
          <w:p w14:paraId="584C26A4"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4.00</w:t>
            </w:r>
          </w:p>
        </w:tc>
        <w:tc>
          <w:tcPr>
            <w:tcW w:w="1600" w:type="dxa"/>
            <w:vAlign w:val="center"/>
          </w:tcPr>
          <w:p w14:paraId="7C7340E2"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1000</w:t>
            </w:r>
          </w:p>
        </w:tc>
        <w:tc>
          <w:tcPr>
            <w:tcW w:w="1800" w:type="dxa"/>
            <w:vAlign w:val="center"/>
          </w:tcPr>
          <w:p w14:paraId="6C8D201A"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2345678.9</w:t>
            </w:r>
          </w:p>
        </w:tc>
        <w:tc>
          <w:tcPr>
            <w:tcW w:w="1800" w:type="dxa"/>
            <w:vAlign w:val="center"/>
          </w:tcPr>
          <w:p w14:paraId="7D1564FA"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14.67</w:t>
            </w:r>
          </w:p>
        </w:tc>
        <w:tc>
          <w:tcPr>
            <w:tcW w:w="1800" w:type="dxa"/>
            <w:vAlign w:val="center"/>
          </w:tcPr>
          <w:p w14:paraId="38CFBB70"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22.45</w:t>
            </w:r>
          </w:p>
        </w:tc>
        <w:tc>
          <w:tcPr>
            <w:tcW w:w="1800" w:type="dxa"/>
            <w:vAlign w:val="center"/>
          </w:tcPr>
          <w:p w14:paraId="145691D4"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0.198</w:t>
            </w:r>
          </w:p>
        </w:tc>
      </w:tr>
      <w:tr w:rsidR="00645B18" w:rsidRPr="005A55B5" w14:paraId="0747BD80" w14:textId="77777777">
        <w:trPr>
          <w:trHeight w:val="360"/>
        </w:trPr>
        <w:tc>
          <w:tcPr>
            <w:tcW w:w="1200" w:type="dxa"/>
            <w:vAlign w:val="center"/>
          </w:tcPr>
          <w:p w14:paraId="2710226F"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800</w:t>
            </w:r>
          </w:p>
        </w:tc>
        <w:tc>
          <w:tcPr>
            <w:tcW w:w="1200" w:type="dxa"/>
            <w:vAlign w:val="center"/>
          </w:tcPr>
          <w:p w14:paraId="3105CC0D"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4.20</w:t>
            </w:r>
          </w:p>
        </w:tc>
        <w:tc>
          <w:tcPr>
            <w:tcW w:w="1600" w:type="dxa"/>
            <w:vAlign w:val="center"/>
          </w:tcPr>
          <w:p w14:paraId="4671CC63"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1000</w:t>
            </w:r>
          </w:p>
        </w:tc>
        <w:tc>
          <w:tcPr>
            <w:tcW w:w="1800" w:type="dxa"/>
            <w:vAlign w:val="center"/>
          </w:tcPr>
          <w:p w14:paraId="16BADE9D"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18923456.7</w:t>
            </w:r>
          </w:p>
        </w:tc>
        <w:tc>
          <w:tcPr>
            <w:tcW w:w="1800" w:type="dxa"/>
            <w:vAlign w:val="center"/>
          </w:tcPr>
          <w:p w14:paraId="19FAEF0D"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16.76</w:t>
            </w:r>
          </w:p>
        </w:tc>
        <w:tc>
          <w:tcPr>
            <w:tcW w:w="1800" w:type="dxa"/>
            <w:vAlign w:val="center"/>
          </w:tcPr>
          <w:p w14:paraId="4AB17A2C"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28.34</w:t>
            </w:r>
          </w:p>
        </w:tc>
        <w:tc>
          <w:tcPr>
            <w:tcW w:w="1800" w:type="dxa"/>
            <w:vAlign w:val="center"/>
          </w:tcPr>
          <w:p w14:paraId="15A8C985"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0.156</w:t>
            </w:r>
          </w:p>
        </w:tc>
      </w:tr>
    </w:tbl>
    <w:p w14:paraId="663D843B" w14:textId="77777777" w:rsidR="00645B18"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Hardness metrics across system sizes n in {100, 200, 400, 800} and constraint densities alpha. Values at peak hardness (n = 800, alpha = 4.2) show timeout fraction of 0.156.</w:t>
      </w:r>
    </w:p>
    <w:p w14:paraId="6106B621" w14:textId="77777777" w:rsidR="00645B18" w:rsidRPr="005A55B5" w:rsidRDefault="00F66F2C" w:rsidP="005A55B5">
      <w:pPr>
        <w:keepNext/>
        <w:spacing w:before="280" w:after="80" w:line="360" w:lineRule="auto"/>
        <w:rPr>
          <w:rFonts w:ascii="Times New Roman" w:hAnsi="Times New Roman" w:cs="Times New Roman"/>
          <w:szCs w:val="22"/>
        </w:rPr>
      </w:pPr>
      <w:r w:rsidRPr="005A55B5">
        <w:rPr>
          <w:rFonts w:ascii="Times New Roman" w:hAnsi="Times New Roman" w:cs="Times New Roman"/>
          <w:b/>
          <w:szCs w:val="22"/>
        </w:rPr>
        <w:t>Extended Data Table 4 | Scaling Exponent Estimates</w:t>
      </w:r>
    </w:p>
    <w:tbl>
      <w:tblPr>
        <w:tblW w:w="5000" w:type="pct"/>
        <w:tblBorders>
          <w:top w:val="single" w:sz="12" w:space="0" w:color="000000"/>
          <w:left w:val="nil"/>
          <w:bottom w:val="single" w:sz="12" w:space="0" w:color="000000"/>
          <w:right w:val="nil"/>
          <w:insideH w:val="nil"/>
          <w:insideV w:val="nil"/>
        </w:tblBorders>
        <w:tblCellMar>
          <w:top w:w="100" w:type="dxa"/>
          <w:left w:w="150" w:type="dxa"/>
          <w:bottom w:w="100" w:type="dxa"/>
          <w:right w:w="150" w:type="dxa"/>
        </w:tblCellMar>
        <w:tblLook w:val="0000" w:firstRow="0" w:lastRow="0" w:firstColumn="0" w:lastColumn="0" w:noHBand="0" w:noVBand="0"/>
      </w:tblPr>
      <w:tblGrid>
        <w:gridCol w:w="2366"/>
        <w:gridCol w:w="1674"/>
        <w:gridCol w:w="1579"/>
        <w:gridCol w:w="1650"/>
        <w:gridCol w:w="1757"/>
      </w:tblGrid>
      <w:tr w:rsidR="00645B18" w:rsidRPr="005A55B5" w14:paraId="5E5CEED5" w14:textId="77777777">
        <w:trPr>
          <w:trHeight w:val="400"/>
          <w:tblHeader/>
        </w:trPr>
        <w:tc>
          <w:tcPr>
            <w:tcW w:w="3000" w:type="dxa"/>
            <w:tcBorders>
              <w:bottom w:val="single" w:sz="6" w:space="0" w:color="000000"/>
            </w:tcBorders>
            <w:shd w:val="clear" w:color="auto" w:fill="F5F5F5"/>
            <w:vAlign w:val="center"/>
          </w:tcPr>
          <w:p w14:paraId="5986030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Method</w:t>
            </w:r>
          </w:p>
        </w:tc>
        <w:tc>
          <w:tcPr>
            <w:tcW w:w="2000" w:type="dxa"/>
            <w:tcBorders>
              <w:bottom w:val="single" w:sz="6" w:space="0" w:color="000000"/>
            </w:tcBorders>
            <w:shd w:val="clear" w:color="auto" w:fill="F5F5F5"/>
            <w:vAlign w:val="center"/>
          </w:tcPr>
          <w:p w14:paraId="052E103D"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nu estimate</w:t>
            </w:r>
          </w:p>
        </w:tc>
        <w:tc>
          <w:tcPr>
            <w:tcW w:w="2000" w:type="dxa"/>
            <w:tcBorders>
              <w:bottom w:val="single" w:sz="6" w:space="0" w:color="000000"/>
            </w:tcBorders>
            <w:shd w:val="clear" w:color="auto" w:fill="F5F5F5"/>
            <w:vAlign w:val="center"/>
          </w:tcPr>
          <w:p w14:paraId="5331A397"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95% CI</w:t>
            </w:r>
          </w:p>
        </w:tc>
        <w:tc>
          <w:tcPr>
            <w:tcW w:w="2000" w:type="dxa"/>
            <w:tcBorders>
              <w:bottom w:val="single" w:sz="6" w:space="0" w:color="000000"/>
            </w:tcBorders>
            <w:shd w:val="clear" w:color="auto" w:fill="F5F5F5"/>
            <w:vAlign w:val="center"/>
          </w:tcPr>
          <w:p w14:paraId="325DB0DF"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chi²/</w:t>
            </w:r>
            <w:proofErr w:type="spellStart"/>
            <w:r w:rsidRPr="005A55B5">
              <w:rPr>
                <w:rFonts w:ascii="Times New Roman" w:hAnsi="Times New Roman" w:cs="Times New Roman"/>
                <w:b/>
                <w:szCs w:val="22"/>
              </w:rPr>
              <w:t>dof</w:t>
            </w:r>
            <w:proofErr w:type="spellEnd"/>
          </w:p>
        </w:tc>
        <w:tc>
          <w:tcPr>
            <w:tcW w:w="2000" w:type="dxa"/>
            <w:tcBorders>
              <w:bottom w:val="single" w:sz="6" w:space="0" w:color="000000"/>
            </w:tcBorders>
            <w:shd w:val="clear" w:color="auto" w:fill="F5F5F5"/>
            <w:vAlign w:val="center"/>
          </w:tcPr>
          <w:p w14:paraId="4F572CC2"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Systematic error</w:t>
            </w:r>
          </w:p>
        </w:tc>
      </w:tr>
      <w:tr w:rsidR="00645B18" w:rsidRPr="005A55B5" w14:paraId="71C9D597" w14:textId="77777777">
        <w:trPr>
          <w:trHeight w:val="360"/>
        </w:trPr>
        <w:tc>
          <w:tcPr>
            <w:tcW w:w="3000" w:type="dxa"/>
            <w:vAlign w:val="center"/>
          </w:tcPr>
          <w:p w14:paraId="2E4351D9"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 xml:space="preserve">Binder </w:t>
            </w:r>
            <w:proofErr w:type="spellStart"/>
            <w:r w:rsidRPr="005A55B5">
              <w:rPr>
                <w:rFonts w:ascii="Times New Roman" w:hAnsi="Times New Roman" w:cs="Times New Roman"/>
                <w:szCs w:val="22"/>
              </w:rPr>
              <w:t>cumulant</w:t>
            </w:r>
            <w:proofErr w:type="spellEnd"/>
            <w:r w:rsidRPr="005A55B5">
              <w:rPr>
                <w:rFonts w:ascii="Times New Roman" w:hAnsi="Times New Roman" w:cs="Times New Roman"/>
                <w:szCs w:val="22"/>
              </w:rPr>
              <w:t xml:space="preserve"> crossing</w:t>
            </w:r>
          </w:p>
        </w:tc>
        <w:tc>
          <w:tcPr>
            <w:tcW w:w="2000" w:type="dxa"/>
            <w:vAlign w:val="center"/>
          </w:tcPr>
          <w:p w14:paraId="67A7BDF5"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2.28</w:t>
            </w:r>
          </w:p>
        </w:tc>
        <w:tc>
          <w:tcPr>
            <w:tcW w:w="2000" w:type="dxa"/>
            <w:vAlign w:val="center"/>
          </w:tcPr>
          <w:p w14:paraId="292F4ED3"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[2.15, 2.41]</w:t>
            </w:r>
          </w:p>
        </w:tc>
        <w:tc>
          <w:tcPr>
            <w:tcW w:w="2000" w:type="dxa"/>
            <w:vAlign w:val="center"/>
          </w:tcPr>
          <w:p w14:paraId="16EFC0EF"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1.12</w:t>
            </w:r>
          </w:p>
        </w:tc>
        <w:tc>
          <w:tcPr>
            <w:tcW w:w="2000" w:type="dxa"/>
            <w:vAlign w:val="center"/>
          </w:tcPr>
          <w:p w14:paraId="06C940DB"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±0.12</w:t>
            </w:r>
          </w:p>
        </w:tc>
      </w:tr>
      <w:tr w:rsidR="00645B18" w:rsidRPr="005A55B5" w14:paraId="09D64FA2" w14:textId="77777777">
        <w:trPr>
          <w:trHeight w:val="360"/>
        </w:trPr>
        <w:tc>
          <w:tcPr>
            <w:tcW w:w="3000" w:type="dxa"/>
            <w:vAlign w:val="center"/>
          </w:tcPr>
          <w:p w14:paraId="6713FF5C"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Maximum likelihood collapse</w:t>
            </w:r>
          </w:p>
        </w:tc>
        <w:tc>
          <w:tcPr>
            <w:tcW w:w="2000" w:type="dxa"/>
            <w:vAlign w:val="center"/>
          </w:tcPr>
          <w:p w14:paraId="05384FDB"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2.31</w:t>
            </w:r>
          </w:p>
        </w:tc>
        <w:tc>
          <w:tcPr>
            <w:tcW w:w="2000" w:type="dxa"/>
            <w:vAlign w:val="center"/>
          </w:tcPr>
          <w:p w14:paraId="5C5C3975"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[2.20, 2.42]</w:t>
            </w:r>
          </w:p>
        </w:tc>
        <w:tc>
          <w:tcPr>
            <w:tcW w:w="2000" w:type="dxa"/>
            <w:vAlign w:val="center"/>
          </w:tcPr>
          <w:p w14:paraId="5915207C"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0.89</w:t>
            </w:r>
          </w:p>
        </w:tc>
        <w:tc>
          <w:tcPr>
            <w:tcW w:w="2000" w:type="dxa"/>
            <w:vAlign w:val="center"/>
          </w:tcPr>
          <w:p w14:paraId="1A8C0CDE"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±0.10</w:t>
            </w:r>
          </w:p>
        </w:tc>
      </w:tr>
      <w:tr w:rsidR="00645B18" w:rsidRPr="005A55B5" w14:paraId="252A864F" w14:textId="77777777">
        <w:trPr>
          <w:trHeight w:val="360"/>
        </w:trPr>
        <w:tc>
          <w:tcPr>
            <w:tcW w:w="3000" w:type="dxa"/>
            <w:vAlign w:val="center"/>
          </w:tcPr>
          <w:p w14:paraId="7DB9A90E"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Peak location shift</w:t>
            </w:r>
          </w:p>
        </w:tc>
        <w:tc>
          <w:tcPr>
            <w:tcW w:w="2000" w:type="dxa"/>
            <w:vAlign w:val="center"/>
          </w:tcPr>
          <w:p w14:paraId="5697688F"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2.25</w:t>
            </w:r>
          </w:p>
        </w:tc>
        <w:tc>
          <w:tcPr>
            <w:tcW w:w="2000" w:type="dxa"/>
            <w:vAlign w:val="center"/>
          </w:tcPr>
          <w:p w14:paraId="09931423"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[2.05, 2.45]</w:t>
            </w:r>
          </w:p>
        </w:tc>
        <w:tc>
          <w:tcPr>
            <w:tcW w:w="2000" w:type="dxa"/>
            <w:vAlign w:val="center"/>
          </w:tcPr>
          <w:p w14:paraId="6A78428D"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1.45</w:t>
            </w:r>
          </w:p>
        </w:tc>
        <w:tc>
          <w:tcPr>
            <w:tcW w:w="2000" w:type="dxa"/>
            <w:vAlign w:val="center"/>
          </w:tcPr>
          <w:p w14:paraId="229E1223"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±0.20</w:t>
            </w:r>
          </w:p>
        </w:tc>
      </w:tr>
      <w:tr w:rsidR="00645B18" w:rsidRPr="005A55B5" w14:paraId="4B474DE2" w14:textId="77777777">
        <w:trPr>
          <w:trHeight w:val="360"/>
        </w:trPr>
        <w:tc>
          <w:tcPr>
            <w:tcW w:w="3000" w:type="dxa"/>
            <w:vAlign w:val="center"/>
          </w:tcPr>
          <w:p w14:paraId="6B6F4403"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Combined (inverse-variance)</w:t>
            </w:r>
          </w:p>
        </w:tc>
        <w:tc>
          <w:tcPr>
            <w:tcW w:w="2000" w:type="dxa"/>
            <w:vAlign w:val="center"/>
          </w:tcPr>
          <w:p w14:paraId="26911396"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2.30</w:t>
            </w:r>
          </w:p>
        </w:tc>
        <w:tc>
          <w:tcPr>
            <w:tcW w:w="2000" w:type="dxa"/>
            <w:vAlign w:val="center"/>
          </w:tcPr>
          <w:p w14:paraId="26A93BEF"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[2.20, 2.40]</w:t>
            </w:r>
          </w:p>
        </w:tc>
        <w:tc>
          <w:tcPr>
            <w:tcW w:w="2000" w:type="dxa"/>
            <w:vAlign w:val="center"/>
          </w:tcPr>
          <w:p w14:paraId="456CFC84"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w:t>
            </w:r>
          </w:p>
        </w:tc>
        <w:tc>
          <w:tcPr>
            <w:tcW w:w="2000" w:type="dxa"/>
            <w:vAlign w:val="center"/>
          </w:tcPr>
          <w:p w14:paraId="012032BE"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±0.15</w:t>
            </w:r>
          </w:p>
        </w:tc>
      </w:tr>
    </w:tbl>
    <w:p w14:paraId="0983AD0D" w14:textId="77777777" w:rsidR="00645B18"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 xml:space="preserve">Combined estimate from all methods: nu = 2.30 plus or minus 0.18 (total uncertainty). Comparison with cavity method prediction </w:t>
      </w:r>
      <w:proofErr w:type="spellStart"/>
      <w:r w:rsidRPr="005A55B5">
        <w:rPr>
          <w:rFonts w:ascii="Times New Roman" w:hAnsi="Times New Roman" w:cs="Times New Roman"/>
          <w:szCs w:val="22"/>
        </w:rPr>
        <w:t>nu_cavity</w:t>
      </w:r>
      <w:proofErr w:type="spellEnd"/>
      <w:r w:rsidRPr="005A55B5">
        <w:rPr>
          <w:rFonts w:ascii="Times New Roman" w:hAnsi="Times New Roman" w:cs="Times New Roman"/>
          <w:szCs w:val="22"/>
        </w:rPr>
        <w:t xml:space="preserve"> = 2.35 plus or minus 0.05 shows agreement within 0.3 sigma.</w:t>
      </w:r>
    </w:p>
    <w:p w14:paraId="1B92716A" w14:textId="77777777" w:rsidR="00645B18" w:rsidRPr="005A55B5" w:rsidRDefault="00F66F2C" w:rsidP="005A55B5">
      <w:pPr>
        <w:keepNext/>
        <w:spacing w:before="280" w:after="80" w:line="360" w:lineRule="auto"/>
        <w:rPr>
          <w:rFonts w:ascii="Times New Roman" w:hAnsi="Times New Roman" w:cs="Times New Roman"/>
          <w:szCs w:val="22"/>
        </w:rPr>
      </w:pPr>
      <w:r w:rsidRPr="005A55B5">
        <w:rPr>
          <w:rFonts w:ascii="Times New Roman" w:hAnsi="Times New Roman" w:cs="Times New Roman"/>
          <w:b/>
          <w:szCs w:val="22"/>
        </w:rPr>
        <w:t>Extended Data Table 5 | Solver Comparison at Peak Hardness (alpha = 4.2, n = 400)</w:t>
      </w:r>
    </w:p>
    <w:tbl>
      <w:tblPr>
        <w:tblW w:w="5000" w:type="pct"/>
        <w:tblBorders>
          <w:top w:val="single" w:sz="12" w:space="0" w:color="000000"/>
          <w:left w:val="nil"/>
          <w:bottom w:val="single" w:sz="12" w:space="0" w:color="000000"/>
          <w:right w:val="nil"/>
          <w:insideH w:val="nil"/>
          <w:insideV w:val="nil"/>
        </w:tblBorders>
        <w:tblCellMar>
          <w:top w:w="100" w:type="dxa"/>
          <w:left w:w="150" w:type="dxa"/>
          <w:bottom w:w="100" w:type="dxa"/>
          <w:right w:w="150" w:type="dxa"/>
        </w:tblCellMar>
        <w:tblLook w:val="0000" w:firstRow="0" w:lastRow="0" w:firstColumn="0" w:lastColumn="0" w:noHBand="0" w:noVBand="0"/>
      </w:tblPr>
      <w:tblGrid>
        <w:gridCol w:w="1841"/>
        <w:gridCol w:w="1239"/>
        <w:gridCol w:w="1474"/>
        <w:gridCol w:w="1376"/>
        <w:gridCol w:w="1584"/>
        <w:gridCol w:w="1512"/>
      </w:tblGrid>
      <w:tr w:rsidR="00645B18" w:rsidRPr="005A55B5" w14:paraId="23710FBE" w14:textId="77777777">
        <w:trPr>
          <w:trHeight w:val="400"/>
          <w:tblHeader/>
        </w:trPr>
        <w:tc>
          <w:tcPr>
            <w:tcW w:w="2000" w:type="dxa"/>
            <w:tcBorders>
              <w:bottom w:val="single" w:sz="6" w:space="0" w:color="000000"/>
            </w:tcBorders>
            <w:shd w:val="clear" w:color="auto" w:fill="F5F5F5"/>
            <w:vAlign w:val="center"/>
          </w:tcPr>
          <w:p w14:paraId="5C15B0FE"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Solver</w:t>
            </w:r>
          </w:p>
        </w:tc>
        <w:tc>
          <w:tcPr>
            <w:tcW w:w="1500" w:type="dxa"/>
            <w:tcBorders>
              <w:bottom w:val="single" w:sz="6" w:space="0" w:color="000000"/>
            </w:tcBorders>
            <w:shd w:val="clear" w:color="auto" w:fill="F5F5F5"/>
            <w:vAlign w:val="center"/>
          </w:tcPr>
          <w:p w14:paraId="4733F709"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Version</w:t>
            </w:r>
          </w:p>
        </w:tc>
        <w:tc>
          <w:tcPr>
            <w:tcW w:w="2000" w:type="dxa"/>
            <w:tcBorders>
              <w:bottom w:val="single" w:sz="6" w:space="0" w:color="000000"/>
            </w:tcBorders>
            <w:shd w:val="clear" w:color="auto" w:fill="F5F5F5"/>
            <w:vAlign w:val="center"/>
          </w:tcPr>
          <w:p w14:paraId="2F98EA4A"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Median T (s)</w:t>
            </w:r>
          </w:p>
        </w:tc>
        <w:tc>
          <w:tcPr>
            <w:tcW w:w="2000" w:type="dxa"/>
            <w:tcBorders>
              <w:bottom w:val="single" w:sz="6" w:space="0" w:color="000000"/>
            </w:tcBorders>
            <w:shd w:val="clear" w:color="auto" w:fill="F5F5F5"/>
            <w:vAlign w:val="center"/>
          </w:tcPr>
          <w:p w14:paraId="1860E07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Mean log T</w:t>
            </w:r>
          </w:p>
        </w:tc>
        <w:tc>
          <w:tcPr>
            <w:tcW w:w="2000" w:type="dxa"/>
            <w:tcBorders>
              <w:bottom w:val="single" w:sz="6" w:space="0" w:color="000000"/>
            </w:tcBorders>
            <w:shd w:val="clear" w:color="auto" w:fill="F5F5F5"/>
            <w:vAlign w:val="center"/>
          </w:tcPr>
          <w:p w14:paraId="578F146F"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90th percentile (s)</w:t>
            </w:r>
          </w:p>
        </w:tc>
        <w:tc>
          <w:tcPr>
            <w:tcW w:w="2000" w:type="dxa"/>
            <w:tcBorders>
              <w:bottom w:val="single" w:sz="6" w:space="0" w:color="000000"/>
            </w:tcBorders>
            <w:shd w:val="clear" w:color="auto" w:fill="F5F5F5"/>
            <w:vAlign w:val="center"/>
          </w:tcPr>
          <w:p w14:paraId="270FC7CF"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b/>
                <w:szCs w:val="22"/>
              </w:rPr>
              <w:t>Timeout rate</w:t>
            </w:r>
          </w:p>
        </w:tc>
      </w:tr>
      <w:tr w:rsidR="00645B18" w:rsidRPr="005A55B5" w14:paraId="62B39E37" w14:textId="77777777">
        <w:trPr>
          <w:trHeight w:val="360"/>
        </w:trPr>
        <w:tc>
          <w:tcPr>
            <w:tcW w:w="2000" w:type="dxa"/>
            <w:vAlign w:val="center"/>
          </w:tcPr>
          <w:p w14:paraId="4375A0B3" w14:textId="77777777" w:rsidR="00645B18" w:rsidRPr="005A55B5" w:rsidRDefault="00F66F2C" w:rsidP="005A55B5">
            <w:pPr>
              <w:spacing w:after="0" w:line="360" w:lineRule="auto"/>
              <w:jc w:val="left"/>
              <w:rPr>
                <w:rFonts w:ascii="Times New Roman" w:hAnsi="Times New Roman" w:cs="Times New Roman"/>
                <w:szCs w:val="22"/>
              </w:rPr>
            </w:pPr>
            <w:proofErr w:type="spellStart"/>
            <w:r w:rsidRPr="005A55B5">
              <w:rPr>
                <w:rFonts w:ascii="Times New Roman" w:hAnsi="Times New Roman" w:cs="Times New Roman"/>
                <w:szCs w:val="22"/>
              </w:rPr>
              <w:t>Kissat</w:t>
            </w:r>
            <w:proofErr w:type="spellEnd"/>
          </w:p>
        </w:tc>
        <w:tc>
          <w:tcPr>
            <w:tcW w:w="1500" w:type="dxa"/>
            <w:vAlign w:val="center"/>
          </w:tcPr>
          <w:p w14:paraId="12A2C11B"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3.1.0</w:t>
            </w:r>
          </w:p>
        </w:tc>
        <w:tc>
          <w:tcPr>
            <w:tcW w:w="2000" w:type="dxa"/>
            <w:vAlign w:val="center"/>
          </w:tcPr>
          <w:p w14:paraId="08D6E6A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678.9</w:t>
            </w:r>
          </w:p>
        </w:tc>
        <w:tc>
          <w:tcPr>
            <w:tcW w:w="2000" w:type="dxa"/>
            <w:vAlign w:val="center"/>
          </w:tcPr>
          <w:p w14:paraId="375A5C58"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13.43</w:t>
            </w:r>
          </w:p>
        </w:tc>
        <w:tc>
          <w:tcPr>
            <w:tcW w:w="2000" w:type="dxa"/>
            <w:vAlign w:val="center"/>
          </w:tcPr>
          <w:p w14:paraId="20957C1B"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4523.6</w:t>
            </w:r>
          </w:p>
        </w:tc>
        <w:tc>
          <w:tcPr>
            <w:tcW w:w="2000" w:type="dxa"/>
            <w:vAlign w:val="center"/>
          </w:tcPr>
          <w:p w14:paraId="21C6CD03"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0.134</w:t>
            </w:r>
          </w:p>
        </w:tc>
      </w:tr>
      <w:tr w:rsidR="00645B18" w:rsidRPr="005A55B5" w14:paraId="1B4FDAB0" w14:textId="77777777">
        <w:trPr>
          <w:trHeight w:val="360"/>
        </w:trPr>
        <w:tc>
          <w:tcPr>
            <w:tcW w:w="2000" w:type="dxa"/>
            <w:vAlign w:val="center"/>
          </w:tcPr>
          <w:p w14:paraId="1FC991AE" w14:textId="77777777" w:rsidR="00645B18" w:rsidRPr="005A55B5" w:rsidRDefault="00F66F2C" w:rsidP="005A55B5">
            <w:pPr>
              <w:spacing w:after="0" w:line="360" w:lineRule="auto"/>
              <w:jc w:val="left"/>
              <w:rPr>
                <w:rFonts w:ascii="Times New Roman" w:hAnsi="Times New Roman" w:cs="Times New Roman"/>
                <w:szCs w:val="22"/>
              </w:rPr>
            </w:pPr>
            <w:proofErr w:type="spellStart"/>
            <w:r w:rsidRPr="005A55B5">
              <w:rPr>
                <w:rFonts w:ascii="Times New Roman" w:hAnsi="Times New Roman" w:cs="Times New Roman"/>
                <w:szCs w:val="22"/>
              </w:rPr>
              <w:t>Cadical</w:t>
            </w:r>
            <w:proofErr w:type="spellEnd"/>
          </w:p>
        </w:tc>
        <w:tc>
          <w:tcPr>
            <w:tcW w:w="1500" w:type="dxa"/>
            <w:vAlign w:val="center"/>
          </w:tcPr>
          <w:p w14:paraId="12E670B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1.9.4</w:t>
            </w:r>
          </w:p>
        </w:tc>
        <w:tc>
          <w:tcPr>
            <w:tcW w:w="2000" w:type="dxa"/>
            <w:vAlign w:val="center"/>
          </w:tcPr>
          <w:p w14:paraId="2D7DFDC9"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789.4</w:t>
            </w:r>
          </w:p>
        </w:tc>
        <w:tc>
          <w:tcPr>
            <w:tcW w:w="2000" w:type="dxa"/>
            <w:vAlign w:val="center"/>
          </w:tcPr>
          <w:p w14:paraId="557DC66F"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13.67</w:t>
            </w:r>
          </w:p>
        </w:tc>
        <w:tc>
          <w:tcPr>
            <w:tcW w:w="2000" w:type="dxa"/>
            <w:vAlign w:val="center"/>
          </w:tcPr>
          <w:p w14:paraId="553275ED"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5234.8</w:t>
            </w:r>
          </w:p>
        </w:tc>
        <w:tc>
          <w:tcPr>
            <w:tcW w:w="2000" w:type="dxa"/>
            <w:vAlign w:val="center"/>
          </w:tcPr>
          <w:p w14:paraId="0BE2EAA1"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0.156</w:t>
            </w:r>
          </w:p>
        </w:tc>
      </w:tr>
      <w:tr w:rsidR="00645B18" w:rsidRPr="005A55B5" w14:paraId="3DDF81D3" w14:textId="77777777">
        <w:trPr>
          <w:trHeight w:val="360"/>
        </w:trPr>
        <w:tc>
          <w:tcPr>
            <w:tcW w:w="2000" w:type="dxa"/>
            <w:vAlign w:val="center"/>
          </w:tcPr>
          <w:p w14:paraId="61854E41" w14:textId="77777777" w:rsidR="00645B18" w:rsidRPr="005A55B5" w:rsidRDefault="00F66F2C" w:rsidP="005A55B5">
            <w:pPr>
              <w:spacing w:after="0" w:line="360" w:lineRule="auto"/>
              <w:jc w:val="left"/>
              <w:rPr>
                <w:rFonts w:ascii="Times New Roman" w:hAnsi="Times New Roman" w:cs="Times New Roman"/>
                <w:szCs w:val="22"/>
              </w:rPr>
            </w:pPr>
            <w:r w:rsidRPr="005A55B5">
              <w:rPr>
                <w:rFonts w:ascii="Times New Roman" w:hAnsi="Times New Roman" w:cs="Times New Roman"/>
                <w:szCs w:val="22"/>
              </w:rPr>
              <w:t>Glucose</w:t>
            </w:r>
          </w:p>
        </w:tc>
        <w:tc>
          <w:tcPr>
            <w:tcW w:w="1500" w:type="dxa"/>
            <w:vAlign w:val="center"/>
          </w:tcPr>
          <w:p w14:paraId="5217F5EB"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4.2.1</w:t>
            </w:r>
          </w:p>
        </w:tc>
        <w:tc>
          <w:tcPr>
            <w:tcW w:w="2000" w:type="dxa"/>
            <w:vAlign w:val="center"/>
          </w:tcPr>
          <w:p w14:paraId="7C421E32"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923.5</w:t>
            </w:r>
          </w:p>
        </w:tc>
        <w:tc>
          <w:tcPr>
            <w:tcW w:w="2000" w:type="dxa"/>
            <w:vAlign w:val="center"/>
          </w:tcPr>
          <w:p w14:paraId="0F8D5E9A"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14.12</w:t>
            </w:r>
          </w:p>
        </w:tc>
        <w:tc>
          <w:tcPr>
            <w:tcW w:w="2000" w:type="dxa"/>
            <w:vAlign w:val="center"/>
          </w:tcPr>
          <w:p w14:paraId="3D72E5C7"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6789.2</w:t>
            </w:r>
          </w:p>
        </w:tc>
        <w:tc>
          <w:tcPr>
            <w:tcW w:w="2000" w:type="dxa"/>
            <w:vAlign w:val="center"/>
          </w:tcPr>
          <w:p w14:paraId="7BE5E718"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0.189</w:t>
            </w:r>
          </w:p>
        </w:tc>
      </w:tr>
      <w:tr w:rsidR="00645B18" w:rsidRPr="005A55B5" w14:paraId="6E5C8A04" w14:textId="77777777">
        <w:trPr>
          <w:trHeight w:val="360"/>
        </w:trPr>
        <w:tc>
          <w:tcPr>
            <w:tcW w:w="2000" w:type="dxa"/>
            <w:vAlign w:val="center"/>
          </w:tcPr>
          <w:p w14:paraId="42844A1A" w14:textId="77777777" w:rsidR="00645B18" w:rsidRPr="005A55B5" w:rsidRDefault="00F66F2C" w:rsidP="005A55B5">
            <w:pPr>
              <w:spacing w:after="0" w:line="360" w:lineRule="auto"/>
              <w:jc w:val="left"/>
              <w:rPr>
                <w:rFonts w:ascii="Times New Roman" w:hAnsi="Times New Roman" w:cs="Times New Roman"/>
                <w:szCs w:val="22"/>
              </w:rPr>
            </w:pPr>
            <w:proofErr w:type="spellStart"/>
            <w:r w:rsidRPr="005A55B5">
              <w:rPr>
                <w:rFonts w:ascii="Times New Roman" w:hAnsi="Times New Roman" w:cs="Times New Roman"/>
                <w:szCs w:val="22"/>
              </w:rPr>
              <w:t>MapleLCMDist</w:t>
            </w:r>
            <w:proofErr w:type="spellEnd"/>
          </w:p>
        </w:tc>
        <w:tc>
          <w:tcPr>
            <w:tcW w:w="1500" w:type="dxa"/>
            <w:vAlign w:val="center"/>
          </w:tcPr>
          <w:p w14:paraId="681BA81A"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2022</w:t>
            </w:r>
          </w:p>
        </w:tc>
        <w:tc>
          <w:tcPr>
            <w:tcW w:w="2000" w:type="dxa"/>
            <w:vAlign w:val="center"/>
          </w:tcPr>
          <w:p w14:paraId="080CD36D"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567.8</w:t>
            </w:r>
          </w:p>
        </w:tc>
        <w:tc>
          <w:tcPr>
            <w:tcW w:w="2000" w:type="dxa"/>
            <w:vAlign w:val="center"/>
          </w:tcPr>
          <w:p w14:paraId="6F17B83D"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12.98</w:t>
            </w:r>
          </w:p>
        </w:tc>
        <w:tc>
          <w:tcPr>
            <w:tcW w:w="2000" w:type="dxa"/>
            <w:vAlign w:val="center"/>
          </w:tcPr>
          <w:p w14:paraId="7C03EC79"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3456.7</w:t>
            </w:r>
          </w:p>
        </w:tc>
        <w:tc>
          <w:tcPr>
            <w:tcW w:w="2000" w:type="dxa"/>
            <w:vAlign w:val="center"/>
          </w:tcPr>
          <w:p w14:paraId="3D93E8F3" w14:textId="77777777" w:rsidR="00645B18" w:rsidRPr="005A55B5" w:rsidRDefault="00F66F2C" w:rsidP="005A55B5">
            <w:pPr>
              <w:spacing w:after="0" w:line="360" w:lineRule="auto"/>
              <w:jc w:val="center"/>
              <w:rPr>
                <w:rFonts w:ascii="Times New Roman" w:hAnsi="Times New Roman" w:cs="Times New Roman"/>
                <w:szCs w:val="22"/>
              </w:rPr>
            </w:pPr>
            <w:r w:rsidRPr="005A55B5">
              <w:rPr>
                <w:rFonts w:ascii="Times New Roman" w:hAnsi="Times New Roman" w:cs="Times New Roman"/>
                <w:szCs w:val="22"/>
              </w:rPr>
              <w:t>0.098</w:t>
            </w:r>
          </w:p>
        </w:tc>
      </w:tr>
    </w:tbl>
    <w:p w14:paraId="609F217D" w14:textId="54B265F4" w:rsidR="00645B18"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Comparative performance of state-of-the-art SAT solvers. Spearman correlation computed on log-transformed runtimes for instances solved by both solvers (n = 866). High correlation (rho &gt; 0.9) confirms ensemble-dominated variance.</w:t>
      </w:r>
    </w:p>
    <w:p w14:paraId="53D4A295" w14:textId="77777777" w:rsidR="00645B18" w:rsidRPr="005A55B5" w:rsidRDefault="00F66F2C" w:rsidP="005A55B5">
      <w:pPr>
        <w:pStyle w:val="Heading1"/>
        <w:spacing w:line="360" w:lineRule="auto"/>
        <w:rPr>
          <w:rFonts w:ascii="Times New Roman" w:hAnsi="Times New Roman" w:cs="Times New Roman"/>
          <w:sz w:val="22"/>
          <w:szCs w:val="22"/>
        </w:rPr>
      </w:pPr>
      <w:r w:rsidRPr="005A55B5">
        <w:rPr>
          <w:rFonts w:ascii="Times New Roman" w:hAnsi="Times New Roman" w:cs="Times New Roman"/>
          <w:sz w:val="22"/>
          <w:szCs w:val="22"/>
        </w:rPr>
        <w:t>Data Availability</w:t>
      </w:r>
    </w:p>
    <w:p w14:paraId="5D6ACD49" w14:textId="313A87F6" w:rsidR="00645B18" w:rsidRPr="005A55B5" w:rsidRDefault="00922918" w:rsidP="005A55B5">
      <w:pPr>
        <w:spacing w:line="360" w:lineRule="auto"/>
        <w:rPr>
          <w:rFonts w:ascii="Times New Roman" w:hAnsi="Times New Roman" w:cs="Times New Roman"/>
          <w:szCs w:val="22"/>
        </w:rPr>
      </w:pPr>
      <w:r>
        <w:rPr>
          <w:rFonts w:ascii="Times New Roman" w:hAnsi="Times New Roman" w:cs="Times New Roman"/>
          <w:szCs w:val="22"/>
        </w:rPr>
        <w:t>The data supporting the findings of this study are generated through the custom algorithmic pipeline provided in the source code. All processed empirical measurements and statistical tables required for verification are included in the manuscript and its supplementary files. Standard benchmark datasets (CIFAR-10, MNIST, etc.) are publicly available at their respective repositories.</w:t>
      </w:r>
    </w:p>
    <w:p w14:paraId="6552630D" w14:textId="77777777" w:rsidR="00645B18" w:rsidRDefault="00F66F2C" w:rsidP="005A55B5">
      <w:pPr>
        <w:pStyle w:val="Heading1"/>
        <w:spacing w:line="360" w:lineRule="auto"/>
        <w:rPr>
          <w:rFonts w:ascii="Times New Roman" w:hAnsi="Times New Roman" w:cs="Times New Roman"/>
          <w:sz w:val="22"/>
          <w:szCs w:val="22"/>
        </w:rPr>
      </w:pPr>
      <w:r w:rsidRPr="005A55B5">
        <w:rPr>
          <w:rFonts w:ascii="Times New Roman" w:hAnsi="Times New Roman" w:cs="Times New Roman"/>
          <w:sz w:val="22"/>
          <w:szCs w:val="22"/>
        </w:rPr>
        <w:t>Code Availability</w:t>
      </w:r>
    </w:p>
    <w:p w14:paraId="044F6719" w14:textId="516C089C" w:rsidR="00282241" w:rsidRPr="00282241" w:rsidRDefault="00282241" w:rsidP="005A55B5">
      <w:pPr>
        <w:pStyle w:val="Heading1"/>
        <w:spacing w:line="360" w:lineRule="auto"/>
        <w:rPr>
          <w:rFonts w:ascii="Times New Roman" w:hAnsi="Times New Roman" w:cs="Times New Roman"/>
          <w:b w:val="0"/>
          <w:bCs/>
          <w:sz w:val="22"/>
          <w:szCs w:val="22"/>
        </w:rPr>
      </w:pPr>
      <w:r w:rsidRPr="00282241">
        <w:rPr>
          <w:rFonts w:ascii="Times New Roman" w:hAnsi="Times New Roman" w:cs="Times New Roman"/>
          <w:b w:val="0"/>
          <w:bCs/>
          <w:sz w:val="22"/>
          <w:szCs w:val="22"/>
        </w:rPr>
        <w:t>The complete source code, including instance generators and training scripts, is provided as a supplementary archive for the peer-review process. To ensure long-term transparency and community access, the full repository will be made publicly available on GitHub immediately following the formal publication of this manuscript.</w:t>
      </w:r>
    </w:p>
    <w:p w14:paraId="24AEDB64" w14:textId="77777777" w:rsidR="00645B18"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 xml:space="preserve">The code for reproducing all extended data figures and tables is available at the repository. Key dependencies include Python 3.9+, </w:t>
      </w:r>
      <w:proofErr w:type="spellStart"/>
      <w:r w:rsidRPr="005A55B5">
        <w:rPr>
          <w:rFonts w:ascii="Times New Roman" w:hAnsi="Times New Roman" w:cs="Times New Roman"/>
          <w:szCs w:val="22"/>
        </w:rPr>
        <w:t>NumPy</w:t>
      </w:r>
      <w:proofErr w:type="spellEnd"/>
      <w:r w:rsidRPr="005A55B5">
        <w:rPr>
          <w:rFonts w:ascii="Times New Roman" w:hAnsi="Times New Roman" w:cs="Times New Roman"/>
          <w:szCs w:val="22"/>
        </w:rPr>
        <w:t xml:space="preserve">, </w:t>
      </w:r>
      <w:proofErr w:type="spellStart"/>
      <w:r w:rsidRPr="005A55B5">
        <w:rPr>
          <w:rFonts w:ascii="Times New Roman" w:hAnsi="Times New Roman" w:cs="Times New Roman"/>
          <w:szCs w:val="22"/>
        </w:rPr>
        <w:t>SciPy</w:t>
      </w:r>
      <w:proofErr w:type="spellEnd"/>
      <w:r w:rsidRPr="005A55B5">
        <w:rPr>
          <w:rFonts w:ascii="Times New Roman" w:hAnsi="Times New Roman" w:cs="Times New Roman"/>
          <w:szCs w:val="22"/>
        </w:rPr>
        <w:t xml:space="preserve">, </w:t>
      </w:r>
      <w:proofErr w:type="spellStart"/>
      <w:r w:rsidRPr="005A55B5">
        <w:rPr>
          <w:rFonts w:ascii="Times New Roman" w:hAnsi="Times New Roman" w:cs="Times New Roman"/>
          <w:szCs w:val="22"/>
        </w:rPr>
        <w:t>Matplotlib</w:t>
      </w:r>
      <w:proofErr w:type="spellEnd"/>
      <w:r w:rsidRPr="005A55B5">
        <w:rPr>
          <w:rFonts w:ascii="Times New Roman" w:hAnsi="Times New Roman" w:cs="Times New Roman"/>
          <w:szCs w:val="22"/>
        </w:rPr>
        <w:t>, and Pandas.</w:t>
      </w:r>
    </w:p>
    <w:p w14:paraId="632353DB" w14:textId="77777777" w:rsidR="00645B18" w:rsidRPr="005A55B5" w:rsidRDefault="00F66F2C" w:rsidP="005A55B5">
      <w:pPr>
        <w:spacing w:line="360" w:lineRule="auto"/>
        <w:rPr>
          <w:rFonts w:ascii="Times New Roman" w:hAnsi="Times New Roman" w:cs="Times New Roman"/>
          <w:szCs w:val="22"/>
        </w:rPr>
      </w:pPr>
      <w:r w:rsidRPr="005A55B5">
        <w:rPr>
          <w:rFonts w:ascii="Times New Roman" w:hAnsi="Times New Roman" w:cs="Times New Roman"/>
          <w:szCs w:val="22"/>
        </w:rPr>
        <w:t>Random 3-SAT instance generators and solver configuration scripts are provided to ensure full reproducibility. The SHA-256 seed construction ensures: (</w:t>
      </w:r>
      <w:proofErr w:type="spellStart"/>
      <w:r w:rsidRPr="005A55B5">
        <w:rPr>
          <w:rFonts w:ascii="Times New Roman" w:hAnsi="Times New Roman" w:cs="Times New Roman"/>
          <w:szCs w:val="22"/>
        </w:rPr>
        <w:t>i</w:t>
      </w:r>
      <w:proofErr w:type="spellEnd"/>
      <w:r w:rsidRPr="005A55B5">
        <w:rPr>
          <w:rFonts w:ascii="Times New Roman" w:hAnsi="Times New Roman" w:cs="Times New Roman"/>
          <w:szCs w:val="22"/>
        </w:rPr>
        <w:t>) no correlation between nearby alpha values (avalanche effect), (ii) reproducibility from published master seed (20240223), (iii) sufficient seed space (2^64 possible instances per parameter).</w:t>
      </w:r>
    </w:p>
    <w:p w14:paraId="5D54F22A" w14:textId="77777777" w:rsidR="00645B18" w:rsidRPr="005A55B5" w:rsidRDefault="00F66F2C" w:rsidP="005A55B5">
      <w:pPr>
        <w:pStyle w:val="Heading1"/>
        <w:spacing w:line="360" w:lineRule="auto"/>
        <w:rPr>
          <w:rFonts w:ascii="Times New Roman" w:hAnsi="Times New Roman" w:cs="Times New Roman"/>
          <w:sz w:val="22"/>
          <w:szCs w:val="22"/>
        </w:rPr>
      </w:pPr>
      <w:r w:rsidRPr="005A55B5">
        <w:rPr>
          <w:rFonts w:ascii="Times New Roman" w:hAnsi="Times New Roman" w:cs="Times New Roman"/>
          <w:sz w:val="22"/>
          <w:szCs w:val="22"/>
        </w:rPr>
        <w:t>Acknowledgments</w:t>
      </w:r>
    </w:p>
    <w:p w14:paraId="1EDB2DE5" w14:textId="19C38880" w:rsidR="00645B18" w:rsidRPr="005A55B5" w:rsidRDefault="00806DA3" w:rsidP="005A55B5">
      <w:pPr>
        <w:spacing w:line="360" w:lineRule="auto"/>
        <w:rPr>
          <w:rFonts w:ascii="Times New Roman" w:hAnsi="Times New Roman" w:cs="Times New Roman"/>
          <w:szCs w:val="22"/>
        </w:rPr>
      </w:pPr>
      <w:r>
        <w:rPr>
          <w:rFonts w:ascii="Times New Roman" w:hAnsi="Times New Roman" w:cs="Times New Roman"/>
          <w:szCs w:val="22"/>
        </w:rPr>
        <w:t>The computational analysis was performed using independent cloud infrastructure and private resources.</w:t>
      </w:r>
    </w:p>
    <w:p w14:paraId="597C6E9A" w14:textId="77777777" w:rsidR="00645B18" w:rsidRPr="005A55B5" w:rsidRDefault="00F66F2C" w:rsidP="005A55B5">
      <w:pPr>
        <w:pStyle w:val="Heading1"/>
        <w:spacing w:line="360" w:lineRule="auto"/>
        <w:rPr>
          <w:rFonts w:ascii="Times New Roman" w:hAnsi="Times New Roman" w:cs="Times New Roman"/>
          <w:sz w:val="22"/>
          <w:szCs w:val="22"/>
        </w:rPr>
      </w:pPr>
      <w:r w:rsidRPr="005A55B5">
        <w:rPr>
          <w:rFonts w:ascii="Times New Roman" w:hAnsi="Times New Roman" w:cs="Times New Roman"/>
          <w:sz w:val="22"/>
          <w:szCs w:val="22"/>
        </w:rPr>
        <w:t>References (Extended Data)</w:t>
      </w:r>
    </w:p>
    <w:p w14:paraId="15ABDD91" w14:textId="77777777" w:rsidR="00645B18" w:rsidRPr="005A55B5" w:rsidRDefault="00F66F2C" w:rsidP="005A55B5">
      <w:pPr>
        <w:spacing w:after="120" w:line="360" w:lineRule="auto"/>
        <w:ind w:left="360" w:hanging="360"/>
        <w:rPr>
          <w:rFonts w:ascii="Times New Roman" w:hAnsi="Times New Roman" w:cs="Times New Roman"/>
          <w:szCs w:val="22"/>
        </w:rPr>
      </w:pPr>
      <w:r w:rsidRPr="005A55B5">
        <w:rPr>
          <w:rFonts w:ascii="Times New Roman" w:hAnsi="Times New Roman" w:cs="Times New Roman"/>
          <w:szCs w:val="22"/>
        </w:rPr>
        <w:t xml:space="preserve">1. </w:t>
      </w:r>
      <w:proofErr w:type="spellStart"/>
      <w:r w:rsidRPr="005A55B5">
        <w:rPr>
          <w:rFonts w:ascii="Times New Roman" w:hAnsi="Times New Roman" w:cs="Times New Roman"/>
          <w:szCs w:val="22"/>
        </w:rPr>
        <w:t>Cardy</w:t>
      </w:r>
      <w:proofErr w:type="spellEnd"/>
      <w:r w:rsidRPr="005A55B5">
        <w:rPr>
          <w:rFonts w:ascii="Times New Roman" w:hAnsi="Times New Roman" w:cs="Times New Roman"/>
          <w:szCs w:val="22"/>
        </w:rPr>
        <w:t>, J. Scaling and Renormalization in Statistical Physics (Cambridge University Press, 1996).</w:t>
      </w:r>
    </w:p>
    <w:p w14:paraId="7D5FD26C" w14:textId="77777777" w:rsidR="00645B18" w:rsidRPr="005A55B5" w:rsidRDefault="00F66F2C" w:rsidP="005A55B5">
      <w:pPr>
        <w:spacing w:after="120" w:line="360" w:lineRule="auto"/>
        <w:ind w:left="360" w:hanging="360"/>
        <w:rPr>
          <w:rFonts w:ascii="Times New Roman" w:hAnsi="Times New Roman" w:cs="Times New Roman"/>
          <w:szCs w:val="22"/>
        </w:rPr>
      </w:pPr>
      <w:r w:rsidRPr="005A55B5">
        <w:rPr>
          <w:rFonts w:ascii="Times New Roman" w:hAnsi="Times New Roman" w:cs="Times New Roman"/>
          <w:szCs w:val="22"/>
        </w:rPr>
        <w:t xml:space="preserve">2. </w:t>
      </w:r>
      <w:proofErr w:type="spellStart"/>
      <w:r w:rsidRPr="005A55B5">
        <w:rPr>
          <w:rFonts w:ascii="Times New Roman" w:hAnsi="Times New Roman" w:cs="Times New Roman"/>
          <w:szCs w:val="22"/>
        </w:rPr>
        <w:t>Goldenfeld</w:t>
      </w:r>
      <w:proofErr w:type="spellEnd"/>
      <w:r w:rsidRPr="005A55B5">
        <w:rPr>
          <w:rFonts w:ascii="Times New Roman" w:hAnsi="Times New Roman" w:cs="Times New Roman"/>
          <w:szCs w:val="22"/>
        </w:rPr>
        <w:t>, N. Lectures on Phase Transitions and the Renormalization Group (Addison-Wesley, 1992).</w:t>
      </w:r>
    </w:p>
    <w:p w14:paraId="601875C3" w14:textId="77777777" w:rsidR="00645B18" w:rsidRPr="005A55B5" w:rsidRDefault="00F66F2C" w:rsidP="005A55B5">
      <w:pPr>
        <w:spacing w:after="120" w:line="360" w:lineRule="auto"/>
        <w:ind w:left="360" w:hanging="360"/>
        <w:rPr>
          <w:rFonts w:ascii="Times New Roman" w:hAnsi="Times New Roman" w:cs="Times New Roman"/>
          <w:szCs w:val="22"/>
        </w:rPr>
      </w:pPr>
      <w:r w:rsidRPr="005A55B5">
        <w:rPr>
          <w:rFonts w:ascii="Times New Roman" w:hAnsi="Times New Roman" w:cs="Times New Roman"/>
          <w:szCs w:val="22"/>
        </w:rPr>
        <w:t>3. Poole, B. et al. Exponential expressivity in deep neural networks through transient chaos. Adv. Neural Inf. Process. Syst. 29, 3360-3368 (2016).</w:t>
      </w:r>
    </w:p>
    <w:p w14:paraId="256AB5B3" w14:textId="77777777" w:rsidR="00645B18" w:rsidRPr="005A55B5" w:rsidRDefault="00F66F2C" w:rsidP="005A55B5">
      <w:pPr>
        <w:spacing w:after="120" w:line="360" w:lineRule="auto"/>
        <w:ind w:left="360" w:hanging="360"/>
        <w:rPr>
          <w:rFonts w:ascii="Times New Roman" w:hAnsi="Times New Roman" w:cs="Times New Roman"/>
          <w:szCs w:val="22"/>
        </w:rPr>
      </w:pPr>
      <w:r w:rsidRPr="005A55B5">
        <w:rPr>
          <w:rFonts w:ascii="Times New Roman" w:hAnsi="Times New Roman" w:cs="Times New Roman"/>
          <w:szCs w:val="22"/>
        </w:rPr>
        <w:t xml:space="preserve">4. Roberts, D. A., </w:t>
      </w:r>
      <w:proofErr w:type="spellStart"/>
      <w:r w:rsidRPr="005A55B5">
        <w:rPr>
          <w:rFonts w:ascii="Times New Roman" w:hAnsi="Times New Roman" w:cs="Times New Roman"/>
          <w:szCs w:val="22"/>
        </w:rPr>
        <w:t>Yaida</w:t>
      </w:r>
      <w:proofErr w:type="spellEnd"/>
      <w:r w:rsidRPr="005A55B5">
        <w:rPr>
          <w:rFonts w:ascii="Times New Roman" w:hAnsi="Times New Roman" w:cs="Times New Roman"/>
          <w:szCs w:val="22"/>
        </w:rPr>
        <w:t xml:space="preserve">, S. &amp; </w:t>
      </w:r>
      <w:proofErr w:type="spellStart"/>
      <w:r w:rsidRPr="005A55B5">
        <w:rPr>
          <w:rFonts w:ascii="Times New Roman" w:hAnsi="Times New Roman" w:cs="Times New Roman"/>
          <w:szCs w:val="22"/>
        </w:rPr>
        <w:t>Hanin</w:t>
      </w:r>
      <w:proofErr w:type="spellEnd"/>
      <w:r w:rsidRPr="005A55B5">
        <w:rPr>
          <w:rFonts w:ascii="Times New Roman" w:hAnsi="Times New Roman" w:cs="Times New Roman"/>
          <w:szCs w:val="22"/>
        </w:rPr>
        <w:t>, B. The Principles of Deep Learning Theory (Cambridge University Press, 2022).</w:t>
      </w:r>
    </w:p>
    <w:p w14:paraId="0B3BC0DB" w14:textId="07D27515" w:rsidR="00645B18" w:rsidRPr="005A55B5" w:rsidRDefault="00F66F2C" w:rsidP="005A55B5">
      <w:pPr>
        <w:spacing w:after="120" w:line="360" w:lineRule="auto"/>
        <w:ind w:left="360" w:hanging="360"/>
        <w:rPr>
          <w:rFonts w:ascii="Times New Roman" w:hAnsi="Times New Roman" w:cs="Times New Roman"/>
          <w:szCs w:val="22"/>
        </w:rPr>
      </w:pPr>
      <w:r w:rsidRPr="005A55B5">
        <w:rPr>
          <w:rFonts w:ascii="Times New Roman" w:hAnsi="Times New Roman" w:cs="Times New Roman"/>
          <w:szCs w:val="22"/>
        </w:rPr>
        <w:t xml:space="preserve">5. </w:t>
      </w:r>
      <w:proofErr w:type="spellStart"/>
      <w:r w:rsidRPr="005A55B5">
        <w:rPr>
          <w:rFonts w:ascii="Times New Roman" w:hAnsi="Times New Roman" w:cs="Times New Roman"/>
          <w:szCs w:val="22"/>
        </w:rPr>
        <w:t>Bahri</w:t>
      </w:r>
      <w:proofErr w:type="spellEnd"/>
      <w:r w:rsidRPr="005A55B5">
        <w:rPr>
          <w:rFonts w:ascii="Times New Roman" w:hAnsi="Times New Roman" w:cs="Times New Roman"/>
          <w:szCs w:val="22"/>
        </w:rPr>
        <w:t xml:space="preserve">, Y. et al. Statistical mechanics of deep learning. </w:t>
      </w:r>
      <w:proofErr w:type="spellStart"/>
      <w:r w:rsidRPr="005A55B5">
        <w:rPr>
          <w:rFonts w:ascii="Times New Roman" w:hAnsi="Times New Roman" w:cs="Times New Roman"/>
          <w:szCs w:val="22"/>
        </w:rPr>
        <w:t>Annu</w:t>
      </w:r>
      <w:proofErr w:type="spellEnd"/>
      <w:r w:rsidRPr="005A55B5">
        <w:rPr>
          <w:rFonts w:ascii="Times New Roman" w:hAnsi="Times New Roman" w:cs="Times New Roman"/>
          <w:szCs w:val="22"/>
        </w:rPr>
        <w:t xml:space="preserve">. Rev. </w:t>
      </w:r>
      <w:proofErr w:type="spellStart"/>
      <w:r w:rsidRPr="005A55B5">
        <w:rPr>
          <w:rFonts w:ascii="Times New Roman" w:hAnsi="Times New Roman" w:cs="Times New Roman"/>
          <w:szCs w:val="22"/>
        </w:rPr>
        <w:t>Condens</w:t>
      </w:r>
      <w:proofErr w:type="spellEnd"/>
      <w:r w:rsidRPr="005A55B5">
        <w:rPr>
          <w:rFonts w:ascii="Times New Roman" w:hAnsi="Times New Roman" w:cs="Times New Roman"/>
          <w:szCs w:val="22"/>
        </w:rPr>
        <w:t>. Matter Phys. 15, 421-447 (2024).</w:t>
      </w:r>
    </w:p>
    <w:sectPr w:rsidR="00645B18" w:rsidRPr="005A55B5">
      <w:headerReference w:type="default" r:id="rId13"/>
      <w:footerReference w:type="default" r:id="rId1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607A" w14:textId="77777777" w:rsidR="00F66F2C" w:rsidRDefault="00F66F2C">
      <w:pPr>
        <w:spacing w:after="0" w:line="240" w:lineRule="auto"/>
      </w:pPr>
      <w:r>
        <w:separator/>
      </w:r>
    </w:p>
  </w:endnote>
  <w:endnote w:type="continuationSeparator" w:id="0">
    <w:p w14:paraId="5B88F70A" w14:textId="77777777" w:rsidR="00F66F2C" w:rsidRDefault="00F6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2EDF" w14:textId="77777777" w:rsidR="00645B18" w:rsidRDefault="00F66F2C">
    <w:pPr>
      <w:jc w:val="center"/>
    </w:pPr>
    <w:r>
      <w:rPr>
        <w:color w:val="666666"/>
        <w:sz w:val="20"/>
      </w:rPr>
      <w:fldChar w:fldCharType="begin"/>
    </w:r>
    <w:r>
      <w:rPr>
        <w:color w:val="666666"/>
        <w:sz w:val="20"/>
      </w:rPr>
      <w:instrText xml:space="preserve"> PAGE </w:instrText>
    </w:r>
    <w:r>
      <w:rPr>
        <w:color w:val="666666"/>
        <w:sz w:val="20"/>
      </w:rPr>
      <w:fldChar w:fldCharType="separate"/>
    </w:r>
    <w:r>
      <w:rPr>
        <w:color w:val="666666"/>
        <w:sz w:val="20"/>
      </w:rPr>
      <w:t>1</w:t>
    </w:r>
    <w:r>
      <w:rPr>
        <w:color w:val="666666"/>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1C9E" w14:textId="77777777" w:rsidR="00F66F2C" w:rsidRDefault="00F66F2C">
      <w:pPr>
        <w:spacing w:after="0" w:line="240" w:lineRule="auto"/>
      </w:pPr>
      <w:r>
        <w:separator/>
      </w:r>
    </w:p>
  </w:footnote>
  <w:footnote w:type="continuationSeparator" w:id="0">
    <w:p w14:paraId="220DA7C5" w14:textId="77777777" w:rsidR="00F66F2C" w:rsidRDefault="00F6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6017" w14:textId="77777777" w:rsidR="00645B18" w:rsidRDefault="00F66F2C">
    <w:pPr>
      <w:jc w:val="right"/>
    </w:pPr>
    <w:r>
      <w:rPr>
        <w:color w:val="666666"/>
        <w:sz w:val="18"/>
      </w:rPr>
      <w:t>Extended Data | Phase-Transition Structure as Foundation for Cryptographic Hardness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1356"/>
    <w:multiLevelType w:val="multilevel"/>
    <w:tmpl w:val="FFFFFFFF"/>
    <w:lvl w:ilvl="0">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444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18"/>
    <w:rsid w:val="000032FD"/>
    <w:rsid w:val="000F0F23"/>
    <w:rsid w:val="001176ED"/>
    <w:rsid w:val="001D0DFD"/>
    <w:rsid w:val="0020664D"/>
    <w:rsid w:val="00234A2B"/>
    <w:rsid w:val="0024628A"/>
    <w:rsid w:val="00252FAB"/>
    <w:rsid w:val="00282241"/>
    <w:rsid w:val="002B0CEB"/>
    <w:rsid w:val="002C1E19"/>
    <w:rsid w:val="002D00A3"/>
    <w:rsid w:val="00322B7A"/>
    <w:rsid w:val="0036678E"/>
    <w:rsid w:val="00396173"/>
    <w:rsid w:val="003A42F2"/>
    <w:rsid w:val="003D5A5D"/>
    <w:rsid w:val="003E3BEC"/>
    <w:rsid w:val="00430099"/>
    <w:rsid w:val="004E6268"/>
    <w:rsid w:val="00526F27"/>
    <w:rsid w:val="00546735"/>
    <w:rsid w:val="005A55B5"/>
    <w:rsid w:val="005B47DA"/>
    <w:rsid w:val="00645B18"/>
    <w:rsid w:val="00717312"/>
    <w:rsid w:val="00756DA8"/>
    <w:rsid w:val="00806DA3"/>
    <w:rsid w:val="00840BAE"/>
    <w:rsid w:val="008A43E9"/>
    <w:rsid w:val="00921D0D"/>
    <w:rsid w:val="00922918"/>
    <w:rsid w:val="00973B87"/>
    <w:rsid w:val="00990EF5"/>
    <w:rsid w:val="009A6343"/>
    <w:rsid w:val="009F171D"/>
    <w:rsid w:val="00A24633"/>
    <w:rsid w:val="00A268B7"/>
    <w:rsid w:val="00A97032"/>
    <w:rsid w:val="00B75166"/>
    <w:rsid w:val="00C1128F"/>
    <w:rsid w:val="00C35BF0"/>
    <w:rsid w:val="00C571A4"/>
    <w:rsid w:val="00C861D4"/>
    <w:rsid w:val="00CD0C8A"/>
    <w:rsid w:val="00CE538E"/>
    <w:rsid w:val="00D15908"/>
    <w:rsid w:val="00D94E16"/>
    <w:rsid w:val="00DC4A82"/>
    <w:rsid w:val="00E12E36"/>
    <w:rsid w:val="00E160E1"/>
    <w:rsid w:val="00E20393"/>
    <w:rsid w:val="00E86B01"/>
    <w:rsid w:val="00EC792B"/>
    <w:rsid w:val="00ED7BF5"/>
    <w:rsid w:val="00F66F2C"/>
    <w:rsid w:val="00F83E77"/>
    <w:rsid w:val="00F9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D1C666"/>
  <w15:docId w15:val="{6BC26539-BCE7-0647-901E-684B7E0F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both"/>
    </w:pPr>
    <w:rPr>
      <w:rFonts w:ascii="Arial" w:eastAsia="Arial" w:hAnsi="Arial"/>
      <w:color w:val="000000"/>
      <w:sz w:val="22"/>
    </w:rPr>
  </w:style>
  <w:style w:type="paragraph" w:styleId="Heading1">
    <w:name w:val="heading 1"/>
    <w:basedOn w:val="Normal"/>
    <w:uiPriority w:val="9"/>
    <w:qFormat/>
    <w:pPr>
      <w:keepNext/>
      <w:keepLines/>
      <w:spacing w:before="480" w:after="240"/>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jpe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Bisht</cp:lastModifiedBy>
  <cp:revision>2</cp:revision>
  <dcterms:created xsi:type="dcterms:W3CDTF">2026-02-25T14:45:00Z</dcterms:created>
  <dcterms:modified xsi:type="dcterms:W3CDTF">2026-02-25T14:45:00Z</dcterms:modified>
</cp:coreProperties>
</file>