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7715A" w14:textId="57C6074C" w:rsidR="0012440B" w:rsidRPr="001A672A" w:rsidRDefault="00A12112" w:rsidP="001A672A">
      <w:pPr>
        <w:pStyle w:val="Titolo1"/>
        <w:spacing w:line="480" w:lineRule="auto"/>
        <w:jc w:val="both"/>
        <w:rPr>
          <w:rFonts w:ascii="Times New Roman" w:hAnsi="Times New Roman" w:cs="Times New Roman"/>
          <w:b/>
          <w:color w:val="auto"/>
          <w:lang w:val="en-US"/>
        </w:rPr>
      </w:pPr>
      <w:r w:rsidRPr="0012440B">
        <w:rPr>
          <w:rFonts w:ascii="Times New Roman" w:hAnsi="Times New Roman" w:cs="Times New Roman"/>
          <w:b/>
          <w:color w:val="auto"/>
          <w:lang w:val="en-US"/>
        </w:rPr>
        <w:t>SUPPLEMENTARY MATERIALS</w:t>
      </w:r>
    </w:p>
    <w:p w14:paraId="31E6E1DB" w14:textId="52AE248C" w:rsidR="0012440B" w:rsidRPr="001A672A" w:rsidRDefault="0012440B" w:rsidP="001A672A">
      <w:pPr>
        <w:pStyle w:val="Titolo2"/>
        <w:spacing w:line="480" w:lineRule="auto"/>
        <w:jc w:val="both"/>
        <w:rPr>
          <w:rFonts w:ascii="Times New Roman" w:hAnsi="Times New Roman" w:cs="Times New Roman"/>
          <w:b/>
          <w:color w:val="auto"/>
          <w:lang w:val="en-US"/>
        </w:rPr>
      </w:pPr>
      <w:r>
        <w:rPr>
          <w:rFonts w:ascii="Times New Roman" w:hAnsi="Times New Roman" w:cs="Times New Roman"/>
          <w:b/>
          <w:color w:val="auto"/>
          <w:lang w:val="en-US"/>
        </w:rPr>
        <w:t xml:space="preserve">1. </w:t>
      </w:r>
      <w:r w:rsidRPr="0012440B">
        <w:rPr>
          <w:rFonts w:ascii="Times New Roman" w:hAnsi="Times New Roman" w:cs="Times New Roman"/>
          <w:b/>
          <w:color w:val="auto"/>
          <w:lang w:val="en-US"/>
        </w:rPr>
        <w:t xml:space="preserve">List of sleep medicine centers involved in the IPNOS </w:t>
      </w:r>
      <w:r w:rsidR="00FB13A7">
        <w:rPr>
          <w:rFonts w:ascii="Times New Roman" w:hAnsi="Times New Roman" w:cs="Times New Roman"/>
          <w:b/>
          <w:color w:val="auto"/>
          <w:lang w:val="en-US"/>
        </w:rPr>
        <w:t>c</w:t>
      </w:r>
      <w:r w:rsidRPr="0012440B">
        <w:rPr>
          <w:rFonts w:ascii="Times New Roman" w:hAnsi="Times New Roman" w:cs="Times New Roman"/>
          <w:b/>
          <w:color w:val="auto"/>
          <w:lang w:val="en-US"/>
        </w:rPr>
        <w:t>onsortium</w:t>
      </w:r>
      <w:r w:rsidR="00FB13A7">
        <w:rPr>
          <w:rFonts w:ascii="Times New Roman" w:hAnsi="Times New Roman" w:cs="Times New Roman"/>
          <w:b/>
          <w:color w:val="auto"/>
          <w:lang w:val="en-US"/>
        </w:rPr>
        <w:t xml:space="preserve"> </w:t>
      </w:r>
      <w:r w:rsidR="00FB13A7" w:rsidRPr="00FB13A7">
        <w:rPr>
          <w:rFonts w:ascii="Times New Roman" w:hAnsi="Times New Roman" w:cs="Times New Roman"/>
          <w:color w:val="auto"/>
          <w:lang w:val="en-US"/>
        </w:rPr>
        <w:t>(Table 1)</w:t>
      </w:r>
    </w:p>
    <w:p w14:paraId="2B70CF96" w14:textId="0F26D8B3" w:rsidR="00FB13A7" w:rsidRPr="00FB13A7" w:rsidRDefault="00FB13A7" w:rsidP="00FB13A7">
      <w:pPr>
        <w:pStyle w:val="Didascalia"/>
        <w:keepNext/>
        <w:rPr>
          <w:rFonts w:ascii="Times New Roman" w:hAnsi="Times New Roman" w:cs="Times New Roman"/>
          <w:i w:val="0"/>
          <w:sz w:val="20"/>
          <w:lang w:val="en-US"/>
        </w:rPr>
      </w:pPr>
      <w:r w:rsidRPr="00FB13A7">
        <w:rPr>
          <w:rFonts w:ascii="Times New Roman" w:hAnsi="Times New Roman" w:cs="Times New Roman"/>
          <w:b/>
          <w:i w:val="0"/>
          <w:sz w:val="20"/>
          <w:lang w:val="en-US"/>
        </w:rPr>
        <w:t xml:space="preserve">Table </w:t>
      </w:r>
      <w:r w:rsidRPr="00FB13A7">
        <w:rPr>
          <w:rFonts w:ascii="Times New Roman" w:hAnsi="Times New Roman" w:cs="Times New Roman"/>
          <w:b/>
          <w:i w:val="0"/>
          <w:sz w:val="20"/>
        </w:rPr>
        <w:fldChar w:fldCharType="begin"/>
      </w:r>
      <w:r w:rsidRPr="00FB13A7">
        <w:rPr>
          <w:rFonts w:ascii="Times New Roman" w:hAnsi="Times New Roman" w:cs="Times New Roman"/>
          <w:b/>
          <w:i w:val="0"/>
          <w:sz w:val="20"/>
          <w:lang w:val="en-US"/>
        </w:rPr>
        <w:instrText xml:space="preserve"> SEQ Table \* ARABIC </w:instrText>
      </w:r>
      <w:r w:rsidRPr="00FB13A7">
        <w:rPr>
          <w:rFonts w:ascii="Times New Roman" w:hAnsi="Times New Roman" w:cs="Times New Roman"/>
          <w:b/>
          <w:i w:val="0"/>
          <w:sz w:val="20"/>
        </w:rPr>
        <w:fldChar w:fldCharType="separate"/>
      </w:r>
      <w:r w:rsidRPr="00FB13A7">
        <w:rPr>
          <w:rFonts w:ascii="Times New Roman" w:hAnsi="Times New Roman" w:cs="Times New Roman"/>
          <w:b/>
          <w:i w:val="0"/>
          <w:noProof/>
          <w:sz w:val="20"/>
          <w:lang w:val="en-US"/>
        </w:rPr>
        <w:t>1</w:t>
      </w:r>
      <w:r w:rsidRPr="00FB13A7">
        <w:rPr>
          <w:rFonts w:ascii="Times New Roman" w:hAnsi="Times New Roman" w:cs="Times New Roman"/>
          <w:b/>
          <w:i w:val="0"/>
          <w:sz w:val="20"/>
        </w:rPr>
        <w:fldChar w:fldCharType="end"/>
      </w:r>
      <w:r w:rsidRPr="00FB13A7">
        <w:rPr>
          <w:rFonts w:ascii="Times New Roman" w:hAnsi="Times New Roman" w:cs="Times New Roman"/>
          <w:b/>
          <w:i w:val="0"/>
          <w:sz w:val="20"/>
          <w:lang w:val="en-US"/>
        </w:rPr>
        <w:t>.</w:t>
      </w:r>
      <w:r w:rsidRPr="00FB13A7">
        <w:rPr>
          <w:rFonts w:ascii="Times New Roman" w:hAnsi="Times New Roman" w:cs="Times New Roman"/>
          <w:i w:val="0"/>
          <w:sz w:val="20"/>
          <w:lang w:val="en-US"/>
        </w:rPr>
        <w:t xml:space="preserve"> Centers of IPNOS </w:t>
      </w:r>
      <w:r>
        <w:rPr>
          <w:rFonts w:ascii="Times New Roman" w:hAnsi="Times New Roman" w:cs="Times New Roman"/>
          <w:i w:val="0"/>
          <w:sz w:val="20"/>
          <w:lang w:val="en-US"/>
        </w:rPr>
        <w:t>consortium</w:t>
      </w:r>
    </w:p>
    <w:tbl>
      <w:tblPr>
        <w:tblStyle w:val="Tabellasemplice-2"/>
        <w:tblW w:w="9081" w:type="dxa"/>
        <w:tblLook w:val="04A0" w:firstRow="1" w:lastRow="0" w:firstColumn="1" w:lastColumn="0" w:noHBand="0" w:noVBand="1"/>
      </w:tblPr>
      <w:tblGrid>
        <w:gridCol w:w="6202"/>
        <w:gridCol w:w="1615"/>
        <w:gridCol w:w="1264"/>
      </w:tblGrid>
      <w:tr w:rsidR="004D55DD" w:rsidRPr="00FB13A7" w14:paraId="2D577686" w14:textId="77777777" w:rsidTr="0012440B">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hideMark/>
          </w:tcPr>
          <w:p w14:paraId="20AE65B5" w14:textId="77777777" w:rsidR="004D55DD" w:rsidRPr="00FB13A7" w:rsidRDefault="004D55DD" w:rsidP="007A3EBC">
            <w:pPr>
              <w:spacing w:line="480" w:lineRule="auto"/>
              <w:jc w:val="both"/>
              <w:rPr>
                <w:rFonts w:ascii="Times New Roman" w:eastAsia="Times New Roman" w:hAnsi="Times New Roman" w:cs="Times New Roman"/>
                <w:b w:val="0"/>
                <w:bCs w:val="0"/>
                <w:lang w:val="en-US" w:eastAsia="it-IT"/>
              </w:rPr>
            </w:pPr>
            <w:r w:rsidRPr="00FB13A7">
              <w:rPr>
                <w:rFonts w:ascii="Times New Roman" w:eastAsia="Times New Roman" w:hAnsi="Times New Roman" w:cs="Times New Roman"/>
                <w:lang w:val="en-US" w:eastAsia="it-IT"/>
              </w:rPr>
              <w:t>Institution</w:t>
            </w:r>
          </w:p>
        </w:tc>
        <w:tc>
          <w:tcPr>
            <w:tcW w:w="0" w:type="auto"/>
            <w:hideMark/>
          </w:tcPr>
          <w:p w14:paraId="263DFE88" w14:textId="77777777" w:rsidR="004D55DD" w:rsidRPr="00FB13A7" w:rsidRDefault="004D55DD" w:rsidP="007A3EB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it-IT"/>
              </w:rPr>
            </w:pPr>
            <w:r w:rsidRPr="00FB13A7">
              <w:rPr>
                <w:rFonts w:ascii="Times New Roman" w:eastAsia="Times New Roman" w:hAnsi="Times New Roman" w:cs="Times New Roman"/>
                <w:lang w:val="en-US" w:eastAsia="it-IT"/>
              </w:rPr>
              <w:t>City</w:t>
            </w:r>
          </w:p>
        </w:tc>
        <w:tc>
          <w:tcPr>
            <w:tcW w:w="0" w:type="auto"/>
            <w:hideMark/>
          </w:tcPr>
          <w:p w14:paraId="335A6167" w14:textId="77777777" w:rsidR="004D55DD" w:rsidRPr="00FB13A7" w:rsidRDefault="004D55DD" w:rsidP="007A3EB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val="en-US" w:eastAsia="it-IT"/>
              </w:rPr>
            </w:pPr>
            <w:r w:rsidRPr="00FB13A7">
              <w:rPr>
                <w:rFonts w:ascii="Times New Roman" w:eastAsia="Times New Roman" w:hAnsi="Times New Roman" w:cs="Times New Roman"/>
                <w:lang w:val="en-US" w:eastAsia="it-IT"/>
              </w:rPr>
              <w:t>Country</w:t>
            </w:r>
          </w:p>
        </w:tc>
      </w:tr>
      <w:tr w:rsidR="004D55DD" w:rsidRPr="00FB13A7" w14:paraId="3CF4D5C1"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hideMark/>
          </w:tcPr>
          <w:p w14:paraId="0F6ABECF" w14:textId="1103ADA4" w:rsidR="004D55DD" w:rsidRPr="00FB13A7" w:rsidRDefault="004D55DD" w:rsidP="007A3EBC">
            <w:pPr>
              <w:spacing w:line="480" w:lineRule="auto"/>
              <w:jc w:val="both"/>
              <w:rPr>
                <w:rFonts w:ascii="Times New Roman" w:eastAsia="Times New Roman" w:hAnsi="Times New Roman" w:cs="Times New Roman"/>
                <w:b w:val="0"/>
                <w:lang w:val="en-US" w:eastAsia="it-IT"/>
              </w:rPr>
            </w:pPr>
            <w:proofErr w:type="spellStart"/>
            <w:r w:rsidRPr="00FB13A7">
              <w:rPr>
                <w:rFonts w:ascii="Times New Roman" w:eastAsia="Times New Roman" w:hAnsi="Times New Roman" w:cs="Times New Roman"/>
                <w:b w:val="0"/>
                <w:lang w:val="en-US" w:eastAsia="it-IT"/>
              </w:rPr>
              <w:t>Istituto</w:t>
            </w:r>
            <w:proofErr w:type="spellEnd"/>
            <w:r w:rsidRPr="00FB13A7">
              <w:rPr>
                <w:rFonts w:ascii="Times New Roman" w:eastAsia="Times New Roman" w:hAnsi="Times New Roman" w:cs="Times New Roman"/>
                <w:b w:val="0"/>
                <w:lang w:val="en-US" w:eastAsia="it-IT"/>
              </w:rPr>
              <w:t xml:space="preserve"> Auxologico</w:t>
            </w:r>
            <w:r w:rsidR="003349DC" w:rsidRPr="00FB13A7">
              <w:rPr>
                <w:rFonts w:ascii="Times New Roman" w:eastAsia="Times New Roman" w:hAnsi="Times New Roman" w:cs="Times New Roman"/>
                <w:b w:val="0"/>
                <w:lang w:val="en-US" w:eastAsia="it-IT"/>
              </w:rPr>
              <w:t xml:space="preserve"> Milano</w:t>
            </w:r>
          </w:p>
        </w:tc>
        <w:tc>
          <w:tcPr>
            <w:tcW w:w="0" w:type="auto"/>
            <w:hideMark/>
          </w:tcPr>
          <w:p w14:paraId="2592A04F" w14:textId="585C1767" w:rsidR="004D55DD" w:rsidRPr="00FB13A7" w:rsidRDefault="004D55DD"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Milan</w:t>
            </w:r>
          </w:p>
        </w:tc>
        <w:tc>
          <w:tcPr>
            <w:tcW w:w="0" w:type="auto"/>
            <w:hideMark/>
          </w:tcPr>
          <w:p w14:paraId="051CCD18" w14:textId="77777777" w:rsidR="004D55DD" w:rsidRPr="00FB13A7" w:rsidRDefault="004D55DD"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27EDC3AC"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519FEF8A" w14:textId="1BF7F8E9"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Istituti Clinici Scientifici Maugeri Pavia</w:t>
            </w:r>
          </w:p>
        </w:tc>
        <w:tc>
          <w:tcPr>
            <w:tcW w:w="0" w:type="auto"/>
          </w:tcPr>
          <w:p w14:paraId="7FB570B3" w14:textId="32E58AC2"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Pavia</w:t>
            </w:r>
          </w:p>
        </w:tc>
        <w:tc>
          <w:tcPr>
            <w:tcW w:w="0" w:type="auto"/>
          </w:tcPr>
          <w:p w14:paraId="6EB16E9F" w14:textId="079ABD8D"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4187CA93"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0173E070" w14:textId="61EFF326" w:rsidR="003349DC" w:rsidRPr="00FB13A7" w:rsidRDefault="003349DC" w:rsidP="007A3EBC">
            <w:pPr>
              <w:spacing w:line="480" w:lineRule="auto"/>
              <w:jc w:val="both"/>
              <w:rPr>
                <w:rFonts w:ascii="Times New Roman" w:eastAsia="Times New Roman" w:hAnsi="Times New Roman" w:cs="Times New Roman"/>
                <w:b w:val="0"/>
                <w:lang w:val="en-US" w:eastAsia="it-IT"/>
              </w:rPr>
            </w:pPr>
            <w:r w:rsidRPr="00FB13A7">
              <w:rPr>
                <w:rFonts w:ascii="Times New Roman" w:eastAsia="Times New Roman" w:hAnsi="Times New Roman" w:cs="Times New Roman"/>
                <w:b w:val="0"/>
                <w:lang w:val="en-US" w:eastAsia="it-IT"/>
              </w:rPr>
              <w:t xml:space="preserve">IRCCS </w:t>
            </w:r>
            <w:proofErr w:type="spellStart"/>
            <w:r w:rsidRPr="00FB13A7">
              <w:rPr>
                <w:rFonts w:ascii="Times New Roman" w:eastAsia="Times New Roman" w:hAnsi="Times New Roman" w:cs="Times New Roman"/>
                <w:b w:val="0"/>
                <w:lang w:val="en-US" w:eastAsia="it-IT"/>
              </w:rPr>
              <w:t>Neuromed</w:t>
            </w:r>
            <w:proofErr w:type="spellEnd"/>
            <w:r w:rsidRPr="00FB13A7">
              <w:rPr>
                <w:rFonts w:ascii="Times New Roman" w:eastAsia="Times New Roman" w:hAnsi="Times New Roman" w:cs="Times New Roman"/>
                <w:b w:val="0"/>
                <w:lang w:val="en-US" w:eastAsia="it-IT"/>
              </w:rPr>
              <w:t xml:space="preserve"> </w:t>
            </w:r>
            <w:proofErr w:type="spellStart"/>
            <w:r w:rsidRPr="00FB13A7">
              <w:rPr>
                <w:rFonts w:ascii="Times New Roman" w:eastAsia="Times New Roman" w:hAnsi="Times New Roman" w:cs="Times New Roman"/>
                <w:b w:val="0"/>
                <w:lang w:val="en-US" w:eastAsia="it-IT"/>
              </w:rPr>
              <w:t>Pozzilli</w:t>
            </w:r>
            <w:proofErr w:type="spellEnd"/>
          </w:p>
        </w:tc>
        <w:tc>
          <w:tcPr>
            <w:tcW w:w="0" w:type="auto"/>
          </w:tcPr>
          <w:p w14:paraId="5575D528" w14:textId="624CB755"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proofErr w:type="spellStart"/>
            <w:r w:rsidRPr="00FB13A7">
              <w:rPr>
                <w:rFonts w:ascii="Times New Roman" w:eastAsia="Times New Roman" w:hAnsi="Times New Roman" w:cs="Times New Roman"/>
                <w:lang w:val="en-US" w:eastAsia="it-IT"/>
              </w:rPr>
              <w:t>Isernia</w:t>
            </w:r>
            <w:proofErr w:type="spellEnd"/>
          </w:p>
        </w:tc>
        <w:tc>
          <w:tcPr>
            <w:tcW w:w="0" w:type="auto"/>
          </w:tcPr>
          <w:p w14:paraId="247F4506" w14:textId="338C9DBD"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6DE5AB20"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0C88847D" w14:textId="0B01A519"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Ospedali Riuniti Villa Sofia-Cervello</w:t>
            </w:r>
          </w:p>
        </w:tc>
        <w:tc>
          <w:tcPr>
            <w:tcW w:w="0" w:type="auto"/>
          </w:tcPr>
          <w:p w14:paraId="6C4F5745" w14:textId="486ED5FD"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Palermo</w:t>
            </w:r>
          </w:p>
        </w:tc>
        <w:tc>
          <w:tcPr>
            <w:tcW w:w="0" w:type="auto"/>
          </w:tcPr>
          <w:p w14:paraId="3AD3E42F" w14:textId="348C1AFA"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385A006A"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2B81EB34" w14:textId="7A8117DB"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Azienda Ospedaliero-Universitaria Policlinico Foggia</w:t>
            </w:r>
          </w:p>
        </w:tc>
        <w:tc>
          <w:tcPr>
            <w:tcW w:w="0" w:type="auto"/>
          </w:tcPr>
          <w:p w14:paraId="3228FC63" w14:textId="4D2330A5"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Foggia</w:t>
            </w:r>
          </w:p>
        </w:tc>
        <w:tc>
          <w:tcPr>
            <w:tcW w:w="0" w:type="auto"/>
          </w:tcPr>
          <w:p w14:paraId="69673B47" w14:textId="7DF3AEF3"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7A5E4738"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17B13F23" w14:textId="71FC1343"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Istituti Clinici Scientifici Maugeri Montescano</w:t>
            </w:r>
          </w:p>
        </w:tc>
        <w:tc>
          <w:tcPr>
            <w:tcW w:w="0" w:type="auto"/>
          </w:tcPr>
          <w:p w14:paraId="05CFD964" w14:textId="4B6095D9"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Montescano</w:t>
            </w:r>
          </w:p>
        </w:tc>
        <w:tc>
          <w:tcPr>
            <w:tcW w:w="0" w:type="auto"/>
          </w:tcPr>
          <w:p w14:paraId="11D3833C" w14:textId="088BA115"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6D30DC27"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45D81EDD" w14:textId="13B41C87" w:rsidR="003349DC" w:rsidRPr="00FB13A7" w:rsidRDefault="003349DC" w:rsidP="007A3EBC">
            <w:pPr>
              <w:spacing w:line="480" w:lineRule="auto"/>
              <w:jc w:val="both"/>
              <w:rPr>
                <w:rFonts w:ascii="Times New Roman" w:eastAsia="Times New Roman" w:hAnsi="Times New Roman" w:cs="Times New Roman"/>
                <w:b w:val="0"/>
                <w:lang w:val="en-US" w:eastAsia="it-IT"/>
              </w:rPr>
            </w:pPr>
            <w:proofErr w:type="spellStart"/>
            <w:r w:rsidRPr="00FB13A7">
              <w:rPr>
                <w:rFonts w:ascii="Times New Roman" w:eastAsia="Times New Roman" w:hAnsi="Times New Roman" w:cs="Times New Roman"/>
                <w:b w:val="0"/>
                <w:lang w:val="en-US" w:eastAsia="it-IT"/>
              </w:rPr>
              <w:t>Distretto</w:t>
            </w:r>
            <w:proofErr w:type="spellEnd"/>
            <w:r w:rsidRPr="00FB13A7">
              <w:rPr>
                <w:rFonts w:ascii="Times New Roman" w:eastAsia="Times New Roman" w:hAnsi="Times New Roman" w:cs="Times New Roman"/>
                <w:b w:val="0"/>
                <w:lang w:val="en-US" w:eastAsia="it-IT"/>
              </w:rPr>
              <w:t xml:space="preserve"> </w:t>
            </w:r>
            <w:proofErr w:type="spellStart"/>
            <w:r w:rsidRPr="00FB13A7">
              <w:rPr>
                <w:rFonts w:ascii="Times New Roman" w:eastAsia="Times New Roman" w:hAnsi="Times New Roman" w:cs="Times New Roman"/>
                <w:b w:val="0"/>
                <w:lang w:val="en-US" w:eastAsia="it-IT"/>
              </w:rPr>
              <w:t>Sanitario</w:t>
            </w:r>
            <w:proofErr w:type="spellEnd"/>
            <w:r w:rsidRPr="00FB13A7">
              <w:rPr>
                <w:rFonts w:ascii="Times New Roman" w:eastAsia="Times New Roman" w:hAnsi="Times New Roman" w:cs="Times New Roman"/>
                <w:b w:val="0"/>
                <w:lang w:val="en-US" w:eastAsia="it-IT"/>
              </w:rPr>
              <w:t xml:space="preserve"> Cosenza-Savuto</w:t>
            </w:r>
          </w:p>
        </w:tc>
        <w:tc>
          <w:tcPr>
            <w:tcW w:w="0" w:type="auto"/>
          </w:tcPr>
          <w:p w14:paraId="0F24DB48" w14:textId="630884E5"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Cosenza</w:t>
            </w:r>
          </w:p>
        </w:tc>
        <w:tc>
          <w:tcPr>
            <w:tcW w:w="0" w:type="auto"/>
          </w:tcPr>
          <w:p w14:paraId="13FD0837" w14:textId="6FAF5F65"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6C16D9C1"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2626D388" w14:textId="23784ACC" w:rsidR="003349DC" w:rsidRPr="00FB13A7" w:rsidRDefault="003349DC" w:rsidP="007A3EBC">
            <w:pPr>
              <w:spacing w:line="480" w:lineRule="auto"/>
              <w:jc w:val="both"/>
              <w:rPr>
                <w:rFonts w:ascii="Times New Roman" w:eastAsia="Times New Roman" w:hAnsi="Times New Roman" w:cs="Times New Roman"/>
                <w:b w:val="0"/>
                <w:lang w:val="en-US" w:eastAsia="it-IT"/>
              </w:rPr>
            </w:pPr>
            <w:proofErr w:type="spellStart"/>
            <w:r w:rsidRPr="00FB13A7">
              <w:rPr>
                <w:rFonts w:ascii="Times New Roman" w:eastAsia="Times New Roman" w:hAnsi="Times New Roman" w:cs="Times New Roman"/>
                <w:b w:val="0"/>
                <w:lang w:val="en-US" w:eastAsia="it-IT"/>
              </w:rPr>
              <w:t>Ospedale</w:t>
            </w:r>
            <w:proofErr w:type="spellEnd"/>
            <w:r w:rsidRPr="00FB13A7">
              <w:rPr>
                <w:rFonts w:ascii="Times New Roman" w:eastAsia="Times New Roman" w:hAnsi="Times New Roman" w:cs="Times New Roman"/>
                <w:b w:val="0"/>
                <w:lang w:val="en-US" w:eastAsia="it-IT"/>
              </w:rPr>
              <w:t xml:space="preserve"> Bellaria</w:t>
            </w:r>
          </w:p>
        </w:tc>
        <w:tc>
          <w:tcPr>
            <w:tcW w:w="0" w:type="auto"/>
          </w:tcPr>
          <w:p w14:paraId="3A8DDC7A" w14:textId="307E62C5"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Bologna</w:t>
            </w:r>
          </w:p>
        </w:tc>
        <w:tc>
          <w:tcPr>
            <w:tcW w:w="0" w:type="auto"/>
          </w:tcPr>
          <w:p w14:paraId="6F500684" w14:textId="35EB8B72"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7CA3FC77"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5028ACBB" w14:textId="59AE5863" w:rsidR="003349DC" w:rsidRPr="00FB13A7" w:rsidRDefault="003349DC" w:rsidP="007A3EBC">
            <w:pPr>
              <w:spacing w:line="480" w:lineRule="auto"/>
              <w:jc w:val="both"/>
              <w:rPr>
                <w:rFonts w:ascii="Times New Roman" w:eastAsia="Times New Roman" w:hAnsi="Times New Roman" w:cs="Times New Roman"/>
                <w:b w:val="0"/>
                <w:lang w:val="en-US" w:eastAsia="it-IT"/>
              </w:rPr>
            </w:pPr>
            <w:proofErr w:type="spellStart"/>
            <w:r w:rsidRPr="00FB13A7">
              <w:rPr>
                <w:rFonts w:ascii="Times New Roman" w:eastAsia="Times New Roman" w:hAnsi="Times New Roman" w:cs="Times New Roman"/>
                <w:b w:val="0"/>
                <w:lang w:val="en-US" w:eastAsia="it-IT"/>
              </w:rPr>
              <w:t>Università</w:t>
            </w:r>
            <w:proofErr w:type="spellEnd"/>
            <w:r w:rsidRPr="00FB13A7">
              <w:rPr>
                <w:rFonts w:ascii="Times New Roman" w:eastAsia="Times New Roman" w:hAnsi="Times New Roman" w:cs="Times New Roman"/>
                <w:b w:val="0"/>
                <w:lang w:val="en-US" w:eastAsia="it-IT"/>
              </w:rPr>
              <w:t xml:space="preserve"> di Cagliari</w:t>
            </w:r>
          </w:p>
        </w:tc>
        <w:tc>
          <w:tcPr>
            <w:tcW w:w="0" w:type="auto"/>
          </w:tcPr>
          <w:p w14:paraId="43776F8E" w14:textId="629A82B1"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Cagliari</w:t>
            </w:r>
          </w:p>
        </w:tc>
        <w:tc>
          <w:tcPr>
            <w:tcW w:w="0" w:type="auto"/>
          </w:tcPr>
          <w:p w14:paraId="57FF6A75" w14:textId="285161AB"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0CC87302"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6F1C3507" w14:textId="3129DB01"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Universo Salute Opera Don Uva</w:t>
            </w:r>
          </w:p>
        </w:tc>
        <w:tc>
          <w:tcPr>
            <w:tcW w:w="0" w:type="auto"/>
          </w:tcPr>
          <w:p w14:paraId="282B5192" w14:textId="0382C3C6"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Foggia</w:t>
            </w:r>
          </w:p>
        </w:tc>
        <w:tc>
          <w:tcPr>
            <w:tcW w:w="0" w:type="auto"/>
          </w:tcPr>
          <w:p w14:paraId="20E5039D" w14:textId="551C9B03"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1B23765E"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554D52F8" w14:textId="24ECCDBC"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Azienda Ospedaliero Universitaria di Parma</w:t>
            </w:r>
          </w:p>
        </w:tc>
        <w:tc>
          <w:tcPr>
            <w:tcW w:w="0" w:type="auto"/>
          </w:tcPr>
          <w:p w14:paraId="1274C731" w14:textId="56A7007C"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Parma</w:t>
            </w:r>
          </w:p>
        </w:tc>
        <w:tc>
          <w:tcPr>
            <w:tcW w:w="0" w:type="auto"/>
          </w:tcPr>
          <w:p w14:paraId="250A6723" w14:textId="45739D47"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7A1ADCAA"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6B745E83" w14:textId="5E05D64A" w:rsidR="003349DC" w:rsidRPr="00FB13A7" w:rsidRDefault="003349DC" w:rsidP="007A3EBC">
            <w:pPr>
              <w:spacing w:line="480" w:lineRule="auto"/>
              <w:jc w:val="both"/>
              <w:rPr>
                <w:rFonts w:ascii="Times New Roman" w:eastAsia="Times New Roman" w:hAnsi="Times New Roman" w:cs="Times New Roman"/>
                <w:b w:val="0"/>
                <w:lang w:val="en-US" w:eastAsia="it-IT"/>
              </w:rPr>
            </w:pPr>
            <w:proofErr w:type="spellStart"/>
            <w:r w:rsidRPr="00FB13A7">
              <w:rPr>
                <w:rFonts w:ascii="Times New Roman" w:eastAsia="Times New Roman" w:hAnsi="Times New Roman" w:cs="Times New Roman"/>
                <w:b w:val="0"/>
                <w:lang w:val="en-US" w:eastAsia="it-IT"/>
              </w:rPr>
              <w:t>Istituto</w:t>
            </w:r>
            <w:proofErr w:type="spellEnd"/>
            <w:r w:rsidRPr="00FB13A7">
              <w:rPr>
                <w:rFonts w:ascii="Times New Roman" w:eastAsia="Times New Roman" w:hAnsi="Times New Roman" w:cs="Times New Roman"/>
                <w:b w:val="0"/>
                <w:lang w:val="en-US" w:eastAsia="it-IT"/>
              </w:rPr>
              <w:t xml:space="preserve"> Auxologico Pia</w:t>
            </w:r>
            <w:r w:rsidR="00B73C99" w:rsidRPr="00FB13A7">
              <w:rPr>
                <w:rFonts w:ascii="Times New Roman" w:eastAsia="Times New Roman" w:hAnsi="Times New Roman" w:cs="Times New Roman"/>
                <w:b w:val="0"/>
                <w:lang w:val="en-US" w:eastAsia="it-IT"/>
              </w:rPr>
              <w:t>n</w:t>
            </w:r>
            <w:r w:rsidRPr="00FB13A7">
              <w:rPr>
                <w:rFonts w:ascii="Times New Roman" w:eastAsia="Times New Roman" w:hAnsi="Times New Roman" w:cs="Times New Roman"/>
                <w:b w:val="0"/>
                <w:lang w:val="en-US" w:eastAsia="it-IT"/>
              </w:rPr>
              <w:t>cavallo</w:t>
            </w:r>
          </w:p>
        </w:tc>
        <w:tc>
          <w:tcPr>
            <w:tcW w:w="0" w:type="auto"/>
          </w:tcPr>
          <w:p w14:paraId="6A5AB9A1" w14:textId="008051D3"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Piancavallo</w:t>
            </w:r>
          </w:p>
        </w:tc>
        <w:tc>
          <w:tcPr>
            <w:tcW w:w="0" w:type="auto"/>
          </w:tcPr>
          <w:p w14:paraId="35904103" w14:textId="7F6588CD"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7537F16D"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3113504F" w14:textId="6B1BD244"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Casa di Cura San Francesco</w:t>
            </w:r>
          </w:p>
        </w:tc>
        <w:tc>
          <w:tcPr>
            <w:tcW w:w="0" w:type="auto"/>
          </w:tcPr>
          <w:p w14:paraId="4CFCA39E" w14:textId="0E933C0F"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Bergamo</w:t>
            </w:r>
          </w:p>
        </w:tc>
        <w:tc>
          <w:tcPr>
            <w:tcW w:w="0" w:type="auto"/>
          </w:tcPr>
          <w:p w14:paraId="131DB1BA" w14:textId="753E22C5"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590927C4"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363441D8" w14:textId="61209A7C"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Spoke Rossano Corigliano ASP Cosenza</w:t>
            </w:r>
          </w:p>
        </w:tc>
        <w:tc>
          <w:tcPr>
            <w:tcW w:w="0" w:type="auto"/>
          </w:tcPr>
          <w:p w14:paraId="0DCEC188" w14:textId="085A1545"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Cosenza</w:t>
            </w:r>
          </w:p>
        </w:tc>
        <w:tc>
          <w:tcPr>
            <w:tcW w:w="0" w:type="auto"/>
          </w:tcPr>
          <w:p w14:paraId="4FE32B83" w14:textId="6BC8DAF9" w:rsidR="003349DC" w:rsidRPr="00FB13A7" w:rsidRDefault="003349DC" w:rsidP="007A3EB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0F55E714" w14:textId="77777777" w:rsidTr="0012440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tcPr>
          <w:p w14:paraId="18F7DA2A" w14:textId="34FEFAB5" w:rsidR="003349DC" w:rsidRPr="00DC58C8" w:rsidRDefault="003349DC" w:rsidP="007A3EBC">
            <w:pPr>
              <w:spacing w:line="480" w:lineRule="auto"/>
              <w:jc w:val="both"/>
              <w:rPr>
                <w:rFonts w:ascii="Times New Roman" w:eastAsia="Times New Roman" w:hAnsi="Times New Roman" w:cs="Times New Roman"/>
                <w:b w:val="0"/>
                <w:lang w:eastAsia="it-IT"/>
              </w:rPr>
            </w:pPr>
            <w:r w:rsidRPr="00DC58C8">
              <w:rPr>
                <w:rFonts w:ascii="Times New Roman" w:eastAsia="Times New Roman" w:hAnsi="Times New Roman" w:cs="Times New Roman"/>
                <w:b w:val="0"/>
                <w:lang w:eastAsia="it-IT"/>
              </w:rPr>
              <w:t>Spoke Corigliano Rossano ASP Cosenza</w:t>
            </w:r>
          </w:p>
        </w:tc>
        <w:tc>
          <w:tcPr>
            <w:tcW w:w="0" w:type="auto"/>
          </w:tcPr>
          <w:p w14:paraId="77793A06" w14:textId="16893E3A"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Cosenza</w:t>
            </w:r>
          </w:p>
        </w:tc>
        <w:tc>
          <w:tcPr>
            <w:tcW w:w="0" w:type="auto"/>
          </w:tcPr>
          <w:p w14:paraId="00B3DDF0" w14:textId="13856298" w:rsidR="003349DC" w:rsidRPr="00FB13A7" w:rsidRDefault="003349DC" w:rsidP="007A3EB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r w:rsidR="003349DC" w:rsidRPr="00FB13A7" w14:paraId="33137838" w14:textId="77777777" w:rsidTr="0012440B">
        <w:trPr>
          <w:trHeight w:val="259"/>
        </w:trPr>
        <w:tc>
          <w:tcPr>
            <w:cnfStyle w:val="001000000000" w:firstRow="0" w:lastRow="0" w:firstColumn="1" w:lastColumn="0" w:oddVBand="0" w:evenVBand="0" w:oddHBand="0" w:evenHBand="0" w:firstRowFirstColumn="0" w:firstRowLastColumn="0" w:lastRowFirstColumn="0" w:lastRowLastColumn="0"/>
            <w:tcW w:w="0" w:type="auto"/>
          </w:tcPr>
          <w:p w14:paraId="44D6712A" w14:textId="1298469F" w:rsidR="003349DC" w:rsidRPr="00FB13A7" w:rsidRDefault="003349DC" w:rsidP="00692254">
            <w:pPr>
              <w:spacing w:line="480" w:lineRule="auto"/>
              <w:jc w:val="both"/>
              <w:rPr>
                <w:rFonts w:ascii="Times New Roman" w:eastAsia="Times New Roman" w:hAnsi="Times New Roman" w:cs="Times New Roman"/>
                <w:b w:val="0"/>
                <w:lang w:val="en-US" w:eastAsia="it-IT"/>
              </w:rPr>
            </w:pPr>
            <w:r w:rsidRPr="00FB13A7">
              <w:rPr>
                <w:rFonts w:ascii="Times New Roman" w:eastAsia="Times New Roman" w:hAnsi="Times New Roman" w:cs="Times New Roman"/>
                <w:b w:val="0"/>
                <w:lang w:val="en-US" w:eastAsia="it-IT"/>
              </w:rPr>
              <w:t>USL Umbria 1</w:t>
            </w:r>
          </w:p>
        </w:tc>
        <w:tc>
          <w:tcPr>
            <w:tcW w:w="0" w:type="auto"/>
          </w:tcPr>
          <w:p w14:paraId="71C03730" w14:textId="0BE71976" w:rsidR="003349DC" w:rsidRPr="00FB13A7" w:rsidRDefault="003349DC" w:rsidP="0069225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Perugia</w:t>
            </w:r>
          </w:p>
        </w:tc>
        <w:tc>
          <w:tcPr>
            <w:tcW w:w="0" w:type="auto"/>
          </w:tcPr>
          <w:p w14:paraId="761231F5" w14:textId="7F24167D" w:rsidR="003349DC" w:rsidRPr="00FB13A7" w:rsidRDefault="003349DC" w:rsidP="00692254">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US" w:eastAsia="it-IT"/>
              </w:rPr>
            </w:pPr>
            <w:r w:rsidRPr="00FB13A7">
              <w:rPr>
                <w:rFonts w:ascii="Times New Roman" w:eastAsia="Times New Roman" w:hAnsi="Times New Roman" w:cs="Times New Roman"/>
                <w:lang w:val="en-US" w:eastAsia="it-IT"/>
              </w:rPr>
              <w:t>Italy</w:t>
            </w:r>
          </w:p>
        </w:tc>
      </w:tr>
    </w:tbl>
    <w:p w14:paraId="7D05D764" w14:textId="77777777" w:rsidR="00855A0F" w:rsidRDefault="00855A0F" w:rsidP="00692254">
      <w:pPr>
        <w:spacing w:line="480" w:lineRule="auto"/>
        <w:rPr>
          <w:rFonts w:ascii="Times New Roman" w:hAnsi="Times New Roman" w:cs="Times New Roman"/>
          <w:b/>
          <w:sz w:val="24"/>
          <w:szCs w:val="24"/>
        </w:rPr>
      </w:pPr>
    </w:p>
    <w:p w14:paraId="5454B938" w14:textId="79EC77C8" w:rsidR="00A12112" w:rsidRPr="004F4DE5" w:rsidRDefault="004F4DE5" w:rsidP="00692254">
      <w:pPr>
        <w:pStyle w:val="Titolo2"/>
        <w:spacing w:line="480" w:lineRule="auto"/>
        <w:jc w:val="both"/>
        <w:rPr>
          <w:rFonts w:ascii="Times New Roman" w:hAnsi="Times New Roman" w:cs="Times New Roman"/>
          <w:b/>
          <w:color w:val="auto"/>
        </w:rPr>
      </w:pPr>
      <w:r>
        <w:rPr>
          <w:rFonts w:ascii="Times New Roman" w:hAnsi="Times New Roman" w:cs="Times New Roman"/>
          <w:b/>
          <w:color w:val="auto"/>
        </w:rPr>
        <w:t xml:space="preserve">2. </w:t>
      </w:r>
      <w:r w:rsidR="00A12112" w:rsidRPr="004F4DE5">
        <w:rPr>
          <w:rFonts w:ascii="Times New Roman" w:hAnsi="Times New Roman" w:cs="Times New Roman"/>
          <w:b/>
          <w:color w:val="auto"/>
        </w:rPr>
        <w:t>REDCap</w:t>
      </w:r>
    </w:p>
    <w:p w14:paraId="55E7E74B" w14:textId="2F404375" w:rsidR="00A12112" w:rsidRPr="00A12112" w:rsidRDefault="00B73C99" w:rsidP="00692254">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Research Electronic Data Capture (</w:t>
      </w:r>
      <w:r w:rsidR="00A12112">
        <w:rPr>
          <w:rFonts w:ascii="Times New Roman" w:hAnsi="Times New Roman" w:cs="Times New Roman"/>
          <w:sz w:val="24"/>
          <w:szCs w:val="24"/>
          <w:lang w:val="en-US"/>
        </w:rPr>
        <w:t>REDCap</w:t>
      </w:r>
      <w:r>
        <w:rPr>
          <w:rFonts w:ascii="Times New Roman" w:hAnsi="Times New Roman" w:cs="Times New Roman"/>
          <w:sz w:val="24"/>
          <w:szCs w:val="24"/>
          <w:lang w:val="en-US"/>
        </w:rPr>
        <w:t>)</w:t>
      </w:r>
      <w:r w:rsidR="00A12112" w:rsidRPr="00A12112">
        <w:rPr>
          <w:rFonts w:ascii="Times New Roman" w:hAnsi="Times New Roman" w:cs="Times New Roman"/>
          <w:sz w:val="24"/>
          <w:szCs w:val="24"/>
          <w:lang w:val="en-US"/>
        </w:rPr>
        <w:t xml:space="preserve"> is a web application designed for digital creation and management of databases and surveys</w:t>
      </w:r>
      <w:r w:rsidR="00A12112">
        <w:rPr>
          <w:rFonts w:ascii="Times New Roman" w:hAnsi="Times New Roman" w:cs="Times New Roman"/>
          <w:sz w:val="24"/>
          <w:szCs w:val="24"/>
          <w:lang w:val="en-US"/>
        </w:rPr>
        <w:t xml:space="preserve">. </w:t>
      </w:r>
      <w:r w:rsidR="00A12112" w:rsidRPr="00A12112">
        <w:rPr>
          <w:rFonts w:ascii="Times New Roman" w:hAnsi="Times New Roman" w:cs="Times New Roman"/>
          <w:sz w:val="24"/>
          <w:szCs w:val="24"/>
          <w:lang w:val="en-US"/>
        </w:rPr>
        <w:t>Developed by Vanderbilt University in 2004, it is currently widely used in international non-profit research and is available free of charge. It supports different types of research</w:t>
      </w:r>
      <w:r w:rsidR="004F4DE5">
        <w:rPr>
          <w:rFonts w:ascii="Times New Roman" w:hAnsi="Times New Roman" w:cs="Times New Roman"/>
          <w:sz w:val="24"/>
          <w:szCs w:val="24"/>
          <w:lang w:val="en-US"/>
        </w:rPr>
        <w:t xml:space="preserve"> [1-2]</w:t>
      </w:r>
      <w:r w:rsidR="00A12112">
        <w:rPr>
          <w:rFonts w:ascii="Times New Roman" w:hAnsi="Times New Roman" w:cs="Times New Roman"/>
          <w:sz w:val="24"/>
          <w:szCs w:val="24"/>
          <w:lang w:val="en-US"/>
        </w:rPr>
        <w:t xml:space="preserve"> </w:t>
      </w:r>
      <w:r w:rsidR="00A12112" w:rsidRPr="00A12112">
        <w:rPr>
          <w:rFonts w:ascii="Times New Roman" w:hAnsi="Times New Roman" w:cs="Times New Roman"/>
          <w:sz w:val="24"/>
          <w:szCs w:val="24"/>
          <w:lang w:val="en-US"/>
        </w:rPr>
        <w:t xml:space="preserve">and complies with the main international regulations on personal data </w:t>
      </w:r>
      <w:r w:rsidR="00A12112">
        <w:rPr>
          <w:rFonts w:ascii="Times New Roman" w:hAnsi="Times New Roman" w:cs="Times New Roman"/>
          <w:sz w:val="24"/>
          <w:szCs w:val="24"/>
          <w:lang w:val="en-US"/>
        </w:rPr>
        <w:lastRenderedPageBreak/>
        <w:t>processing</w:t>
      </w:r>
      <w:r w:rsidR="004F4DE5">
        <w:rPr>
          <w:rFonts w:ascii="Times New Roman" w:hAnsi="Times New Roman" w:cs="Times New Roman"/>
          <w:sz w:val="24"/>
          <w:szCs w:val="24"/>
          <w:lang w:val="en-US"/>
        </w:rPr>
        <w:t xml:space="preserve"> [3-6]</w:t>
      </w:r>
      <w:r w:rsidR="00A12112">
        <w:rPr>
          <w:rFonts w:ascii="Times New Roman" w:hAnsi="Times New Roman" w:cs="Times New Roman"/>
          <w:sz w:val="24"/>
          <w:szCs w:val="24"/>
          <w:lang w:val="en-US"/>
        </w:rPr>
        <w:t>.</w:t>
      </w:r>
      <w:r w:rsidR="00A12112" w:rsidRPr="00A12112">
        <w:rPr>
          <w:rFonts w:ascii="Times New Roman" w:hAnsi="Times New Roman" w:cs="Times New Roman"/>
          <w:sz w:val="24"/>
          <w:szCs w:val="24"/>
          <w:lang w:val="en-US"/>
        </w:rPr>
        <w:t xml:space="preserve"> REDCap allows the construction of highly customized and standardized electronic case report forms (eCRFs), imposing mandatory completion constraints and supporting a logical completion approach</w:t>
      </w:r>
      <w:r w:rsidR="004F4DE5">
        <w:rPr>
          <w:rFonts w:ascii="Times New Roman" w:hAnsi="Times New Roman" w:cs="Times New Roman"/>
          <w:sz w:val="24"/>
          <w:szCs w:val="24"/>
          <w:lang w:val="en-US"/>
        </w:rPr>
        <w:t xml:space="preserve"> [7]</w:t>
      </w:r>
      <w:r w:rsidR="00A12112" w:rsidRPr="00A12112">
        <w:rPr>
          <w:rFonts w:ascii="Times New Roman" w:hAnsi="Times New Roman" w:cs="Times New Roman"/>
          <w:sz w:val="24"/>
          <w:szCs w:val="24"/>
          <w:lang w:val="en-US"/>
        </w:rPr>
        <w:t xml:space="preserve">. </w:t>
      </w:r>
      <w:r w:rsidR="00A37860" w:rsidRPr="00A37860">
        <w:rPr>
          <w:rFonts w:ascii="Times New Roman" w:hAnsi="Times New Roman" w:cs="Times New Roman"/>
          <w:sz w:val="24"/>
          <w:szCs w:val="24"/>
          <w:lang w:val="en-US"/>
        </w:rPr>
        <w:t>By activating the required function, the variables identified as mandatory, if incomplete, trigger an alert message for the users when saving the eCRF, guiding them to avoid missing data. To ensure consistency in data collection, the Branching Logic function of REDCap has been used to hide fields under certain circumstances, i.e., to hide fields related to pregnancy if the subject in the database is male.</w:t>
      </w:r>
    </w:p>
    <w:p w14:paraId="3CA10768" w14:textId="2880A742" w:rsidR="00A12112" w:rsidRPr="00A12112" w:rsidRDefault="00A12112" w:rsidP="007A3EBC">
      <w:pPr>
        <w:spacing w:line="480" w:lineRule="auto"/>
        <w:jc w:val="both"/>
        <w:rPr>
          <w:rFonts w:ascii="Times New Roman" w:hAnsi="Times New Roman" w:cs="Times New Roman"/>
          <w:sz w:val="24"/>
          <w:szCs w:val="24"/>
          <w:lang w:val="en-US"/>
        </w:rPr>
      </w:pPr>
      <w:r w:rsidRPr="00A12112">
        <w:rPr>
          <w:rFonts w:ascii="Times New Roman" w:hAnsi="Times New Roman" w:cs="Times New Roman"/>
          <w:sz w:val="24"/>
          <w:szCs w:val="24"/>
          <w:lang w:val="en-US"/>
        </w:rPr>
        <w:t>Poor-quality data collection compromises the usefulness of population and the validity of the analysis, with critical issues arising at every stage of the research process. With REDCap the quality of the information collected is ensured by a section of the platform completely dedicated to data quality, where users can define specific rules to track errors and inconsistencies in the trial data.</w:t>
      </w:r>
    </w:p>
    <w:p w14:paraId="08A5EE7C" w14:textId="77777777" w:rsidR="00A12112" w:rsidRPr="00A12112" w:rsidRDefault="00A12112" w:rsidP="007A3EBC">
      <w:pPr>
        <w:spacing w:line="480" w:lineRule="auto"/>
        <w:jc w:val="both"/>
        <w:rPr>
          <w:rFonts w:ascii="Times New Roman" w:hAnsi="Times New Roman" w:cs="Times New Roman"/>
          <w:sz w:val="24"/>
          <w:szCs w:val="24"/>
          <w:lang w:val="en-US"/>
        </w:rPr>
      </w:pPr>
      <w:r w:rsidRPr="00A12112">
        <w:rPr>
          <w:rFonts w:ascii="Times New Roman" w:hAnsi="Times New Roman" w:cs="Times New Roman"/>
          <w:sz w:val="24"/>
          <w:szCs w:val="24"/>
          <w:lang w:val="en-US"/>
        </w:rPr>
        <w:t xml:space="preserve">The User Rights feature enables to customize user access to data. The REDCap Codebook and Data Dictionary sections contain useful metadata that are available to simplify the interpretation and sharing of the data structure created with REDCap. </w:t>
      </w:r>
    </w:p>
    <w:p w14:paraId="64208B84" w14:textId="13A028B1" w:rsidR="00B73C99" w:rsidRDefault="00A12112" w:rsidP="00692254">
      <w:pPr>
        <w:spacing w:line="480" w:lineRule="auto"/>
        <w:jc w:val="both"/>
        <w:rPr>
          <w:rFonts w:ascii="Times New Roman" w:hAnsi="Times New Roman" w:cs="Times New Roman"/>
          <w:sz w:val="24"/>
          <w:szCs w:val="24"/>
          <w:lang w:val="en-US"/>
        </w:rPr>
      </w:pPr>
      <w:r w:rsidRPr="00A12112">
        <w:rPr>
          <w:rFonts w:ascii="Times New Roman" w:hAnsi="Times New Roman" w:cs="Times New Roman"/>
          <w:sz w:val="24"/>
          <w:szCs w:val="24"/>
          <w:lang w:val="en-US"/>
        </w:rPr>
        <w:t>REDCap also offers the ability to upload external Portable Document Format (PDF) documents into eCRFs using the File Upload feature, useful to associate data, i.e., the polysomnographic</w:t>
      </w:r>
      <w:r w:rsidR="004F4DE5">
        <w:rPr>
          <w:rFonts w:ascii="Times New Roman" w:hAnsi="Times New Roman" w:cs="Times New Roman"/>
          <w:sz w:val="24"/>
          <w:szCs w:val="24"/>
          <w:lang w:val="en-US"/>
        </w:rPr>
        <w:t xml:space="preserve"> </w:t>
      </w:r>
      <w:r w:rsidRPr="00A12112">
        <w:rPr>
          <w:rFonts w:ascii="Times New Roman" w:hAnsi="Times New Roman" w:cs="Times New Roman"/>
          <w:sz w:val="24"/>
          <w:szCs w:val="24"/>
          <w:lang w:val="en-US"/>
        </w:rPr>
        <w:t>report, to each eCRF.</w:t>
      </w:r>
    </w:p>
    <w:p w14:paraId="2F40BFFE" w14:textId="26982160" w:rsidR="000935CC" w:rsidRPr="004236AA" w:rsidRDefault="004236AA" w:rsidP="00692254">
      <w:pPr>
        <w:pStyle w:val="Titolo2"/>
        <w:spacing w:line="480" w:lineRule="auto"/>
        <w:jc w:val="both"/>
        <w:rPr>
          <w:rFonts w:ascii="Times New Roman" w:hAnsi="Times New Roman" w:cs="Times New Roman"/>
          <w:b/>
          <w:color w:val="auto"/>
          <w:lang w:val="en-US"/>
        </w:rPr>
      </w:pPr>
      <w:r>
        <w:rPr>
          <w:rFonts w:ascii="Times New Roman" w:hAnsi="Times New Roman" w:cs="Times New Roman"/>
          <w:b/>
          <w:color w:val="auto"/>
          <w:lang w:val="en-US"/>
        </w:rPr>
        <w:t xml:space="preserve">3. </w:t>
      </w:r>
      <w:r w:rsidR="000935CC" w:rsidRPr="004236AA">
        <w:rPr>
          <w:rFonts w:ascii="Times New Roman" w:hAnsi="Times New Roman" w:cs="Times New Roman"/>
          <w:b/>
          <w:color w:val="auto"/>
          <w:lang w:val="en-US"/>
        </w:rPr>
        <w:t>Virtual environment hosting REDCap</w:t>
      </w:r>
    </w:p>
    <w:p w14:paraId="71257D52" w14:textId="6AE5CFE1" w:rsidR="000935CC" w:rsidRDefault="00B73C99" w:rsidP="00692254">
      <w:pPr>
        <w:pStyle w:val="NormaleWeb"/>
        <w:spacing w:line="480" w:lineRule="auto"/>
        <w:jc w:val="both"/>
        <w:rPr>
          <w:rFonts w:eastAsiaTheme="minorEastAsia"/>
          <w:lang w:val="en-US" w:eastAsia="en-US"/>
        </w:rPr>
      </w:pPr>
      <w:r>
        <w:rPr>
          <w:rFonts w:eastAsiaTheme="minorEastAsia"/>
          <w:lang w:val="en-US" w:eastAsia="en-US"/>
        </w:rPr>
        <w:t>The</w:t>
      </w:r>
      <w:r w:rsidR="000935CC" w:rsidRPr="00BE4AAA">
        <w:rPr>
          <w:rFonts w:eastAsiaTheme="minorEastAsia"/>
          <w:lang w:val="en-US" w:eastAsia="en-US"/>
        </w:rPr>
        <w:t xml:space="preserve"> virtual environment </w:t>
      </w:r>
      <w:r w:rsidR="00BB5C67">
        <w:rPr>
          <w:rFonts w:eastAsiaTheme="minorEastAsia"/>
          <w:lang w:val="en-US" w:eastAsia="en-US"/>
        </w:rPr>
        <w:t xml:space="preserve">hosting </w:t>
      </w:r>
      <w:r w:rsidR="000935CC" w:rsidRPr="00BE4AAA">
        <w:rPr>
          <w:rFonts w:eastAsiaTheme="minorEastAsia"/>
          <w:lang w:val="en-US" w:eastAsia="en-US"/>
        </w:rPr>
        <w:t xml:space="preserve">REDCap </w:t>
      </w:r>
      <w:r w:rsidR="000935CC">
        <w:rPr>
          <w:rFonts w:eastAsiaTheme="minorEastAsia"/>
          <w:lang w:val="en-US" w:eastAsia="en-US"/>
        </w:rPr>
        <w:t>has been set</w:t>
      </w:r>
      <w:r>
        <w:rPr>
          <w:rFonts w:eastAsiaTheme="minorEastAsia"/>
          <w:lang w:val="en-US"/>
        </w:rPr>
        <w:t xml:space="preserve"> </w:t>
      </w:r>
      <w:r w:rsidR="000935CC" w:rsidRPr="0002531B">
        <w:rPr>
          <w:rFonts w:eastAsiaTheme="minorEastAsia"/>
          <w:lang w:val="en-US" w:eastAsia="en-US"/>
        </w:rPr>
        <w:t>on Amazon Web Services (AWS) resources</w:t>
      </w:r>
      <w:r w:rsidR="000935CC">
        <w:rPr>
          <w:rFonts w:eastAsiaTheme="minorEastAsia"/>
          <w:lang w:val="en-US" w:eastAsia="en-US"/>
        </w:rPr>
        <w:t>. The virtual environment</w:t>
      </w:r>
      <w:r w:rsidR="000935CC" w:rsidRPr="0002531B">
        <w:rPr>
          <w:rFonts w:eastAsiaTheme="minorEastAsia"/>
          <w:lang w:val="en-US" w:eastAsia="en-US"/>
        </w:rPr>
        <w:t xml:space="preserve"> </w:t>
      </w:r>
      <w:r w:rsidR="000935CC">
        <w:rPr>
          <w:rFonts w:eastAsiaTheme="minorEastAsia"/>
          <w:lang w:val="en-US" w:eastAsia="en-US"/>
        </w:rPr>
        <w:t>is composed by:</w:t>
      </w:r>
      <w:r w:rsidR="000935CC" w:rsidRPr="0002531B">
        <w:rPr>
          <w:rFonts w:eastAsiaTheme="minorEastAsia"/>
          <w:lang w:val="en-US" w:eastAsia="en-US"/>
        </w:rPr>
        <w:t xml:space="preserve"> Web Server v2.4, </w:t>
      </w:r>
      <w:r w:rsidR="000935CC" w:rsidRPr="00C070E2">
        <w:rPr>
          <w:rFonts w:eastAsiaTheme="minorEastAsia"/>
          <w:lang w:val="en-US" w:eastAsia="en-US"/>
        </w:rPr>
        <w:t>Hypertext Preprocessor</w:t>
      </w:r>
      <w:r w:rsidR="000935CC">
        <w:rPr>
          <w:rFonts w:ascii="Consolas" w:hAnsi="Consolas"/>
          <w:color w:val="333333"/>
          <w:sz w:val="21"/>
          <w:szCs w:val="21"/>
          <w:shd w:val="clear" w:color="auto" w:fill="F2F2F2"/>
          <w:lang w:val="en-US"/>
        </w:rPr>
        <w:t xml:space="preserve"> (</w:t>
      </w:r>
      <w:r w:rsidR="000935CC" w:rsidRPr="0002531B">
        <w:rPr>
          <w:rFonts w:eastAsiaTheme="minorEastAsia"/>
          <w:lang w:val="en-US" w:eastAsia="en-US"/>
        </w:rPr>
        <w:t>PHP</w:t>
      </w:r>
      <w:r w:rsidR="000935CC">
        <w:rPr>
          <w:rFonts w:eastAsiaTheme="minorEastAsia"/>
          <w:lang w:val="en-US" w:eastAsia="en-US"/>
        </w:rPr>
        <w:t>)</w:t>
      </w:r>
      <w:r w:rsidR="000935CC" w:rsidRPr="0002531B">
        <w:rPr>
          <w:rFonts w:eastAsiaTheme="minorEastAsia"/>
          <w:lang w:val="en-US" w:eastAsia="en-US"/>
        </w:rPr>
        <w:t xml:space="preserve"> v8.2, and MySQL v8 database server. </w:t>
      </w:r>
      <w:r>
        <w:rPr>
          <w:rFonts w:eastAsiaTheme="minorEastAsia"/>
          <w:lang w:val="en-US" w:eastAsia="en-US"/>
        </w:rPr>
        <w:t>A</w:t>
      </w:r>
      <w:r w:rsidR="00DE7926" w:rsidRPr="00DE7926">
        <w:rPr>
          <w:lang w:val="en-US"/>
        </w:rPr>
        <w:t xml:space="preserve"> </w:t>
      </w:r>
      <w:r w:rsidR="00DE7926">
        <w:rPr>
          <w:rFonts w:eastAsiaTheme="minorEastAsia"/>
          <w:lang w:val="en-US" w:eastAsia="en-US"/>
        </w:rPr>
        <w:t>h</w:t>
      </w:r>
      <w:r w:rsidR="00DE7926" w:rsidRPr="00DE7926">
        <w:rPr>
          <w:rFonts w:eastAsiaTheme="minorEastAsia"/>
          <w:lang w:val="en-US" w:eastAsia="en-US"/>
        </w:rPr>
        <w:t xml:space="preserve">ypertext </w:t>
      </w:r>
      <w:r w:rsidR="00DE7926">
        <w:rPr>
          <w:rFonts w:eastAsiaTheme="minorEastAsia"/>
          <w:lang w:val="en-US" w:eastAsia="en-US"/>
        </w:rPr>
        <w:t>t</w:t>
      </w:r>
      <w:r w:rsidR="00DE7926" w:rsidRPr="00DE7926">
        <w:rPr>
          <w:rFonts w:eastAsiaTheme="minorEastAsia"/>
          <w:lang w:val="en-US" w:eastAsia="en-US"/>
        </w:rPr>
        <w:t xml:space="preserve">ransfer </w:t>
      </w:r>
      <w:r w:rsidR="00DE7926">
        <w:rPr>
          <w:rFonts w:eastAsiaTheme="minorEastAsia"/>
          <w:lang w:val="en-US" w:eastAsia="en-US"/>
        </w:rPr>
        <w:t>p</w:t>
      </w:r>
      <w:r w:rsidR="00DE7926" w:rsidRPr="00DE7926">
        <w:rPr>
          <w:rFonts w:eastAsiaTheme="minorEastAsia"/>
          <w:lang w:val="en-US" w:eastAsia="en-US"/>
        </w:rPr>
        <w:t xml:space="preserve">rotocol </w:t>
      </w:r>
      <w:r w:rsidR="00DE7926">
        <w:rPr>
          <w:rFonts w:eastAsiaTheme="minorEastAsia"/>
          <w:lang w:val="en-US" w:eastAsia="en-US"/>
        </w:rPr>
        <w:t>s</w:t>
      </w:r>
      <w:r w:rsidR="00DE7926" w:rsidRPr="00DE7926">
        <w:rPr>
          <w:rFonts w:eastAsiaTheme="minorEastAsia"/>
          <w:lang w:val="en-US" w:eastAsia="en-US"/>
        </w:rPr>
        <w:t>ecure</w:t>
      </w:r>
      <w:r w:rsidR="000935CC" w:rsidRPr="0002531B">
        <w:rPr>
          <w:rFonts w:eastAsiaTheme="minorEastAsia"/>
          <w:lang w:val="en-US" w:eastAsia="en-US"/>
        </w:rPr>
        <w:t xml:space="preserve"> </w:t>
      </w:r>
      <w:r w:rsidR="00DE7926">
        <w:rPr>
          <w:rFonts w:eastAsiaTheme="minorEastAsia"/>
          <w:lang w:val="en-US" w:eastAsia="en-US"/>
        </w:rPr>
        <w:t>(HTTPS)</w:t>
      </w:r>
      <w:r w:rsidR="000935CC" w:rsidRPr="0002531B">
        <w:rPr>
          <w:rFonts w:eastAsiaTheme="minorEastAsia"/>
          <w:lang w:val="en-US" w:eastAsia="en-US"/>
        </w:rPr>
        <w:t xml:space="preserve"> certificate associate</w:t>
      </w:r>
      <w:r w:rsidR="000935CC">
        <w:rPr>
          <w:rFonts w:eastAsiaTheme="minorEastAsia"/>
          <w:lang w:val="en-US" w:eastAsia="en-US"/>
        </w:rPr>
        <w:t>d</w:t>
      </w:r>
      <w:r w:rsidR="000935CC" w:rsidRPr="0002531B">
        <w:rPr>
          <w:rFonts w:eastAsiaTheme="minorEastAsia"/>
          <w:lang w:val="en-US" w:eastAsia="en-US"/>
        </w:rPr>
        <w:t xml:space="preserve"> with the </w:t>
      </w:r>
      <w:r w:rsidR="000935CC" w:rsidRPr="00D61ED5">
        <w:rPr>
          <w:rFonts w:eastAsiaTheme="minorEastAsia"/>
          <w:lang w:val="en-US" w:eastAsia="en-US"/>
        </w:rPr>
        <w:t>Uniform Resource Locator (</w:t>
      </w:r>
      <w:r w:rsidR="000935CC" w:rsidRPr="0002531B">
        <w:rPr>
          <w:rFonts w:eastAsiaTheme="minorEastAsia"/>
          <w:lang w:val="en-US" w:eastAsia="en-US"/>
        </w:rPr>
        <w:t>URL</w:t>
      </w:r>
      <w:r w:rsidR="000935CC">
        <w:rPr>
          <w:rFonts w:eastAsiaTheme="minorEastAsia"/>
          <w:lang w:val="en-US" w:eastAsia="en-US"/>
        </w:rPr>
        <w:t>)</w:t>
      </w:r>
      <w:r w:rsidR="000935CC" w:rsidRPr="0002531B">
        <w:rPr>
          <w:rFonts w:eastAsiaTheme="minorEastAsia"/>
          <w:lang w:val="en-US" w:eastAsia="en-US"/>
        </w:rPr>
        <w:t xml:space="preserve"> of the REDCap platform</w:t>
      </w:r>
      <w:r>
        <w:rPr>
          <w:rFonts w:eastAsiaTheme="minorEastAsia"/>
          <w:lang w:val="en-US" w:eastAsia="en-US"/>
        </w:rPr>
        <w:t xml:space="preserve"> has been purchased</w:t>
      </w:r>
      <w:r w:rsidR="000935CC" w:rsidRPr="0002531B">
        <w:rPr>
          <w:rFonts w:eastAsiaTheme="minorEastAsia"/>
          <w:lang w:val="en-US" w:eastAsia="en-US"/>
        </w:rPr>
        <w:t xml:space="preserve">. The initial setup </w:t>
      </w:r>
      <w:r w:rsidR="000935CC">
        <w:rPr>
          <w:rFonts w:eastAsiaTheme="minorEastAsia"/>
          <w:lang w:val="en-US" w:eastAsia="en-US"/>
        </w:rPr>
        <w:t>a</w:t>
      </w:r>
      <w:r w:rsidR="000935CC" w:rsidRPr="0002531B">
        <w:rPr>
          <w:rFonts w:eastAsiaTheme="minorEastAsia"/>
          <w:lang w:val="en-US" w:eastAsia="en-US"/>
        </w:rPr>
        <w:t>lso required firewall</w:t>
      </w:r>
      <w:r w:rsidR="000935CC">
        <w:rPr>
          <w:rFonts w:eastAsiaTheme="minorEastAsia"/>
          <w:lang w:val="en-US" w:eastAsia="en-US"/>
        </w:rPr>
        <w:t>s</w:t>
      </w:r>
      <w:r w:rsidR="000935CC" w:rsidRPr="0002531B">
        <w:rPr>
          <w:rFonts w:eastAsiaTheme="minorEastAsia"/>
          <w:lang w:val="en-US" w:eastAsia="en-US"/>
        </w:rPr>
        <w:t xml:space="preserve"> to protect access to data collection, a remote monitoring process for the </w:t>
      </w:r>
      <w:r w:rsidR="000935CC" w:rsidRPr="0002531B">
        <w:rPr>
          <w:rFonts w:eastAsiaTheme="minorEastAsia"/>
          <w:lang w:val="en-US" w:eastAsia="en-US"/>
        </w:rPr>
        <w:lastRenderedPageBreak/>
        <w:t xml:space="preserve">architectural components, and the activation and supervision of periodic backup procedures. </w:t>
      </w:r>
      <w:r>
        <w:rPr>
          <w:rFonts w:eastAsiaTheme="minorEastAsia"/>
          <w:lang w:val="en-US" w:eastAsia="en-US"/>
        </w:rPr>
        <w:t xml:space="preserve">Biannual updates of all involved components will be executed. </w:t>
      </w:r>
    </w:p>
    <w:p w14:paraId="02D4C153" w14:textId="77EBB0B3" w:rsidR="004F4DE5" w:rsidRDefault="004F4DE5" w:rsidP="004F4DE5">
      <w:pPr>
        <w:pStyle w:val="Titolo2"/>
        <w:spacing w:line="480" w:lineRule="auto"/>
        <w:jc w:val="both"/>
        <w:rPr>
          <w:rFonts w:ascii="Times New Roman" w:eastAsiaTheme="minorEastAsia" w:hAnsi="Times New Roman" w:cs="Times New Roman"/>
          <w:b/>
          <w:color w:val="auto"/>
          <w:lang w:val="en-US"/>
        </w:rPr>
      </w:pPr>
      <w:r w:rsidRPr="004F4DE5">
        <w:rPr>
          <w:rFonts w:ascii="Times New Roman" w:eastAsiaTheme="minorEastAsia" w:hAnsi="Times New Roman" w:cs="Times New Roman"/>
          <w:b/>
          <w:color w:val="auto"/>
          <w:lang w:val="en-US"/>
        </w:rPr>
        <w:t>References</w:t>
      </w:r>
    </w:p>
    <w:p w14:paraId="591C145B" w14:textId="0D9DDF3E" w:rsidR="004F4DE5" w:rsidRPr="00DC58C8" w:rsidRDefault="004F4DE5" w:rsidP="004F4DE5">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1. REDCap. Research Electronic Data Captur</w:t>
      </w:r>
      <w:bookmarkStart w:id="0" w:name="_GoBack"/>
      <w:bookmarkEnd w:id="0"/>
      <w:r w:rsidRPr="00DC58C8">
        <w:rPr>
          <w:rFonts w:ascii="Times New Roman" w:eastAsia="Times New Roman" w:hAnsi="Times New Roman" w:cs="Times New Roman"/>
          <w:sz w:val="24"/>
          <w:szCs w:val="24"/>
          <w:lang w:val="en-US" w:eastAsia="it-IT"/>
        </w:rPr>
        <w:t>e (REDCap). 2025. https://project-redcap.org/. . Accessed 15 Dec 2025.</w:t>
      </w:r>
    </w:p>
    <w:p w14:paraId="2545BE21" w14:textId="64757EA2" w:rsidR="004F4DE5" w:rsidRPr="00DC58C8" w:rsidRDefault="004F4DE5" w:rsidP="004F4DE5">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2. Harris PA, Taylor R, Minor BL, Elliott V, Fernandez M, O'Neal L, et al. The REDCap consortium: building an international community of software platform partners. J Biomed Inform. 2019;95:103208. doi: 10.1016/j.jbi.2019.103208.</w:t>
      </w:r>
    </w:p>
    <w:p w14:paraId="37A74B5A" w14:textId="1E904E05" w:rsidR="004F4DE5" w:rsidRPr="00DC58C8" w:rsidRDefault="004F4DE5" w:rsidP="004F4DE5">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 xml:space="preserve">3. </w:t>
      </w:r>
      <w:r w:rsidRPr="00DC58C8">
        <w:rPr>
          <w:rFonts w:ascii="Times New Roman" w:hAnsi="Times New Roman" w:cs="Times New Roman"/>
          <w:sz w:val="24"/>
          <w:szCs w:val="24"/>
          <w:lang w:val="en-US"/>
        </w:rPr>
        <w:t>European Union. Regulation (EU) 2016/679 of the European Parliament and of the Council of 27 April 2016 on the protection of natural persons with regard to the processing of personal data and on the free movement of such data (General Data Protection Regulation). Official Journal of the European Union. 2016. https://eur-lex.europa.eu/legal-content/EN/TXT/?uri=CELEX:32016R0679. Accessed 11 Dec 2025.</w:t>
      </w:r>
    </w:p>
    <w:p w14:paraId="2FDDFB63" w14:textId="2AB63F7C" w:rsidR="004F4DE5" w:rsidRPr="00DC58C8" w:rsidRDefault="004F4DE5" w:rsidP="004F4DE5">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 xml:space="preserve">4. Federal Information Security Management Act of 2002. Pub L No. 107‑347, 116 Stat. 2899. </w:t>
      </w:r>
    </w:p>
    <w:p w14:paraId="7201C926" w14:textId="369F421A" w:rsidR="004F4DE5" w:rsidRPr="00DC58C8" w:rsidRDefault="004F4DE5" w:rsidP="004F4DE5">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 xml:space="preserve">5. United States Congress. Health Insurance Portability and Accountability Act of 1996. </w:t>
      </w:r>
      <w:r w:rsidRPr="00DC58C8">
        <w:rPr>
          <w:rFonts w:ascii="Times New Roman" w:eastAsia="Times New Roman" w:hAnsi="Times New Roman" w:cs="Times New Roman"/>
          <w:sz w:val="24"/>
          <w:szCs w:val="24"/>
          <w:lang w:eastAsia="it-IT"/>
        </w:rPr>
        <w:t>Pub L No. 104</w:t>
      </w:r>
      <w:r w:rsidRPr="00DC58C8">
        <w:rPr>
          <w:rFonts w:ascii="Times New Roman" w:eastAsia="Times New Roman" w:hAnsi="Times New Roman" w:cs="Times New Roman"/>
          <w:sz w:val="24"/>
          <w:szCs w:val="24"/>
          <w:lang w:eastAsia="it-IT"/>
        </w:rPr>
        <w:noBreakHyphen/>
        <w:t xml:space="preserve">191, 110 Stat. 1936. 1996. https://www.congress.gov/bill/104th-congress/house-bill/3103. </w:t>
      </w:r>
      <w:r w:rsidRPr="00DC58C8">
        <w:rPr>
          <w:rFonts w:ascii="Times New Roman" w:eastAsia="Times New Roman" w:hAnsi="Times New Roman" w:cs="Times New Roman"/>
          <w:sz w:val="24"/>
          <w:szCs w:val="24"/>
          <w:lang w:val="en-US" w:eastAsia="it-IT"/>
        </w:rPr>
        <w:t>Accessed 23 Dec 2025.</w:t>
      </w:r>
    </w:p>
    <w:p w14:paraId="498E9BE2" w14:textId="687E38F9" w:rsidR="004F4DE5" w:rsidRPr="00DC58C8" w:rsidRDefault="004F4DE5" w:rsidP="004F4DE5">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 xml:space="preserve">6. </w:t>
      </w:r>
      <w:r w:rsidRPr="00DC58C8">
        <w:rPr>
          <w:rFonts w:ascii="Times New Roman" w:eastAsia="Times New Roman" w:hAnsi="Times New Roman" w:cs="Times New Roman"/>
          <w:iCs/>
          <w:sz w:val="24"/>
          <w:szCs w:val="24"/>
          <w:lang w:val="en-US" w:eastAsia="it-IT"/>
        </w:rPr>
        <w:t>United States Food and Drug Administration. Electronic records; electronic signatures. Code of Federal Regulations, Title 21, Part 11. Washington (DC): U.S. Government Printing Office; 1997.</w:t>
      </w:r>
    </w:p>
    <w:p w14:paraId="2B351DF2" w14:textId="2537FC5A" w:rsidR="000935CC" w:rsidRPr="00DC58C8" w:rsidRDefault="004F4DE5" w:rsidP="001A672A">
      <w:pPr>
        <w:spacing w:line="480" w:lineRule="auto"/>
        <w:jc w:val="both"/>
        <w:rPr>
          <w:rFonts w:ascii="Times New Roman" w:eastAsia="Times New Roman" w:hAnsi="Times New Roman" w:cs="Times New Roman"/>
          <w:sz w:val="24"/>
          <w:szCs w:val="24"/>
          <w:lang w:val="en-US" w:eastAsia="it-IT"/>
        </w:rPr>
      </w:pPr>
      <w:r w:rsidRPr="00DC58C8">
        <w:rPr>
          <w:rFonts w:ascii="Times New Roman" w:eastAsia="Times New Roman" w:hAnsi="Times New Roman" w:cs="Times New Roman"/>
          <w:sz w:val="24"/>
          <w:szCs w:val="24"/>
          <w:lang w:val="en-US" w:eastAsia="it-IT"/>
        </w:rPr>
        <w:t xml:space="preserve">7. </w:t>
      </w:r>
      <w:r w:rsidRPr="00DC58C8">
        <w:rPr>
          <w:rFonts w:ascii="Times New Roman" w:eastAsia="Times New Roman" w:hAnsi="Times New Roman" w:cs="Times New Roman"/>
          <w:iCs/>
          <w:sz w:val="24"/>
          <w:szCs w:val="24"/>
          <w:lang w:val="en-US" w:eastAsia="it-IT"/>
        </w:rPr>
        <w:t xml:space="preserve">Harris PA, Taylor R, Thielke R, Payne J, Gonzalez N, Conde JG. Research electronic data capture (REDCap): a metadata-driven methodology and workflow process for providing translational research informatics support. J Biomed Inform. 2009;42(2):377–81. doi: </w:t>
      </w:r>
      <w:r w:rsidRPr="00DC58C8">
        <w:rPr>
          <w:rFonts w:ascii="Times New Roman" w:eastAsia="Times New Roman" w:hAnsi="Times New Roman" w:cs="Times New Roman"/>
          <w:sz w:val="24"/>
          <w:szCs w:val="24"/>
          <w:lang w:val="en-US" w:eastAsia="it-IT"/>
        </w:rPr>
        <w:t>10.1016/j.jbi.2008.08.010</w:t>
      </w:r>
      <w:r w:rsidRPr="00DC58C8">
        <w:rPr>
          <w:rFonts w:ascii="Times New Roman" w:eastAsia="Times New Roman" w:hAnsi="Times New Roman" w:cs="Times New Roman"/>
          <w:iCs/>
          <w:sz w:val="24"/>
          <w:szCs w:val="24"/>
          <w:lang w:val="en-US" w:eastAsia="it-IT"/>
        </w:rPr>
        <w:t>.</w:t>
      </w:r>
    </w:p>
    <w:sectPr w:rsidR="000935CC" w:rsidRPr="00DC58C8" w:rsidSect="001A672A">
      <w:footerReference w:type="default" r:id="rId6"/>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228A3" w14:textId="77777777" w:rsidR="009E1271" w:rsidRDefault="009E1271" w:rsidP="001A672A">
      <w:pPr>
        <w:spacing w:after="0" w:line="240" w:lineRule="auto"/>
      </w:pPr>
      <w:r>
        <w:separator/>
      </w:r>
    </w:p>
  </w:endnote>
  <w:endnote w:type="continuationSeparator" w:id="0">
    <w:p w14:paraId="6AFB72B5" w14:textId="77777777" w:rsidR="009E1271" w:rsidRDefault="009E1271" w:rsidP="001A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661071"/>
      <w:docPartObj>
        <w:docPartGallery w:val="Page Numbers (Bottom of Page)"/>
        <w:docPartUnique/>
      </w:docPartObj>
    </w:sdtPr>
    <w:sdtEndPr/>
    <w:sdtContent>
      <w:p w14:paraId="1A3E730D" w14:textId="1ECEF124" w:rsidR="001A672A" w:rsidRDefault="001A672A">
        <w:pPr>
          <w:pStyle w:val="Pidipagina"/>
          <w:jc w:val="right"/>
        </w:pPr>
        <w:r>
          <w:fldChar w:fldCharType="begin"/>
        </w:r>
        <w:r>
          <w:instrText>PAGE   \* MERGEFORMAT</w:instrText>
        </w:r>
        <w:r>
          <w:fldChar w:fldCharType="separate"/>
        </w:r>
        <w:r>
          <w:t>2</w:t>
        </w:r>
        <w:r>
          <w:fldChar w:fldCharType="end"/>
        </w:r>
      </w:p>
    </w:sdtContent>
  </w:sdt>
  <w:p w14:paraId="47F88BFD" w14:textId="77777777" w:rsidR="001A672A" w:rsidRDefault="001A672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6CB6D" w14:textId="77777777" w:rsidR="009E1271" w:rsidRDefault="009E1271" w:rsidP="001A672A">
      <w:pPr>
        <w:spacing w:after="0" w:line="240" w:lineRule="auto"/>
      </w:pPr>
      <w:r>
        <w:separator/>
      </w:r>
    </w:p>
  </w:footnote>
  <w:footnote w:type="continuationSeparator" w:id="0">
    <w:p w14:paraId="2F47F779" w14:textId="77777777" w:rsidR="009E1271" w:rsidRDefault="009E1271" w:rsidP="001A67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30"/>
    <w:rsid w:val="000935CC"/>
    <w:rsid w:val="0012440B"/>
    <w:rsid w:val="001A672A"/>
    <w:rsid w:val="003220B7"/>
    <w:rsid w:val="003349DC"/>
    <w:rsid w:val="004236AA"/>
    <w:rsid w:val="00447821"/>
    <w:rsid w:val="004A098F"/>
    <w:rsid w:val="004D55DD"/>
    <w:rsid w:val="004F4DE5"/>
    <w:rsid w:val="00675730"/>
    <w:rsid w:val="00692254"/>
    <w:rsid w:val="007A3EBC"/>
    <w:rsid w:val="0080662B"/>
    <w:rsid w:val="00816692"/>
    <w:rsid w:val="00823762"/>
    <w:rsid w:val="00855A0F"/>
    <w:rsid w:val="009B1EE1"/>
    <w:rsid w:val="009E1271"/>
    <w:rsid w:val="009F00D6"/>
    <w:rsid w:val="009F3B6A"/>
    <w:rsid w:val="00A12112"/>
    <w:rsid w:val="00A37860"/>
    <w:rsid w:val="00B73C99"/>
    <w:rsid w:val="00BB5C67"/>
    <w:rsid w:val="00DC58C8"/>
    <w:rsid w:val="00DD7068"/>
    <w:rsid w:val="00DE7926"/>
    <w:rsid w:val="00FB1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0A4FA"/>
  <w15:chartTrackingRefBased/>
  <w15:docId w15:val="{9C92F3CF-352A-4A88-BEF9-0B2551807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244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1244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935C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D55DD"/>
    <w:rPr>
      <w:b/>
      <w:bCs/>
    </w:rPr>
  </w:style>
  <w:style w:type="table" w:styleId="Grigliatabella">
    <w:name w:val="Table Grid"/>
    <w:basedOn w:val="Tabellanormale"/>
    <w:uiPriority w:val="39"/>
    <w:rsid w:val="004D5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2">
    <w:name w:val="Plain Table 2"/>
    <w:basedOn w:val="Tabellanormale"/>
    <w:uiPriority w:val="42"/>
    <w:rsid w:val="001244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olo1Carattere">
    <w:name w:val="Titolo 1 Carattere"/>
    <w:basedOn w:val="Carpredefinitoparagrafo"/>
    <w:link w:val="Titolo1"/>
    <w:uiPriority w:val="9"/>
    <w:rsid w:val="0012440B"/>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12440B"/>
    <w:rPr>
      <w:rFonts w:asciiTheme="majorHAnsi" w:eastAsiaTheme="majorEastAsia" w:hAnsiTheme="majorHAnsi" w:cstheme="majorBidi"/>
      <w:color w:val="2F5496" w:themeColor="accent1" w:themeShade="BF"/>
      <w:sz w:val="26"/>
      <w:szCs w:val="26"/>
    </w:rPr>
  </w:style>
  <w:style w:type="paragraph" w:styleId="Intestazione">
    <w:name w:val="header"/>
    <w:basedOn w:val="Normale"/>
    <w:link w:val="IntestazioneCarattere"/>
    <w:uiPriority w:val="99"/>
    <w:unhideWhenUsed/>
    <w:rsid w:val="001A67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672A"/>
  </w:style>
  <w:style w:type="paragraph" w:styleId="Pidipagina">
    <w:name w:val="footer"/>
    <w:basedOn w:val="Normale"/>
    <w:link w:val="PidipaginaCarattere"/>
    <w:uiPriority w:val="99"/>
    <w:unhideWhenUsed/>
    <w:rsid w:val="001A67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672A"/>
  </w:style>
  <w:style w:type="character" w:styleId="Numeroriga">
    <w:name w:val="line number"/>
    <w:basedOn w:val="Carpredefinitoparagrafo"/>
    <w:uiPriority w:val="99"/>
    <w:semiHidden/>
    <w:unhideWhenUsed/>
    <w:rsid w:val="001A672A"/>
  </w:style>
  <w:style w:type="paragraph" w:styleId="Didascalia">
    <w:name w:val="caption"/>
    <w:basedOn w:val="Normale"/>
    <w:next w:val="Normale"/>
    <w:uiPriority w:val="35"/>
    <w:unhideWhenUsed/>
    <w:qFormat/>
    <w:rsid w:val="00FB13A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68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754</Words>
  <Characters>4299</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Istituti Clinici Scientifici Maugeri IRCCS Spa SB</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 Chiara Maria</dc:creator>
  <cp:keywords/>
  <dc:description/>
  <cp:lastModifiedBy>Palo Chiara Maria</cp:lastModifiedBy>
  <cp:revision>21</cp:revision>
  <dcterms:created xsi:type="dcterms:W3CDTF">2026-02-06T14:43:00Z</dcterms:created>
  <dcterms:modified xsi:type="dcterms:W3CDTF">2026-02-23T11:23:00Z</dcterms:modified>
</cp:coreProperties>
</file>