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5200" w:type="dxa"/>
        <w:jc w:val="left"/>
        <w:tblInd w:w="102" w:type="dxa"/>
        <w:tblLayout w:type="fixed"/>
        <w:tblCellMar>
          <w:top w:w="0" w:type="dxa"/>
          <w:left w:w="108" w:type="dxa"/>
          <w:bottom w:w="0" w:type="dxa"/>
          <w:right w:w="108" w:type="dxa"/>
        </w:tblCellMar>
        <w:tblLook w:firstRow="0" w:noVBand="0" w:lastRow="0" w:firstColumn="0" w:lastColumn="0" w:noHBand="0" w:val="0000"/>
      </w:tblPr>
      <w:tblGrid>
        <w:gridCol w:w="1667"/>
        <w:gridCol w:w="588"/>
        <w:gridCol w:w="11745"/>
        <w:gridCol w:w="1200"/>
      </w:tblGrid>
      <w:tr>
        <w:trPr>
          <w:tblHeader w:val="true"/>
          <w:trHeight w:val="65" w:hRule="atLeast"/>
        </w:trPr>
        <w:tc>
          <w:tcPr>
            <w:tcW w:w="1667" w:type="dxa"/>
            <w:tcBorders>
              <w:top w:val="double" w:sz="4" w:space="0" w:color="000000"/>
              <w:left w:val="single" w:sz="4" w:space="0" w:color="000000"/>
              <w:bottom w:val="double" w:sz="2" w:space="0" w:color="FFFFCC"/>
              <w:right w:val="single" w:sz="4" w:space="0" w:color="000000"/>
            </w:tcBorders>
            <w:shd w:color="auto" w:fill="63639A" w:val="clear"/>
            <w:vAlign w:val="center"/>
          </w:tcPr>
          <w:p>
            <w:pPr>
              <w:pStyle w:val="Default"/>
              <w:rPr>
                <w:rFonts w:ascii="Arial" w:hAnsi="Arial" w:cs="Arial"/>
                <w:color w:val="FFFFFF"/>
                <w:sz w:val="18"/>
                <w:szCs w:val="18"/>
              </w:rPr>
            </w:pPr>
            <w:r>
              <w:rPr>
                <w:rFonts w:cs="Arial" w:ascii="Arial" w:hAnsi="Arial"/>
                <w:b/>
                <w:bCs/>
                <w:color w:val="FFFFFF"/>
                <w:sz w:val="18"/>
                <w:szCs w:val="18"/>
              </w:rPr>
              <w:t>Section and Topic</w:t>
            </w:r>
          </w:p>
        </w:tc>
        <w:tc>
          <w:tcPr>
            <w:tcW w:w="588" w:type="dxa"/>
            <w:tcBorders>
              <w:top w:val="double" w:sz="4" w:space="0" w:color="000000"/>
              <w:left w:val="single" w:sz="4" w:space="0" w:color="000000"/>
              <w:bottom w:val="double" w:sz="2" w:space="0" w:color="FFFFCC"/>
              <w:right w:val="single" w:sz="4" w:space="0" w:color="000000"/>
            </w:tcBorders>
            <w:shd w:color="auto" w:fill="63639A" w:val="clear"/>
            <w:vAlign w:val="center"/>
          </w:tcPr>
          <w:p>
            <w:pPr>
              <w:pStyle w:val="Default"/>
              <w:rPr>
                <w:rFonts w:ascii="Arial" w:hAnsi="Arial" w:cs="Arial"/>
                <w:b/>
                <w:bCs/>
                <w:color w:val="FFFFFF"/>
                <w:sz w:val="18"/>
                <w:szCs w:val="18"/>
              </w:rPr>
            </w:pPr>
            <w:r>
              <w:rPr>
                <w:rFonts w:cs="Arial" w:ascii="Arial" w:hAnsi="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color="auto" w:fill="63639A" w:val="clear"/>
            <w:vAlign w:val="center"/>
          </w:tcPr>
          <w:p>
            <w:pPr>
              <w:pStyle w:val="Default"/>
              <w:rPr>
                <w:rFonts w:ascii="Arial" w:hAnsi="Arial" w:cs="Arial"/>
                <w:color w:val="FFFFFF"/>
                <w:sz w:val="18"/>
                <w:szCs w:val="18"/>
              </w:rPr>
            </w:pPr>
            <w:r>
              <w:rPr>
                <w:rFonts w:cs="Arial" w:ascii="Arial" w:hAnsi="Arial"/>
                <w:b/>
                <w:bCs/>
                <w:color w:val="FFFFFF"/>
                <w:sz w:val="18"/>
                <w:szCs w:val="18"/>
              </w:rPr>
              <w:t>Checklist item</w:t>
            </w:r>
          </w:p>
        </w:tc>
        <w:tc>
          <w:tcPr>
            <w:tcW w:w="1200" w:type="dxa"/>
            <w:tcBorders>
              <w:top w:val="double" w:sz="4" w:space="0" w:color="000000"/>
              <w:left w:val="single" w:sz="4" w:space="0" w:color="000000"/>
              <w:bottom w:val="double" w:sz="4" w:space="0" w:color="000000"/>
              <w:right w:val="single" w:sz="4" w:space="0" w:color="000000"/>
            </w:tcBorders>
            <w:shd w:color="auto" w:fill="63639A" w:val="clear"/>
            <w:vAlign w:val="center"/>
          </w:tcPr>
          <w:p>
            <w:pPr>
              <w:pStyle w:val="Default"/>
              <w:rPr>
                <w:rFonts w:ascii="Arial" w:hAnsi="Arial" w:cs="Arial"/>
                <w:color w:val="FFFFFF"/>
                <w:sz w:val="18"/>
                <w:szCs w:val="18"/>
              </w:rPr>
            </w:pPr>
            <w:r>
              <w:rPr>
                <w:rFonts w:cs="Arial" w:ascii="Arial" w:hAnsi="Arial"/>
                <w:b/>
                <w:bCs/>
                <w:color w:val="FFFFFF"/>
                <w:sz w:val="18"/>
                <w:szCs w:val="18"/>
              </w:rPr>
              <w:t>Location where item is reported</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TITLE</w:t>
            </w:r>
          </w:p>
        </w:tc>
        <w:tc>
          <w:tcPr>
            <w:tcW w:w="1200"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right"/>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tcBorders>
              <w:top w:val="single" w:sz="4" w:space="0" w:color="000000"/>
              <w:left w:val="single" w:sz="4" w:space="0" w:color="000000"/>
              <w:bottom w:val="double" w:sz="2" w:space="0" w:color="FFFFCC"/>
              <w:right w:val="single" w:sz="4" w:space="0" w:color="000000"/>
            </w:tcBorders>
          </w:tcPr>
          <w:p>
            <w:pPr>
              <w:pStyle w:val="Default"/>
              <w:spacing w:before="40" w:after="40"/>
              <w:rPr>
                <w:rFonts w:ascii="Arial" w:hAnsi="Arial" w:cs="Arial"/>
                <w:sz w:val="18"/>
                <w:szCs w:val="18"/>
              </w:rPr>
            </w:pPr>
            <w:r>
              <w:rPr>
                <w:rFonts w:cs="Arial" w:ascii="Arial" w:hAnsi="Arial"/>
                <w:sz w:val="18"/>
                <w:szCs w:val="18"/>
              </w:rPr>
              <w:t>Title</w:t>
            </w:r>
          </w:p>
        </w:tc>
        <w:tc>
          <w:tcPr>
            <w:tcW w:w="588" w:type="dxa"/>
            <w:tcBorders>
              <w:top w:val="single" w:sz="4" w:space="0" w:color="000000"/>
              <w:left w:val="single" w:sz="4" w:space="0" w:color="000000"/>
              <w:bottom w:val="double" w:sz="2" w:space="0" w:color="FFFFCC"/>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ABSTRACT</w:t>
            </w:r>
          </w:p>
        </w:tc>
        <w:tc>
          <w:tcPr>
            <w:tcW w:w="1200"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right"/>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tcBorders>
              <w:top w:val="single" w:sz="4" w:space="0" w:color="000000"/>
              <w:left w:val="single" w:sz="4" w:space="0" w:color="000000"/>
              <w:bottom w:val="double" w:sz="2" w:space="0" w:color="FFFFCC"/>
              <w:right w:val="single" w:sz="4" w:space="0" w:color="000000"/>
            </w:tcBorders>
          </w:tcPr>
          <w:p>
            <w:pPr>
              <w:pStyle w:val="Default"/>
              <w:spacing w:before="40" w:after="40"/>
              <w:rPr>
                <w:rFonts w:ascii="Arial" w:hAnsi="Arial" w:cs="Arial"/>
                <w:sz w:val="18"/>
                <w:szCs w:val="18"/>
              </w:rPr>
            </w:pPr>
            <w:r>
              <w:rPr>
                <w:rFonts w:cs="Arial" w:ascii="Arial" w:hAnsi="Arial"/>
                <w:sz w:val="18"/>
                <w:szCs w:val="18"/>
              </w:rPr>
              <w:t>Abstract</w:t>
            </w:r>
          </w:p>
        </w:tc>
        <w:tc>
          <w:tcPr>
            <w:tcW w:w="588" w:type="dxa"/>
            <w:tcBorders>
              <w:top w:val="single" w:sz="4" w:space="0" w:color="000000"/>
              <w:left w:val="single" w:sz="4" w:space="0" w:color="000000"/>
              <w:bottom w:val="double" w:sz="2" w:space="0" w:color="FFFFCC"/>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INTRODUCTION</w:t>
            </w:r>
          </w:p>
        </w:tc>
        <w:tc>
          <w:tcPr>
            <w:tcW w:w="1200"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right"/>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Rationale</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2-3</w:t>
            </w:r>
          </w:p>
        </w:tc>
      </w:tr>
      <w:tr>
        <w:trPr>
          <w:trHeight w:val="48" w:hRule="atLeast"/>
        </w:trPr>
        <w:tc>
          <w:tcPr>
            <w:tcW w:w="1667" w:type="dxa"/>
            <w:tcBorders>
              <w:top w:val="single" w:sz="4" w:space="0" w:color="000000"/>
              <w:left w:val="single" w:sz="4" w:space="0" w:color="000000"/>
              <w:bottom w:val="double" w:sz="2" w:space="0" w:color="FFFFCC"/>
              <w:right w:val="single" w:sz="4" w:space="0" w:color="000000"/>
            </w:tcBorders>
          </w:tcPr>
          <w:p>
            <w:pPr>
              <w:pStyle w:val="Default"/>
              <w:spacing w:before="40" w:after="40"/>
              <w:rPr>
                <w:rFonts w:ascii="Arial" w:hAnsi="Arial" w:cs="Arial"/>
                <w:sz w:val="18"/>
                <w:szCs w:val="18"/>
              </w:rPr>
            </w:pPr>
            <w:r>
              <w:rPr>
                <w:rFonts w:cs="Arial" w:ascii="Arial" w:hAnsi="Arial"/>
                <w:sz w:val="18"/>
                <w:szCs w:val="18"/>
              </w:rPr>
              <w:t>Objectives</w:t>
            </w:r>
          </w:p>
        </w:tc>
        <w:tc>
          <w:tcPr>
            <w:tcW w:w="588" w:type="dxa"/>
            <w:tcBorders>
              <w:top w:val="single" w:sz="4" w:space="0" w:color="000000"/>
              <w:left w:val="single" w:sz="4" w:space="0" w:color="000000"/>
              <w:bottom w:val="double" w:sz="2" w:space="0" w:color="FFFFCC"/>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Provide an explicit statement of the objective(s)</w:t>
            </w:r>
            <w:bookmarkStart w:id="0" w:name="_GoBack"/>
            <w:bookmarkEnd w:id="0"/>
            <w:r>
              <w:rPr>
                <w:rFonts w:cs="Arial" w:ascii="Arial" w:hAnsi="Arial"/>
                <w:sz w:val="18"/>
                <w:szCs w:val="18"/>
              </w:rPr>
              <w:t xml:space="preserve">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4</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METHODS</w:t>
            </w:r>
          </w:p>
        </w:tc>
        <w:tc>
          <w:tcPr>
            <w:tcW w:w="1200"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right"/>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Eligibility criteria</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6</w:t>
            </w:r>
          </w:p>
        </w:tc>
      </w:tr>
      <w:tr>
        <w:trPr>
          <w:trHeight w:val="191"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Information sources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6</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Search strategy</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6</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Selection process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6</w:t>
            </w:r>
          </w:p>
        </w:tc>
      </w:tr>
      <w:tr>
        <w:trPr>
          <w:trHeight w:val="152"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Data collection process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7</w:t>
            </w:r>
          </w:p>
        </w:tc>
      </w:tr>
      <w:tr>
        <w:trPr>
          <w:trHeight w:val="48" w:hRule="atLeast"/>
        </w:trPr>
        <w:tc>
          <w:tcPr>
            <w:tcW w:w="1667" w:type="dxa"/>
            <w:vMerge w:val="restart"/>
            <w:tcBorders>
              <w:top w:val="single" w:sz="4" w:space="0" w:color="000000"/>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Data items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7</w:t>
            </w:r>
          </w:p>
        </w:tc>
      </w:tr>
      <w:tr>
        <w:trPr>
          <w:trHeight w:val="48" w:hRule="atLeast"/>
        </w:trPr>
        <w:tc>
          <w:tcPr>
            <w:tcW w:w="1667" w:type="dxa"/>
            <w:vMerge w:val="continue"/>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7</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Study risk of bias assessment</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8</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Effect measures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for each outcome the effect measure(s) (e.g.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9</w:t>
            </w:r>
          </w:p>
        </w:tc>
      </w:tr>
      <w:tr>
        <w:trPr>
          <w:trHeight w:val="48" w:hRule="atLeast"/>
        </w:trPr>
        <w:tc>
          <w:tcPr>
            <w:tcW w:w="1667" w:type="dxa"/>
            <w:vMerge w:val="restart"/>
            <w:tcBorders>
              <w:top w:val="single" w:sz="4" w:space="0" w:color="000000"/>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Synthesis methods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16</w:t>
            </w:r>
          </w:p>
        </w:tc>
      </w:tr>
      <w:tr>
        <w:trPr>
          <w:trHeight w:val="48" w:hRule="atLeast"/>
        </w:trPr>
        <w:tc>
          <w:tcPr>
            <w:tcW w:w="1667" w:type="dxa"/>
            <w:vMerge w:val="continue"/>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16-17</w:t>
            </w:r>
          </w:p>
        </w:tc>
      </w:tr>
      <w:tr>
        <w:trPr>
          <w:trHeight w:val="48" w:hRule="atLeast"/>
        </w:trPr>
        <w:tc>
          <w:tcPr>
            <w:tcW w:w="1667" w:type="dxa"/>
            <w:vMerge w:val="continue"/>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14-15</w:t>
            </w:r>
          </w:p>
          <w:p>
            <w:pPr>
              <w:pStyle w:val="Default"/>
              <w:spacing w:before="40" w:after="40"/>
              <w:rPr>
                <w:rFonts w:ascii="Arial" w:hAnsi="Arial" w:cs="Arial"/>
                <w:color w:val="auto"/>
                <w:sz w:val="18"/>
                <w:szCs w:val="18"/>
              </w:rPr>
            </w:pPr>
            <w:r>
              <w:rPr>
                <w:rFonts w:cs="Arial" w:ascii="Arial" w:hAnsi="Arial"/>
                <w:color w:val="auto"/>
                <w:sz w:val="18"/>
                <w:szCs w:val="18"/>
              </w:rPr>
              <w:t>17-19</w:t>
            </w:r>
          </w:p>
        </w:tc>
      </w:tr>
      <w:tr>
        <w:trPr>
          <w:trHeight w:val="48" w:hRule="atLeast"/>
        </w:trPr>
        <w:tc>
          <w:tcPr>
            <w:tcW w:w="1667" w:type="dxa"/>
            <w:vMerge w:val="continue"/>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9; 13-21</w:t>
            </w:r>
          </w:p>
        </w:tc>
      </w:tr>
      <w:tr>
        <w:trPr>
          <w:trHeight w:val="48" w:hRule="atLeast"/>
        </w:trPr>
        <w:tc>
          <w:tcPr>
            <w:tcW w:w="1667" w:type="dxa"/>
            <w:vMerge w:val="continue"/>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13; 20</w:t>
            </w:r>
          </w:p>
        </w:tc>
      </w:tr>
      <w:tr>
        <w:trPr>
          <w:trHeight w:val="50" w:hRule="atLeast"/>
        </w:trPr>
        <w:tc>
          <w:tcPr>
            <w:tcW w:w="1667" w:type="dxa"/>
            <w:vMerge w:val="continue"/>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9</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Reporting bias assessment</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9</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Certainty assessment</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9</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RESULTS</w:t>
            </w:r>
          </w:p>
        </w:tc>
        <w:tc>
          <w:tcPr>
            <w:tcW w:w="1200"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center"/>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vMerge w:val="restart"/>
            <w:tcBorders>
              <w:top w:val="single" w:sz="4" w:space="0" w:color="000000"/>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Study selection</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9-10</w:t>
            </w:r>
          </w:p>
        </w:tc>
      </w:tr>
      <w:tr>
        <w:trPr>
          <w:trHeight w:val="48" w:hRule="atLeast"/>
        </w:trPr>
        <w:tc>
          <w:tcPr>
            <w:tcW w:w="1667" w:type="dxa"/>
            <w:vMerge w:val="continue"/>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16</w:t>
            </w:r>
          </w:p>
        </w:tc>
      </w:tr>
      <w:tr>
        <w:trPr>
          <w:trHeight w:val="103"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Study characteristics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12; 14-15</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Risk of bias in studies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10; 11</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Results of individual studies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17-18</w:t>
            </w:r>
          </w:p>
        </w:tc>
      </w:tr>
      <w:tr>
        <w:trPr>
          <w:trHeight w:val="48" w:hRule="atLeast"/>
        </w:trPr>
        <w:tc>
          <w:tcPr>
            <w:tcW w:w="1667" w:type="dxa"/>
            <w:vMerge w:val="restart"/>
            <w:tcBorders>
              <w:top w:val="single" w:sz="4" w:space="0" w:color="000000"/>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Results of syntheses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For each synthesis, briefly summarise the 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10-13;</w:t>
            </w:r>
          </w:p>
          <w:p>
            <w:pPr>
              <w:pStyle w:val="Default"/>
              <w:spacing w:before="40" w:after="40"/>
              <w:rPr>
                <w:rFonts w:ascii="Arial" w:hAnsi="Arial" w:cs="Arial"/>
                <w:color w:val="auto"/>
                <w:sz w:val="18"/>
                <w:szCs w:val="18"/>
              </w:rPr>
            </w:pPr>
            <w:r>
              <w:rPr>
                <w:rFonts w:cs="Arial" w:ascii="Arial" w:hAnsi="Arial"/>
                <w:color w:val="auto"/>
                <w:sz w:val="18"/>
                <w:szCs w:val="18"/>
              </w:rPr>
              <w:t>16-17</w:t>
            </w:r>
          </w:p>
        </w:tc>
      </w:tr>
      <w:tr>
        <w:trPr>
          <w:trHeight w:val="203" w:hRule="atLeast"/>
        </w:trPr>
        <w:tc>
          <w:tcPr>
            <w:tcW w:w="1667" w:type="dxa"/>
            <w:vMerge w:val="continue"/>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13-21</w:t>
            </w:r>
          </w:p>
        </w:tc>
      </w:tr>
      <w:tr>
        <w:trPr>
          <w:trHeight w:val="48" w:hRule="atLeast"/>
        </w:trPr>
        <w:tc>
          <w:tcPr>
            <w:tcW w:w="1667" w:type="dxa"/>
            <w:vMerge w:val="continue"/>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13-20</w:t>
            </w:r>
          </w:p>
        </w:tc>
      </w:tr>
      <w:tr>
        <w:trPr>
          <w:trHeight w:val="48" w:hRule="atLeast"/>
        </w:trPr>
        <w:tc>
          <w:tcPr>
            <w:tcW w:w="1667" w:type="dxa"/>
            <w:vMerge w:val="continue"/>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results of all 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9</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Reporting biases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9</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Certainty of evidence</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9</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DISCUSSION</w:t>
            </w:r>
          </w:p>
        </w:tc>
        <w:tc>
          <w:tcPr>
            <w:tcW w:w="1200"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center"/>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vMerge w:val="restart"/>
            <w:tcBorders>
              <w:top w:val="single" w:sz="4" w:space="0" w:color="000000"/>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Discussion</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22-26</w:t>
            </w:r>
          </w:p>
        </w:tc>
      </w:tr>
      <w:tr>
        <w:trPr>
          <w:trHeight w:val="48" w:hRule="atLeast"/>
        </w:trPr>
        <w:tc>
          <w:tcPr>
            <w:tcW w:w="1667" w:type="dxa"/>
            <w:vMerge w:val="continue"/>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26-27</w:t>
            </w:r>
          </w:p>
        </w:tc>
      </w:tr>
      <w:tr>
        <w:trPr>
          <w:trHeight w:val="48" w:hRule="atLeast"/>
        </w:trPr>
        <w:tc>
          <w:tcPr>
            <w:tcW w:w="1667" w:type="dxa"/>
            <w:vMerge w:val="continue"/>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28</w:t>
            </w:r>
          </w:p>
        </w:tc>
      </w:tr>
      <w:tr>
        <w:trPr>
          <w:trHeight w:val="48" w:hRule="atLeast"/>
        </w:trPr>
        <w:tc>
          <w:tcPr>
            <w:tcW w:w="1667" w:type="dxa"/>
            <w:vMerge w:val="continue"/>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23d</w:t>
            </w:r>
          </w:p>
        </w:tc>
        <w:tc>
          <w:tcPr>
            <w:tcW w:w="11745"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26-30</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center"/>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vMerge w:val="restart"/>
            <w:tcBorders>
              <w:top w:val="single" w:sz="4" w:space="0" w:color="000000"/>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Registration and protocol</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31</w:t>
            </w:r>
          </w:p>
        </w:tc>
      </w:tr>
      <w:tr>
        <w:trPr>
          <w:trHeight w:val="57" w:hRule="atLeast"/>
        </w:trPr>
        <w:tc>
          <w:tcPr>
            <w:tcW w:w="1667" w:type="dxa"/>
            <w:vMerge w:val="continue"/>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31</w:t>
            </w:r>
          </w:p>
        </w:tc>
      </w:tr>
      <w:tr>
        <w:trPr>
          <w:trHeight w:val="48" w:hRule="atLeast"/>
        </w:trPr>
        <w:tc>
          <w:tcPr>
            <w:tcW w:w="1667" w:type="dxa"/>
            <w:vMerge w:val="continue"/>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31</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Support</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31-32</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Competing interests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31</w:t>
            </w:r>
          </w:p>
        </w:tc>
      </w:tr>
      <w:tr>
        <w:trPr>
          <w:trHeight w:val="219" w:hRule="atLeast"/>
        </w:trPr>
        <w:tc>
          <w:tcPr>
            <w:tcW w:w="1667"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Availability of data, code and other materials</w:t>
            </w:r>
          </w:p>
        </w:tc>
        <w:tc>
          <w:tcPr>
            <w:tcW w:w="588" w:type="dxa"/>
            <w:tcBorders>
              <w:top w:val="single" w:sz="4" w:space="0" w:color="000000"/>
              <w:left w:val="single" w:sz="4" w:space="0" w:color="000000"/>
              <w:bottom w:val="doub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31</w:t>
            </w:r>
          </w:p>
        </w:tc>
      </w:tr>
    </w:tbl>
    <w:p>
      <w:pPr>
        <w:pStyle w:val="Default"/>
        <w:rPr>
          <w:rFonts w:ascii="Arial" w:hAnsi="Arial" w:cs="Arial"/>
          <w:color w:val="auto"/>
        </w:rPr>
      </w:pPr>
      <w:r>
        <w:rPr>
          <w:rFonts w:cs="Arial" w:ascii="Arial" w:hAnsi="Arial"/>
          <w:color w:val="auto"/>
        </w:rPr>
      </w:r>
    </w:p>
    <w:p>
      <w:pPr>
        <w:pStyle w:val="Default"/>
        <w:spacing w:lineRule="atLeast" w:line="183"/>
        <w:jc w:val="both"/>
        <w:rPr>
          <w:rFonts w:ascii="Arial" w:hAnsi="Arial" w:cs="Arial"/>
          <w:color w:val="auto"/>
          <w:sz w:val="16"/>
          <w:szCs w:val="16"/>
          <w:lang w:val="da-DK"/>
        </w:rPr>
      </w:pPr>
      <w:r>
        <w:rPr>
          <w:rFonts w:cs="Arial" w:ascii="Arial" w:hAnsi="Arial"/>
          <w:i/>
          <w:iCs/>
          <w:color w:val="auto"/>
          <w:sz w:val="16"/>
          <w:szCs w:val="16"/>
        </w:rPr>
        <w:t xml:space="preserve">From: </w:t>
      </w:r>
      <w:r>
        <w:rPr>
          <w:rFonts w:cs="Arial" w:ascii="Arial" w:hAnsi="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hyperlink r:id="rId2">
        <w:r>
          <w:rPr>
            <w:rStyle w:val="Hyperlink"/>
            <w:rFonts w:cs="Arial" w:ascii="Arial" w:hAnsi="Arial"/>
            <w:sz w:val="16"/>
            <w:szCs w:val="16"/>
          </w:rPr>
          <w:t>https://creativecommons.org/licenses/by/4.0/</w:t>
        </w:r>
      </w:hyperlink>
      <w:r>
        <w:rPr>
          <w:rFonts w:cs="Arial" w:ascii="Arial" w:hAnsi="Arial"/>
          <w:color w:val="auto"/>
          <w:sz w:val="16"/>
          <w:szCs w:val="16"/>
        </w:rPr>
        <w:t xml:space="preserve"> </w:t>
      </w:r>
    </w:p>
    <w:sectPr>
      <w:headerReference w:type="even" r:id="rId3"/>
      <w:headerReference w:type="default" r:id="rId4"/>
      <w:headerReference w:type="first" r:id="rId5"/>
      <w:type w:val="nextPage"/>
      <w:pgSz w:orient="landscape" w:w="15840" w:h="12240"/>
      <w:pgMar w:left="432" w:right="432" w:gutter="0" w:header="720" w:top="777" w:footer="0" w:bottom="432"/>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swiss"/>
    <w:pitch w:val="variable"/>
  </w:font>
  <w:font w:name="Lucida Sans">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M2"/>
      <w:spacing w:before="0" w:after="373"/>
      <w:ind w:left="720"/>
      <w:jc w:val="both"/>
      <w:rPr>
        <w:rFonts w:ascii="Lucida Sans" w:hAnsi="Lucida Sans"/>
        <w:sz w:val="20"/>
        <w:szCs w:val="20"/>
      </w:rPr>
    </w:pPr>
    <w:r>
      <mc:AlternateContent>
        <mc:Choice Requires="wps">
          <w:drawing>
            <wp:anchor behindDoc="1" distT="0" distB="0" distL="0" distR="0" simplePos="0" locked="0" layoutInCell="0" allowOverlap="1" relativeHeight="4">
              <wp:simplePos x="0" y="0"/>
              <wp:positionH relativeFrom="column">
                <wp:posOffset>635</wp:posOffset>
              </wp:positionH>
              <wp:positionV relativeFrom="paragraph">
                <wp:posOffset>-184150</wp:posOffset>
              </wp:positionV>
              <wp:extent cx="519430" cy="495300"/>
              <wp:effectExtent l="0" t="0" r="0" b="0"/>
              <wp:wrapSquare wrapText="bothSides"/>
              <wp:docPr id="1" name=""/>
              <a:graphic xmlns:a="http://schemas.openxmlformats.org/drawingml/2006/main">
                <a:graphicData uri="http://schemas.openxmlformats.org/drawingml/2006/picture">
                  <pic:pic xmlns:pic="http://schemas.openxmlformats.org/drawingml/2006/picture">
                    <pic:nvPicPr>
                      <pic:cNvPr id="2" name=""/>
                      <pic:cNvPicPr/>
                    </pic:nvPicPr>
                    <pic:blipFill>
                      <a:blip r:embed="rId1"/>
                      <a:stretch/>
                    </pic:blipFill>
                    <pic:spPr>
                      <a:xfrm>
                        <a:off x="0" y="0"/>
                        <a:ext cx="519480" cy="495360"/>
                      </a:xfrm>
                      <a:prstGeom prst="rect">
                        <a:avLst/>
                      </a:prstGeom>
                      <a:noFill/>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0.05pt;margin-top:-14.5pt;width:40.85pt;height:38.95pt;mso-wrap-style:none;v-text-anchor:middle" type="_x0000_t75">
              <v:imagedata r:id="rId2" o:detectmouseclick="t"/>
              <v:stroke color="#3465a4" joinstyle="round" endcap="flat"/>
              <w10:wrap type="square"/>
            </v:shape>
          </w:pict>
        </mc:Fallback>
      </mc:AlternateContent>
    </w:r>
    <w:r>
      <w:rPr>
        <w:rFonts w:ascii="Lucida Sans" w:hAnsi="Lucida Sans"/>
        <w:b/>
        <w:bCs/>
      </w:rPr>
      <w:t xml:space="preserve">     </w:t>
    </w:r>
    <w:r>
      <w:rPr>
        <w:rFonts w:ascii="Lucida Sans" w:hAnsi="Lucida Sans"/>
        <w:b/>
        <w:bCs/>
      </w:rPr>
      <w:t>PRISMA 2020 Checklist</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M2"/>
      <w:spacing w:before="0" w:after="373"/>
      <w:ind w:left="720"/>
      <w:jc w:val="both"/>
      <w:rPr>
        <w:rFonts w:ascii="Lucida Sans" w:hAnsi="Lucida Sans"/>
        <w:sz w:val="20"/>
        <w:szCs w:val="20"/>
      </w:rPr>
    </w:pPr>
    <w:r>
      <mc:AlternateContent>
        <mc:Choice Requires="wps">
          <w:drawing>
            <wp:anchor behindDoc="1" distT="0" distB="0" distL="0" distR="0" simplePos="0" locked="0" layoutInCell="0" allowOverlap="1" relativeHeight="4">
              <wp:simplePos x="0" y="0"/>
              <wp:positionH relativeFrom="column">
                <wp:posOffset>635</wp:posOffset>
              </wp:positionH>
              <wp:positionV relativeFrom="paragraph">
                <wp:posOffset>-184150</wp:posOffset>
              </wp:positionV>
              <wp:extent cx="519430" cy="495300"/>
              <wp:effectExtent l="0" t="0" r="0" b="0"/>
              <wp:wrapSquare wrapText="bothSides"/>
              <wp:docPr id="3" name=""/>
              <a:graphic xmlns:a="http://schemas.openxmlformats.org/drawingml/2006/main">
                <a:graphicData uri="http://schemas.openxmlformats.org/drawingml/2006/picture">
                  <pic:pic xmlns:pic="http://schemas.openxmlformats.org/drawingml/2006/picture">
                    <pic:nvPicPr>
                      <pic:cNvPr id="4" name=""/>
                      <pic:cNvPicPr/>
                    </pic:nvPicPr>
                    <pic:blipFill>
                      <a:blip r:embed="rId1"/>
                      <a:stretch/>
                    </pic:blipFill>
                    <pic:spPr>
                      <a:xfrm>
                        <a:off x="0" y="0"/>
                        <a:ext cx="519480" cy="495360"/>
                      </a:xfrm>
                      <a:prstGeom prst="rect">
                        <a:avLst/>
                      </a:prstGeom>
                      <a:noFill/>
                      <a:ln w="0">
                        <a:noFill/>
                      </a:ln>
                    </pic:spPr>
                  </pic:pic>
                </a:graphicData>
              </a:graphic>
            </wp:anchor>
          </w:drawing>
        </mc:Choice>
        <mc:Fallback>
          <w:pict>
            <v:shape id="shape_0" stroked="f" o:allowincell="f" style="position:absolute;margin-left:0.05pt;margin-top:-14.5pt;width:40.85pt;height:38.95pt;mso-wrap-style:none;v-text-anchor:middle" type="_x0000_t75">
              <v:imagedata r:id="rId2" o:detectmouseclick="t"/>
              <v:stroke color="#3465a4" joinstyle="round" endcap="flat"/>
              <w10:wrap type="square"/>
            </v:shape>
          </w:pict>
        </mc:Fallback>
      </mc:AlternateContent>
    </w:r>
    <w:r>
      <w:rPr>
        <w:rFonts w:ascii="Lucida Sans" w:hAnsi="Lucida Sans"/>
        <w:b/>
        <w:bCs/>
      </w:rPr>
      <w:t xml:space="preserve">     </w:t>
    </w:r>
    <w:r>
      <w:rPr>
        <w:rFonts w:ascii="Lucida Sans" w:hAnsi="Lucida Sans"/>
        <w:b/>
        <w:bCs/>
      </w:rPr>
      <w:t>PRISMA 2020 Checklist</w:t>
    </w:r>
  </w:p>
</w:hdr>
</file>

<file path=word/settings.xml><?xml version="1.0" encoding="utf-8"?>
<w:settings xmlns:w="http://schemas.openxmlformats.org/wordprocessingml/2006/main">
  <w:zoom w:percent="100"/>
  <w:embedSystemFonts/>
  <w:defaultTabStop w:val="720"/>
  <w:autoHyphenation w:val="true"/>
  <w:hyphenationZone w:val="0"/>
  <w:compat>
    <w:balanceSingleByteDoubleByteWidth/>
    <w:ulTrailSpace/>
    <w:doNotExpandShiftReturn/>
    <w:adjustLineHeightInTable/>
    <w:doNotBreakWrappedTables/>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AU" w:eastAsia="en-A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en-CA" w:eastAsia="en-CA" w:bidi="ar-SA"/>
    </w:rPr>
  </w:style>
  <w:style w:type="character" w:styleId="DefaultParagraphFont" w:default="1">
    <w:name w:val="Default Paragraph Font"/>
    <w:uiPriority w:val="1"/>
    <w:semiHidden/>
    <w:unhideWhenUsed/>
    <w:qFormat/>
    <w:rPr/>
  </w:style>
  <w:style w:type="character" w:styleId="Hyperlink">
    <w:name w:val="Hyperlink"/>
    <w:rsid w:val="00c22710"/>
    <w:rPr>
      <w:color w:val="0563C1"/>
      <w:u w:val="single"/>
    </w:rPr>
  </w:style>
  <w:style w:type="character" w:styleId="UnresolvedMention">
    <w:name w:val="Unresolved Mention"/>
    <w:uiPriority w:val="99"/>
    <w:semiHidden/>
    <w:unhideWhenUsed/>
    <w:qFormat/>
    <w:rsid w:val="004033c1"/>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Default" w:customStyle="1">
    <w:name w:val="Default"/>
    <w:qFormat/>
    <w:pPr>
      <w:widowControl w:val="false"/>
      <w:bidi w:val="0"/>
      <w:spacing w:before="0" w:after="0"/>
      <w:jc w:val="left"/>
    </w:pPr>
    <w:rPr>
      <w:rFonts w:ascii="Calibri" w:hAnsi="Calibri" w:cs="Calibri" w:eastAsia="Times New Roman"/>
      <w:color w:val="000000"/>
      <w:kern w:val="0"/>
      <w:sz w:val="24"/>
      <w:szCs w:val="24"/>
      <w:lang w:val="en-CA" w:eastAsia="en-CA" w:bidi="ar-SA"/>
    </w:rPr>
  </w:style>
  <w:style w:type="paragraph" w:styleId="CM1" w:customStyle="1">
    <w:name w:val="CM1"/>
    <w:basedOn w:val="Default"/>
    <w:next w:val="Default"/>
    <w:qFormat/>
    <w:pPr/>
    <w:rPr>
      <w:rFonts w:cs="Times New Roman"/>
      <w:color w:val="auto"/>
    </w:rPr>
  </w:style>
  <w:style w:type="paragraph" w:styleId="CM2" w:customStyle="1">
    <w:name w:val="CM2"/>
    <w:basedOn w:val="Default"/>
    <w:next w:val="Default"/>
    <w:qFormat/>
    <w:pPr>
      <w:spacing w:before="0" w:after="373"/>
    </w:pPr>
    <w:rPr>
      <w:rFonts w:cs="Times New Roman"/>
      <w:color w:val="auto"/>
    </w:rPr>
  </w:style>
  <w:style w:type="paragraph" w:styleId="HeaderandFooter">
    <w:name w:val="Header and Footer"/>
    <w:basedOn w:val="Normal"/>
    <w:qFormat/>
    <w:pPr/>
    <w:rPr/>
  </w:style>
  <w:style w:type="paragraph" w:styleId="Header">
    <w:name w:val="header"/>
    <w:basedOn w:val="Normal"/>
    <w:rsid w:val="00e324a8"/>
    <w:pPr>
      <w:tabs>
        <w:tab w:val="clear" w:pos="720"/>
        <w:tab w:val="center" w:pos="4320" w:leader="none"/>
        <w:tab w:val="right" w:pos="8640" w:leader="none"/>
      </w:tabs>
    </w:pPr>
    <w:rPr/>
  </w:style>
  <w:style w:type="paragraph" w:styleId="Footer">
    <w:name w:val="footer"/>
    <w:basedOn w:val="Normal"/>
    <w:rsid w:val="00e324a8"/>
    <w:pPr>
      <w:tabs>
        <w:tab w:val="clear" w:pos="720"/>
        <w:tab w:val="center" w:pos="4320" w:leader="none"/>
        <w:tab w:val="right" w:pos="8640"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reativecommons.org/licenses/by/4.0/"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LibreOffice/26.2.0.3$Windows_X86_64 LibreOffice_project/620$Build-3</Application>
  <AppVersion>15.0000</AppVersion>
  <Pages>3</Pages>
  <Words>1084</Words>
  <Characters>6003</Characters>
  <CharactersWithSpaces>6926</CharactersWithSpaces>
  <Paragraphs>168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dc:description/>
  <dc:language>en-US</dc:language>
  <cp:lastModifiedBy/>
  <cp:lastPrinted>2020-11-24T03:02:00Z</cp:lastPrinted>
  <dcterms:modified xsi:type="dcterms:W3CDTF">2026-02-27T08:42:32Z</dcterms:modified>
  <cp:revision>33</cp:revision>
  <dc:subject/>
  <dc:title>PRISMA 2020 Checklist</dc:title>
</cp:coreProperties>
</file>

<file path=docProps/custom.xml><?xml version="1.0" encoding="utf-8"?>
<Properties xmlns="http://schemas.openxmlformats.org/officeDocument/2006/custom-properties" xmlns:vt="http://schemas.openxmlformats.org/officeDocument/2006/docPropsVTypes"/>
</file>