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aelenco1chiara-colore11"/>
        <w:tblpPr w:leftFromText="141" w:rightFromText="141" w:horzAnchor="margin" w:tblpXSpec="center" w:tblpY="-382"/>
        <w:tblW w:w="15205" w:type="dxa"/>
        <w:tblBorders>
          <w:top w:val="single" w:sz="12" w:space="0" w:color="215E99"/>
          <w:left w:val="single" w:sz="12" w:space="0" w:color="215E99"/>
          <w:bottom w:val="single" w:sz="12" w:space="0" w:color="215E99"/>
          <w:right w:val="single" w:sz="12" w:space="0" w:color="215E99"/>
          <w:insideH w:val="single" w:sz="12" w:space="0" w:color="215E99"/>
          <w:insideV w:val="single" w:sz="12" w:space="0" w:color="215E99"/>
        </w:tblBorders>
        <w:tblLayout w:type="fixed"/>
        <w:tblLook w:val="04A0" w:firstRow="1" w:lastRow="0" w:firstColumn="1" w:lastColumn="0" w:noHBand="0" w:noVBand="1"/>
      </w:tblPr>
      <w:tblGrid>
        <w:gridCol w:w="1614"/>
        <w:gridCol w:w="2057"/>
        <w:gridCol w:w="1417"/>
        <w:gridCol w:w="1344"/>
        <w:gridCol w:w="1471"/>
        <w:gridCol w:w="1630"/>
        <w:gridCol w:w="1657"/>
        <w:gridCol w:w="1853"/>
        <w:gridCol w:w="1092"/>
        <w:gridCol w:w="1070"/>
      </w:tblGrid>
      <w:tr w:rsidR="00710008" w:rsidRPr="006D014F" w14:paraId="637C2CC6" w14:textId="6D0DA5F5" w:rsidTr="009D7BC2">
        <w:trPr>
          <w:cnfStyle w:val="100000000000" w:firstRow="1" w:lastRow="0" w:firstColumn="0" w:lastColumn="0" w:oddVBand="0" w:evenVBand="0" w:oddHBand="0" w:evenHBand="0" w:firstRowFirstColumn="0" w:firstRowLastColumn="0" w:lastRowFirstColumn="0" w:lastRowLastColumn="0"/>
          <w:trHeight w:val="711"/>
        </w:trPr>
        <w:tc>
          <w:tcPr>
            <w:cnfStyle w:val="001000000000" w:firstRow="0" w:lastRow="0" w:firstColumn="1" w:lastColumn="0" w:oddVBand="0" w:evenVBand="0" w:oddHBand="0" w:evenHBand="0" w:firstRowFirstColumn="0" w:firstRowLastColumn="0" w:lastRowFirstColumn="0" w:lastRowLastColumn="0"/>
            <w:tcW w:w="1614" w:type="dxa"/>
            <w:vAlign w:val="center"/>
          </w:tcPr>
          <w:p w14:paraId="2C4FC141" w14:textId="33E71FF1" w:rsidR="001D65D1" w:rsidRPr="006D014F" w:rsidRDefault="001D65D1" w:rsidP="00DF54F0">
            <w:pPr>
              <w:jc w:val="center"/>
              <w:rPr>
                <w:rFonts w:eastAsia="Aptos" w:cs="Times New Roman"/>
                <w:i/>
                <w:iCs/>
                <w:sz w:val="20"/>
                <w:szCs w:val="20"/>
              </w:rPr>
            </w:pPr>
            <w:bookmarkStart w:id="0" w:name="_Hlk211518706"/>
          </w:p>
        </w:tc>
        <w:tc>
          <w:tcPr>
            <w:tcW w:w="6289" w:type="dxa"/>
            <w:gridSpan w:val="4"/>
            <w:vAlign w:val="center"/>
          </w:tcPr>
          <w:p w14:paraId="1C5C633B" w14:textId="77777777" w:rsidR="001D65D1" w:rsidRPr="006D014F" w:rsidRDefault="001D65D1" w:rsidP="001D65D1">
            <w:pPr>
              <w:jc w:val="center"/>
              <w:cnfStyle w:val="100000000000" w:firstRow="1" w:lastRow="0" w:firstColumn="0" w:lastColumn="0" w:oddVBand="0" w:evenVBand="0" w:oddHBand="0" w:evenHBand="0" w:firstRowFirstColumn="0" w:firstRowLastColumn="0" w:lastRowFirstColumn="0" w:lastRowLastColumn="0"/>
              <w:rPr>
                <w:rFonts w:eastAsia="Aptos" w:cs="Times New Roman"/>
                <w:b w:val="0"/>
                <w:bCs w:val="0"/>
                <w:i/>
                <w:iCs/>
              </w:rPr>
            </w:pPr>
          </w:p>
          <w:p w14:paraId="1F5796E4" w14:textId="2468C50C" w:rsidR="001D65D1" w:rsidRPr="006D014F" w:rsidRDefault="001D65D1" w:rsidP="001D65D1">
            <w:pPr>
              <w:jc w:val="center"/>
              <w:cnfStyle w:val="100000000000" w:firstRow="1" w:lastRow="0" w:firstColumn="0" w:lastColumn="0" w:oddVBand="0" w:evenVBand="0" w:oddHBand="0" w:evenHBand="0" w:firstRowFirstColumn="0" w:firstRowLastColumn="0" w:lastRowFirstColumn="0" w:lastRowLastColumn="0"/>
              <w:rPr>
                <w:rFonts w:eastAsia="Aptos" w:cs="Times New Roman"/>
                <w:i/>
                <w:iCs/>
              </w:rPr>
            </w:pPr>
            <w:proofErr w:type="spellStart"/>
            <w:r w:rsidRPr="006D014F">
              <w:rPr>
                <w:rFonts w:eastAsia="Aptos" w:cs="Times New Roman"/>
                <w:i/>
                <w:iCs/>
              </w:rPr>
              <w:t>Selection</w:t>
            </w:r>
            <w:proofErr w:type="spellEnd"/>
          </w:p>
          <w:p w14:paraId="479BCCCA" w14:textId="27257603" w:rsidR="001D65D1" w:rsidRPr="006D014F" w:rsidRDefault="001D65D1" w:rsidP="001D65D1">
            <w:pPr>
              <w:jc w:val="center"/>
              <w:cnfStyle w:val="100000000000" w:firstRow="1" w:lastRow="0" w:firstColumn="0" w:lastColumn="0" w:oddVBand="0" w:evenVBand="0" w:oddHBand="0" w:evenHBand="0" w:firstRowFirstColumn="0" w:firstRowLastColumn="0" w:lastRowFirstColumn="0" w:lastRowLastColumn="0"/>
              <w:rPr>
                <w:rFonts w:eastAsia="Aptos" w:cs="Times New Roman"/>
                <w:i/>
                <w:iCs/>
              </w:rPr>
            </w:pPr>
          </w:p>
        </w:tc>
        <w:tc>
          <w:tcPr>
            <w:tcW w:w="1630" w:type="dxa"/>
            <w:vAlign w:val="center"/>
          </w:tcPr>
          <w:p w14:paraId="3F0C3A40" w14:textId="16FFB6D0" w:rsidR="001D65D1" w:rsidRPr="006D014F" w:rsidRDefault="001D65D1" w:rsidP="001D65D1">
            <w:pPr>
              <w:jc w:val="center"/>
              <w:cnfStyle w:val="100000000000" w:firstRow="1" w:lastRow="0" w:firstColumn="0" w:lastColumn="0" w:oddVBand="0" w:evenVBand="0" w:oddHBand="0" w:evenHBand="0" w:firstRowFirstColumn="0" w:firstRowLastColumn="0" w:lastRowFirstColumn="0" w:lastRowLastColumn="0"/>
              <w:rPr>
                <w:rFonts w:eastAsia="Aptos" w:cs="Times New Roman"/>
                <w:i/>
                <w:iCs/>
              </w:rPr>
            </w:pPr>
            <w:proofErr w:type="spellStart"/>
            <w:r w:rsidRPr="00366CA8">
              <w:rPr>
                <w:rFonts w:eastAsia="Aptos" w:cs="Times New Roman"/>
                <w:i/>
                <w:iCs/>
                <w:color w:val="000000"/>
                <w:sz w:val="20"/>
                <w:szCs w:val="20"/>
              </w:rPr>
              <w:t>Comparability</w:t>
            </w:r>
            <w:proofErr w:type="spellEnd"/>
          </w:p>
        </w:tc>
        <w:tc>
          <w:tcPr>
            <w:tcW w:w="4602" w:type="dxa"/>
            <w:gridSpan w:val="3"/>
            <w:vAlign w:val="center"/>
          </w:tcPr>
          <w:p w14:paraId="0A99A771" w14:textId="625C2BA8" w:rsidR="001D65D1" w:rsidRPr="006D014F" w:rsidRDefault="001D65D1" w:rsidP="001D65D1">
            <w:pPr>
              <w:jc w:val="center"/>
              <w:cnfStyle w:val="100000000000" w:firstRow="1" w:lastRow="0" w:firstColumn="0" w:lastColumn="0" w:oddVBand="0" w:evenVBand="0" w:oddHBand="0" w:evenHBand="0" w:firstRowFirstColumn="0" w:firstRowLastColumn="0" w:lastRowFirstColumn="0" w:lastRowLastColumn="0"/>
              <w:rPr>
                <w:rFonts w:eastAsia="Aptos" w:cs="Times New Roman"/>
                <w:i/>
                <w:iCs/>
              </w:rPr>
            </w:pPr>
            <w:proofErr w:type="spellStart"/>
            <w:r w:rsidRPr="006D014F">
              <w:rPr>
                <w:rFonts w:eastAsia="Aptos" w:cs="Times New Roman"/>
                <w:i/>
                <w:iCs/>
                <w:color w:val="000000"/>
              </w:rPr>
              <w:t>Outcome</w:t>
            </w:r>
            <w:proofErr w:type="spellEnd"/>
          </w:p>
        </w:tc>
        <w:tc>
          <w:tcPr>
            <w:tcW w:w="1070" w:type="dxa"/>
            <w:vAlign w:val="center"/>
          </w:tcPr>
          <w:p w14:paraId="3FA4A343" w14:textId="46EAABCB" w:rsidR="001D65D1" w:rsidRPr="006D014F" w:rsidRDefault="001D65D1" w:rsidP="001D65D1">
            <w:pPr>
              <w:jc w:val="center"/>
              <w:cnfStyle w:val="100000000000" w:firstRow="1" w:lastRow="0" w:firstColumn="0" w:lastColumn="0" w:oddVBand="0" w:evenVBand="0" w:oddHBand="0" w:evenHBand="0" w:firstRowFirstColumn="0" w:firstRowLastColumn="0" w:lastRowFirstColumn="0" w:lastRowLastColumn="0"/>
              <w:rPr>
                <w:rFonts w:eastAsia="Aptos" w:cs="Times New Roman"/>
                <w:i/>
                <w:iCs/>
                <w:color w:val="000000"/>
                <w:sz w:val="22"/>
                <w:szCs w:val="22"/>
              </w:rPr>
            </w:pPr>
          </w:p>
        </w:tc>
      </w:tr>
      <w:tr w:rsidR="00356D95" w:rsidRPr="006D014F" w14:paraId="6AE8CBB2" w14:textId="2A18138A" w:rsidTr="003D77F3">
        <w:trPr>
          <w:cnfStyle w:val="000000100000" w:firstRow="0" w:lastRow="0" w:firstColumn="0" w:lastColumn="0" w:oddVBand="0" w:evenVBand="0" w:oddHBand="1" w:evenHBand="0" w:firstRowFirstColumn="0" w:firstRowLastColumn="0" w:lastRowFirstColumn="0" w:lastRowLastColumn="0"/>
          <w:trHeight w:val="711"/>
        </w:trPr>
        <w:tc>
          <w:tcPr>
            <w:cnfStyle w:val="001000000000" w:firstRow="0" w:lastRow="0" w:firstColumn="1" w:lastColumn="0" w:oddVBand="0" w:evenVBand="0" w:oddHBand="0" w:evenHBand="0" w:firstRowFirstColumn="0" w:firstRowLastColumn="0" w:lastRowFirstColumn="0" w:lastRowLastColumn="0"/>
            <w:tcW w:w="1614" w:type="dxa"/>
            <w:vAlign w:val="center"/>
          </w:tcPr>
          <w:p w14:paraId="2DCE813F" w14:textId="40C22457" w:rsidR="001D65D1" w:rsidRPr="006D014F" w:rsidRDefault="001D65D1" w:rsidP="00C43B6E">
            <w:pPr>
              <w:jc w:val="center"/>
              <w:rPr>
                <w:rFonts w:eastAsia="Aptos" w:cs="Times New Roman"/>
              </w:rPr>
            </w:pPr>
            <w:r w:rsidRPr="006D014F">
              <w:rPr>
                <w:rFonts w:eastAsia="Aptos" w:cs="Times New Roman"/>
                <w:i/>
                <w:iCs/>
                <w:color w:val="000000"/>
              </w:rPr>
              <w:t>Author</w:t>
            </w:r>
          </w:p>
        </w:tc>
        <w:tc>
          <w:tcPr>
            <w:tcW w:w="2057" w:type="dxa"/>
            <w:vAlign w:val="center"/>
          </w:tcPr>
          <w:p w14:paraId="66411524" w14:textId="2377E8C3" w:rsidR="001D65D1" w:rsidRPr="003D77F3" w:rsidRDefault="001D65D1" w:rsidP="00C43B6E">
            <w:pPr>
              <w:jc w:val="center"/>
              <w:cnfStyle w:val="000000100000" w:firstRow="0" w:lastRow="0" w:firstColumn="0" w:lastColumn="0" w:oddVBand="0" w:evenVBand="0" w:oddHBand="1" w:evenHBand="0" w:firstRowFirstColumn="0" w:firstRowLastColumn="0" w:lastRowFirstColumn="0" w:lastRowLastColumn="0"/>
              <w:rPr>
                <w:rFonts w:eastAsia="Aptos" w:cs="Times New Roman"/>
                <w:b/>
                <w:bCs/>
                <w:i/>
                <w:iCs/>
                <w:color w:val="000000"/>
                <w:sz w:val="22"/>
                <w:szCs w:val="22"/>
              </w:rPr>
            </w:pPr>
            <w:proofErr w:type="spellStart"/>
            <w:r w:rsidRPr="003D77F3">
              <w:rPr>
                <w:rFonts w:eastAsia="Aptos" w:cs="Times New Roman"/>
                <w:b/>
                <w:bCs/>
                <w:i/>
                <w:iCs/>
                <w:color w:val="000000"/>
                <w:sz w:val="20"/>
                <w:szCs w:val="20"/>
              </w:rPr>
              <w:t>Representativeness</w:t>
            </w:r>
            <w:proofErr w:type="spellEnd"/>
          </w:p>
        </w:tc>
        <w:tc>
          <w:tcPr>
            <w:tcW w:w="1417" w:type="dxa"/>
            <w:vAlign w:val="center"/>
          </w:tcPr>
          <w:p w14:paraId="69D4FC50" w14:textId="39A9E0B0" w:rsidR="001D65D1" w:rsidRPr="003D77F3" w:rsidRDefault="001D65D1" w:rsidP="00C43B6E">
            <w:pPr>
              <w:jc w:val="center"/>
              <w:cnfStyle w:val="000000100000" w:firstRow="0" w:lastRow="0" w:firstColumn="0" w:lastColumn="0" w:oddVBand="0" w:evenVBand="0" w:oddHBand="1" w:evenHBand="0" w:firstRowFirstColumn="0" w:firstRowLastColumn="0" w:lastRowFirstColumn="0" w:lastRowLastColumn="0"/>
              <w:rPr>
                <w:rFonts w:eastAsia="Aptos" w:cs="Times New Roman"/>
                <w:b/>
                <w:bCs/>
                <w:i/>
                <w:iCs/>
                <w:color w:val="000000"/>
                <w:sz w:val="22"/>
                <w:szCs w:val="22"/>
              </w:rPr>
            </w:pPr>
            <w:proofErr w:type="spellStart"/>
            <w:r w:rsidRPr="003D77F3">
              <w:rPr>
                <w:rFonts w:eastAsia="Aptos" w:cs="Times New Roman"/>
                <w:b/>
                <w:bCs/>
                <w:i/>
                <w:iCs/>
                <w:color w:val="000000"/>
                <w:sz w:val="22"/>
                <w:szCs w:val="22"/>
              </w:rPr>
              <w:t>Selection</w:t>
            </w:r>
            <w:proofErr w:type="spellEnd"/>
          </w:p>
        </w:tc>
        <w:tc>
          <w:tcPr>
            <w:tcW w:w="1344" w:type="dxa"/>
            <w:vAlign w:val="center"/>
          </w:tcPr>
          <w:p w14:paraId="2AE07B08" w14:textId="28EF3136" w:rsidR="001D65D1" w:rsidRPr="003D77F3" w:rsidRDefault="00710008" w:rsidP="00C43B6E">
            <w:pPr>
              <w:jc w:val="center"/>
              <w:cnfStyle w:val="000000100000" w:firstRow="0" w:lastRow="0" w:firstColumn="0" w:lastColumn="0" w:oddVBand="0" w:evenVBand="0" w:oddHBand="1" w:evenHBand="0" w:firstRowFirstColumn="0" w:firstRowLastColumn="0" w:lastRowFirstColumn="0" w:lastRowLastColumn="0"/>
              <w:rPr>
                <w:rFonts w:eastAsia="Aptos" w:cs="Times New Roman"/>
                <w:b/>
                <w:bCs/>
                <w:i/>
                <w:iCs/>
                <w:color w:val="000000"/>
                <w:sz w:val="22"/>
                <w:szCs w:val="22"/>
              </w:rPr>
            </w:pPr>
            <w:r w:rsidRPr="003D77F3">
              <w:rPr>
                <w:rFonts w:eastAsia="Aptos" w:cs="Times New Roman"/>
                <w:b/>
                <w:bCs/>
                <w:i/>
                <w:iCs/>
                <w:color w:val="000000"/>
                <w:sz w:val="22"/>
                <w:szCs w:val="22"/>
                <w:lang w:val="en-GB"/>
              </w:rPr>
              <w:t xml:space="preserve">Selection of </w:t>
            </w:r>
            <w:r w:rsidR="00356D95" w:rsidRPr="003D77F3">
              <w:rPr>
                <w:rFonts w:eastAsia="Aptos" w:cs="Times New Roman"/>
                <w:b/>
                <w:bCs/>
                <w:i/>
                <w:iCs/>
                <w:color w:val="000000"/>
                <w:sz w:val="22"/>
                <w:szCs w:val="22"/>
                <w:lang w:val="en-GB"/>
              </w:rPr>
              <w:t>controls</w:t>
            </w:r>
          </w:p>
        </w:tc>
        <w:tc>
          <w:tcPr>
            <w:tcW w:w="1471" w:type="dxa"/>
            <w:vAlign w:val="center"/>
          </w:tcPr>
          <w:p w14:paraId="00DC9FF3" w14:textId="64C8A7C6" w:rsidR="001D65D1" w:rsidRPr="003D77F3" w:rsidRDefault="00710008" w:rsidP="00C43B6E">
            <w:pPr>
              <w:jc w:val="center"/>
              <w:cnfStyle w:val="000000100000" w:firstRow="0" w:lastRow="0" w:firstColumn="0" w:lastColumn="0" w:oddVBand="0" w:evenVBand="0" w:oddHBand="1" w:evenHBand="0" w:firstRowFirstColumn="0" w:firstRowLastColumn="0" w:lastRowFirstColumn="0" w:lastRowLastColumn="0"/>
              <w:rPr>
                <w:rFonts w:eastAsia="Aptos" w:cs="Times New Roman"/>
                <w:b/>
                <w:bCs/>
                <w:i/>
                <w:iCs/>
                <w:color w:val="000000"/>
                <w:sz w:val="22"/>
                <w:szCs w:val="22"/>
              </w:rPr>
            </w:pPr>
            <w:r w:rsidRPr="003D77F3">
              <w:rPr>
                <w:rFonts w:eastAsia="Aptos" w:cs="Times New Roman"/>
                <w:b/>
                <w:bCs/>
                <w:i/>
                <w:iCs/>
                <w:color w:val="000000"/>
                <w:sz w:val="22"/>
                <w:szCs w:val="22"/>
                <w:lang w:val="en-GB"/>
              </w:rPr>
              <w:t>Definition of controls</w:t>
            </w:r>
          </w:p>
        </w:tc>
        <w:tc>
          <w:tcPr>
            <w:tcW w:w="1630" w:type="dxa"/>
            <w:vAlign w:val="center"/>
          </w:tcPr>
          <w:p w14:paraId="2AF0F00A" w14:textId="7CA3E7E6" w:rsidR="001D65D1" w:rsidRPr="003D77F3" w:rsidRDefault="001D65D1" w:rsidP="00C43B6E">
            <w:pPr>
              <w:jc w:val="center"/>
              <w:cnfStyle w:val="000000100000" w:firstRow="0" w:lastRow="0" w:firstColumn="0" w:lastColumn="0" w:oddVBand="0" w:evenVBand="0" w:oddHBand="1" w:evenHBand="0" w:firstRowFirstColumn="0" w:firstRowLastColumn="0" w:lastRowFirstColumn="0" w:lastRowLastColumn="0"/>
              <w:rPr>
                <w:rFonts w:eastAsia="Aptos" w:cs="Times New Roman"/>
                <w:b/>
                <w:bCs/>
                <w:i/>
                <w:iCs/>
                <w:color w:val="000000"/>
                <w:sz w:val="22"/>
                <w:szCs w:val="22"/>
              </w:rPr>
            </w:pPr>
            <w:proofErr w:type="spellStart"/>
            <w:r w:rsidRPr="003D77F3">
              <w:rPr>
                <w:rFonts w:eastAsia="Aptos" w:cs="Times New Roman"/>
                <w:b/>
                <w:bCs/>
                <w:i/>
                <w:iCs/>
                <w:color w:val="000000"/>
                <w:sz w:val="22"/>
                <w:szCs w:val="22"/>
              </w:rPr>
              <w:t>Variables</w:t>
            </w:r>
            <w:proofErr w:type="spellEnd"/>
            <w:r w:rsidRPr="003D77F3">
              <w:rPr>
                <w:rFonts w:eastAsia="Aptos" w:cs="Times New Roman"/>
                <w:b/>
                <w:bCs/>
                <w:i/>
                <w:iCs/>
                <w:color w:val="000000"/>
                <w:sz w:val="22"/>
                <w:szCs w:val="22"/>
              </w:rPr>
              <w:t>(s)</w:t>
            </w:r>
          </w:p>
        </w:tc>
        <w:tc>
          <w:tcPr>
            <w:tcW w:w="1657" w:type="dxa"/>
            <w:vAlign w:val="center"/>
          </w:tcPr>
          <w:p w14:paraId="78358367" w14:textId="7CB7FDD2" w:rsidR="001D65D1" w:rsidRPr="003D77F3" w:rsidRDefault="00710008" w:rsidP="00C43B6E">
            <w:pPr>
              <w:jc w:val="center"/>
              <w:cnfStyle w:val="000000100000" w:firstRow="0" w:lastRow="0" w:firstColumn="0" w:lastColumn="0" w:oddVBand="0" w:evenVBand="0" w:oddHBand="1" w:evenHBand="0" w:firstRowFirstColumn="0" w:firstRowLastColumn="0" w:lastRowFirstColumn="0" w:lastRowLastColumn="0"/>
              <w:rPr>
                <w:rFonts w:eastAsia="Aptos" w:cs="Times New Roman"/>
                <w:b/>
                <w:bCs/>
                <w:i/>
                <w:iCs/>
                <w:color w:val="000000"/>
                <w:sz w:val="20"/>
                <w:szCs w:val="20"/>
              </w:rPr>
            </w:pPr>
            <w:r w:rsidRPr="003D77F3">
              <w:rPr>
                <w:rFonts w:eastAsia="Aptos" w:cs="Times New Roman"/>
                <w:b/>
                <w:bCs/>
                <w:i/>
                <w:iCs/>
                <w:color w:val="000000"/>
                <w:sz w:val="20"/>
                <w:szCs w:val="20"/>
                <w:lang w:val="en-GB"/>
              </w:rPr>
              <w:t>Ascertainment of exposure</w:t>
            </w:r>
          </w:p>
        </w:tc>
        <w:tc>
          <w:tcPr>
            <w:tcW w:w="1853" w:type="dxa"/>
            <w:vAlign w:val="center"/>
          </w:tcPr>
          <w:p w14:paraId="37FEEE9B" w14:textId="7210B802" w:rsidR="001D65D1" w:rsidRPr="003D77F3" w:rsidRDefault="00710008" w:rsidP="00C43B6E">
            <w:pPr>
              <w:jc w:val="center"/>
              <w:cnfStyle w:val="000000100000" w:firstRow="0" w:lastRow="0" w:firstColumn="0" w:lastColumn="0" w:oddVBand="0" w:evenVBand="0" w:oddHBand="1" w:evenHBand="0" w:firstRowFirstColumn="0" w:firstRowLastColumn="0" w:lastRowFirstColumn="0" w:lastRowLastColumn="0"/>
              <w:rPr>
                <w:rFonts w:eastAsia="Aptos" w:cs="Times New Roman"/>
                <w:b/>
                <w:bCs/>
                <w:i/>
                <w:iCs/>
                <w:color w:val="000000"/>
                <w:sz w:val="22"/>
                <w:szCs w:val="22"/>
                <w:lang w:val="en-GB"/>
              </w:rPr>
            </w:pPr>
            <w:r w:rsidRPr="003D77F3">
              <w:rPr>
                <w:rFonts w:eastAsia="Aptos" w:cs="Times New Roman"/>
                <w:b/>
                <w:bCs/>
                <w:i/>
                <w:iCs/>
                <w:color w:val="000000"/>
                <w:sz w:val="22"/>
                <w:szCs w:val="22"/>
                <w:lang w:val="en-GB"/>
              </w:rPr>
              <w:t>Same method of ascertainment for cases and controls</w:t>
            </w:r>
          </w:p>
        </w:tc>
        <w:tc>
          <w:tcPr>
            <w:tcW w:w="1092" w:type="dxa"/>
            <w:vAlign w:val="center"/>
          </w:tcPr>
          <w:p w14:paraId="4A148CFF" w14:textId="0F7B1869" w:rsidR="001D65D1" w:rsidRPr="003D77F3" w:rsidRDefault="00710008" w:rsidP="00C43B6E">
            <w:pPr>
              <w:jc w:val="center"/>
              <w:cnfStyle w:val="000000100000" w:firstRow="0" w:lastRow="0" w:firstColumn="0" w:lastColumn="0" w:oddVBand="0" w:evenVBand="0" w:oddHBand="1" w:evenHBand="0" w:firstRowFirstColumn="0" w:firstRowLastColumn="0" w:lastRowFirstColumn="0" w:lastRowLastColumn="0"/>
              <w:rPr>
                <w:rFonts w:eastAsia="Aptos" w:cs="Times New Roman"/>
                <w:b/>
                <w:bCs/>
                <w:i/>
                <w:iCs/>
                <w:color w:val="000000"/>
                <w:sz w:val="22"/>
                <w:szCs w:val="22"/>
              </w:rPr>
            </w:pPr>
            <w:r w:rsidRPr="003D77F3">
              <w:rPr>
                <w:rFonts w:eastAsia="Aptos" w:cs="Times New Roman"/>
                <w:b/>
                <w:bCs/>
                <w:i/>
                <w:iCs/>
                <w:color w:val="000000"/>
                <w:sz w:val="20"/>
                <w:szCs w:val="20"/>
                <w:lang w:val="en-GB"/>
              </w:rPr>
              <w:t>Non-response rate</w:t>
            </w:r>
          </w:p>
        </w:tc>
        <w:tc>
          <w:tcPr>
            <w:tcW w:w="1070" w:type="dxa"/>
            <w:vAlign w:val="center"/>
          </w:tcPr>
          <w:p w14:paraId="216832A2" w14:textId="77777777" w:rsidR="005B1BA6" w:rsidRPr="003D77F3" w:rsidRDefault="005B1BA6" w:rsidP="00C43B6E">
            <w:pPr>
              <w:jc w:val="center"/>
              <w:cnfStyle w:val="000000100000" w:firstRow="0" w:lastRow="0" w:firstColumn="0" w:lastColumn="0" w:oddVBand="0" w:evenVBand="0" w:oddHBand="1" w:evenHBand="0" w:firstRowFirstColumn="0" w:firstRowLastColumn="0" w:lastRowFirstColumn="0" w:lastRowLastColumn="0"/>
              <w:rPr>
                <w:rFonts w:eastAsia="Aptos" w:cs="Times New Roman"/>
                <w:b/>
                <w:bCs/>
                <w:i/>
                <w:iCs/>
                <w:color w:val="000000"/>
                <w:sz w:val="22"/>
                <w:szCs w:val="22"/>
              </w:rPr>
            </w:pPr>
          </w:p>
          <w:p w14:paraId="78B25292" w14:textId="2275EF40" w:rsidR="001D65D1" w:rsidRPr="003D77F3" w:rsidRDefault="005B1BA6" w:rsidP="00C43B6E">
            <w:pPr>
              <w:jc w:val="center"/>
              <w:cnfStyle w:val="000000100000" w:firstRow="0" w:lastRow="0" w:firstColumn="0" w:lastColumn="0" w:oddVBand="0" w:evenVBand="0" w:oddHBand="1" w:evenHBand="0" w:firstRowFirstColumn="0" w:firstRowLastColumn="0" w:lastRowFirstColumn="0" w:lastRowLastColumn="0"/>
              <w:rPr>
                <w:rFonts w:eastAsia="Aptos" w:cs="Times New Roman"/>
                <w:b/>
                <w:bCs/>
                <w:i/>
                <w:iCs/>
                <w:color w:val="000000"/>
                <w:sz w:val="22"/>
                <w:szCs w:val="22"/>
              </w:rPr>
            </w:pPr>
            <w:r w:rsidRPr="003D77F3">
              <w:rPr>
                <w:rFonts w:eastAsia="Aptos" w:cs="Times New Roman"/>
                <w:b/>
                <w:bCs/>
                <w:i/>
                <w:iCs/>
                <w:color w:val="000000"/>
                <w:sz w:val="22"/>
                <w:szCs w:val="22"/>
              </w:rPr>
              <w:t>Overall</w:t>
            </w:r>
          </w:p>
        </w:tc>
      </w:tr>
      <w:tr w:rsidR="00710008" w:rsidRPr="006D014F" w14:paraId="566E895E" w14:textId="6C16A924" w:rsidTr="003D77F3">
        <w:trPr>
          <w:trHeight w:val="684"/>
        </w:trPr>
        <w:tc>
          <w:tcPr>
            <w:cnfStyle w:val="001000000000" w:firstRow="0" w:lastRow="0" w:firstColumn="1" w:lastColumn="0" w:oddVBand="0" w:evenVBand="0" w:oddHBand="0" w:evenHBand="0" w:firstRowFirstColumn="0" w:firstRowLastColumn="0" w:lastRowFirstColumn="0" w:lastRowLastColumn="0"/>
            <w:tcW w:w="1614" w:type="dxa"/>
            <w:vAlign w:val="center"/>
          </w:tcPr>
          <w:p w14:paraId="7FDB517D" w14:textId="484F455F" w:rsidR="005B1BA6" w:rsidRPr="006D014F" w:rsidRDefault="005B1BA6" w:rsidP="00C43B6E">
            <w:pPr>
              <w:jc w:val="center"/>
              <w:rPr>
                <w:rFonts w:eastAsia="Aptos" w:cs="Times New Roman"/>
                <w:sz w:val="20"/>
                <w:szCs w:val="20"/>
              </w:rPr>
            </w:pPr>
            <w:proofErr w:type="spellStart"/>
            <w:r w:rsidRPr="006D014F">
              <w:rPr>
                <w:rFonts w:cs="Times New Roman"/>
              </w:rPr>
              <w:t>Ashbury</w:t>
            </w:r>
            <w:proofErr w:type="spellEnd"/>
            <w:r w:rsidRPr="006D014F">
              <w:rPr>
                <w:rFonts w:cs="Times New Roman"/>
              </w:rPr>
              <w:t xml:space="preserve"> et al.</w:t>
            </w:r>
          </w:p>
        </w:tc>
        <w:tc>
          <w:tcPr>
            <w:tcW w:w="2057" w:type="dxa"/>
            <w:vAlign w:val="center"/>
          </w:tcPr>
          <w:p w14:paraId="1BD222EC" w14:textId="4441C695" w:rsidR="005B1BA6" w:rsidRPr="006D014F" w:rsidRDefault="00B50F27" w:rsidP="00C43B6E">
            <w:pPr>
              <w:jc w:val="center"/>
              <w:cnfStyle w:val="000000000000" w:firstRow="0" w:lastRow="0" w:firstColumn="0" w:lastColumn="0" w:oddVBand="0" w:evenVBand="0" w:oddHBand="0" w:evenHBand="0" w:firstRowFirstColumn="0" w:firstRowLastColumn="0" w:lastRowFirstColumn="0" w:lastRowLastColumn="0"/>
              <w:rPr>
                <w:rFonts w:eastAsia="Aptos" w:cs="Times New Roman"/>
                <w:sz w:val="20"/>
                <w:szCs w:val="20"/>
              </w:rPr>
            </w:pPr>
            <w:r w:rsidRPr="006D014F">
              <w:rPr>
                <w:rFonts w:eastAsia="Aptos" w:cs="Times New Roman"/>
                <w:sz w:val="20"/>
                <w:szCs w:val="20"/>
              </w:rPr>
              <w:t>*</w:t>
            </w:r>
          </w:p>
        </w:tc>
        <w:tc>
          <w:tcPr>
            <w:tcW w:w="1417" w:type="dxa"/>
            <w:vAlign w:val="center"/>
          </w:tcPr>
          <w:p w14:paraId="67926A9C" w14:textId="2A6C1095" w:rsidR="005B1BA6" w:rsidRPr="006D014F" w:rsidRDefault="00B50F27" w:rsidP="00C43B6E">
            <w:pPr>
              <w:jc w:val="center"/>
              <w:cnfStyle w:val="000000000000" w:firstRow="0" w:lastRow="0" w:firstColumn="0" w:lastColumn="0" w:oddVBand="0" w:evenVBand="0" w:oddHBand="0" w:evenHBand="0" w:firstRowFirstColumn="0" w:firstRowLastColumn="0" w:lastRowFirstColumn="0" w:lastRowLastColumn="0"/>
              <w:rPr>
                <w:rFonts w:eastAsia="Aptos" w:cs="Times New Roman"/>
                <w:sz w:val="20"/>
                <w:szCs w:val="20"/>
              </w:rPr>
            </w:pPr>
            <w:r w:rsidRPr="006D014F">
              <w:rPr>
                <w:rFonts w:eastAsia="Aptos" w:cs="Times New Roman"/>
                <w:sz w:val="20"/>
                <w:szCs w:val="20"/>
              </w:rPr>
              <w:t>*</w:t>
            </w:r>
          </w:p>
        </w:tc>
        <w:tc>
          <w:tcPr>
            <w:tcW w:w="1344" w:type="dxa"/>
            <w:vAlign w:val="center"/>
          </w:tcPr>
          <w:p w14:paraId="7710C952" w14:textId="0EC4DE6D" w:rsidR="005B1BA6" w:rsidRPr="006D014F" w:rsidRDefault="00B50F27" w:rsidP="00C43B6E">
            <w:pPr>
              <w:jc w:val="center"/>
              <w:cnfStyle w:val="000000000000" w:firstRow="0" w:lastRow="0" w:firstColumn="0" w:lastColumn="0" w:oddVBand="0" w:evenVBand="0" w:oddHBand="0" w:evenHBand="0" w:firstRowFirstColumn="0" w:firstRowLastColumn="0" w:lastRowFirstColumn="0" w:lastRowLastColumn="0"/>
              <w:rPr>
                <w:rFonts w:eastAsia="Aptos" w:cs="Times New Roman"/>
                <w:sz w:val="20"/>
                <w:szCs w:val="20"/>
              </w:rPr>
            </w:pPr>
            <w:r w:rsidRPr="006D014F">
              <w:rPr>
                <w:rFonts w:eastAsia="Aptos" w:cs="Times New Roman"/>
                <w:sz w:val="20"/>
                <w:szCs w:val="20"/>
              </w:rPr>
              <w:t>*</w:t>
            </w:r>
          </w:p>
        </w:tc>
        <w:tc>
          <w:tcPr>
            <w:tcW w:w="1471" w:type="dxa"/>
            <w:vAlign w:val="center"/>
          </w:tcPr>
          <w:p w14:paraId="5A084925" w14:textId="6252DD7E" w:rsidR="005B1BA6" w:rsidRPr="006D014F" w:rsidRDefault="005B1BA6" w:rsidP="00C43B6E">
            <w:pPr>
              <w:jc w:val="center"/>
              <w:cnfStyle w:val="000000000000" w:firstRow="0" w:lastRow="0" w:firstColumn="0" w:lastColumn="0" w:oddVBand="0" w:evenVBand="0" w:oddHBand="0" w:evenHBand="0" w:firstRowFirstColumn="0" w:firstRowLastColumn="0" w:lastRowFirstColumn="0" w:lastRowLastColumn="0"/>
              <w:rPr>
                <w:rFonts w:eastAsia="Aptos" w:cs="Times New Roman"/>
                <w:sz w:val="20"/>
                <w:szCs w:val="20"/>
              </w:rPr>
            </w:pPr>
          </w:p>
        </w:tc>
        <w:tc>
          <w:tcPr>
            <w:tcW w:w="1630" w:type="dxa"/>
            <w:vAlign w:val="center"/>
          </w:tcPr>
          <w:p w14:paraId="0AEB021C" w14:textId="0D580C15" w:rsidR="005B1BA6" w:rsidRPr="006D014F" w:rsidRDefault="00B50F27" w:rsidP="00C43B6E">
            <w:pPr>
              <w:jc w:val="center"/>
              <w:cnfStyle w:val="000000000000" w:firstRow="0" w:lastRow="0" w:firstColumn="0" w:lastColumn="0" w:oddVBand="0" w:evenVBand="0" w:oddHBand="0" w:evenHBand="0" w:firstRowFirstColumn="0" w:firstRowLastColumn="0" w:lastRowFirstColumn="0" w:lastRowLastColumn="0"/>
              <w:rPr>
                <w:rFonts w:eastAsia="Aptos" w:cs="Times New Roman"/>
                <w:sz w:val="20"/>
                <w:szCs w:val="20"/>
              </w:rPr>
            </w:pPr>
            <w:r w:rsidRPr="006D014F">
              <w:rPr>
                <w:rFonts w:eastAsia="Aptos" w:cs="Times New Roman"/>
                <w:sz w:val="20"/>
                <w:szCs w:val="20"/>
              </w:rPr>
              <w:t>**</w:t>
            </w:r>
          </w:p>
        </w:tc>
        <w:tc>
          <w:tcPr>
            <w:tcW w:w="1657" w:type="dxa"/>
            <w:vAlign w:val="center"/>
          </w:tcPr>
          <w:p w14:paraId="74BCB4B3" w14:textId="05D43FD3" w:rsidR="005B1BA6" w:rsidRPr="006D014F" w:rsidRDefault="00B50F27" w:rsidP="00C43B6E">
            <w:pPr>
              <w:jc w:val="center"/>
              <w:cnfStyle w:val="000000000000" w:firstRow="0" w:lastRow="0" w:firstColumn="0" w:lastColumn="0" w:oddVBand="0" w:evenVBand="0" w:oddHBand="0" w:evenHBand="0" w:firstRowFirstColumn="0" w:firstRowLastColumn="0" w:lastRowFirstColumn="0" w:lastRowLastColumn="0"/>
              <w:rPr>
                <w:rFonts w:eastAsia="Aptos" w:cs="Times New Roman"/>
                <w:sz w:val="20"/>
                <w:szCs w:val="20"/>
              </w:rPr>
            </w:pPr>
            <w:r w:rsidRPr="006D014F">
              <w:rPr>
                <w:rFonts w:eastAsia="Aptos" w:cs="Times New Roman"/>
                <w:sz w:val="20"/>
                <w:szCs w:val="20"/>
              </w:rPr>
              <w:t>*</w:t>
            </w:r>
          </w:p>
        </w:tc>
        <w:tc>
          <w:tcPr>
            <w:tcW w:w="1853" w:type="dxa"/>
            <w:vAlign w:val="center"/>
          </w:tcPr>
          <w:p w14:paraId="066D30A4" w14:textId="77777777" w:rsidR="005B1BA6" w:rsidRPr="006D014F" w:rsidRDefault="005B1BA6" w:rsidP="00C43B6E">
            <w:pPr>
              <w:jc w:val="center"/>
              <w:cnfStyle w:val="000000000000" w:firstRow="0" w:lastRow="0" w:firstColumn="0" w:lastColumn="0" w:oddVBand="0" w:evenVBand="0" w:oddHBand="0" w:evenHBand="0" w:firstRowFirstColumn="0" w:firstRowLastColumn="0" w:lastRowFirstColumn="0" w:lastRowLastColumn="0"/>
              <w:rPr>
                <w:rFonts w:eastAsia="Aptos" w:cs="Times New Roman"/>
                <w:sz w:val="20"/>
                <w:szCs w:val="20"/>
              </w:rPr>
            </w:pPr>
          </w:p>
        </w:tc>
        <w:tc>
          <w:tcPr>
            <w:tcW w:w="1092" w:type="dxa"/>
            <w:vAlign w:val="center"/>
          </w:tcPr>
          <w:p w14:paraId="25EFAF90" w14:textId="343AE85F" w:rsidR="005B1BA6" w:rsidRPr="006D014F" w:rsidRDefault="005B1BA6" w:rsidP="00C43B6E">
            <w:pPr>
              <w:jc w:val="center"/>
              <w:cnfStyle w:val="000000000000" w:firstRow="0" w:lastRow="0" w:firstColumn="0" w:lastColumn="0" w:oddVBand="0" w:evenVBand="0" w:oddHBand="0" w:evenHBand="0" w:firstRowFirstColumn="0" w:firstRowLastColumn="0" w:lastRowFirstColumn="0" w:lastRowLastColumn="0"/>
              <w:rPr>
                <w:rFonts w:eastAsia="Aptos" w:cs="Times New Roman"/>
                <w:sz w:val="20"/>
                <w:szCs w:val="20"/>
              </w:rPr>
            </w:pPr>
          </w:p>
        </w:tc>
        <w:tc>
          <w:tcPr>
            <w:tcW w:w="1070" w:type="dxa"/>
            <w:vAlign w:val="center"/>
          </w:tcPr>
          <w:p w14:paraId="3C63BEE4" w14:textId="3AA12BFD" w:rsidR="005B1BA6" w:rsidRPr="006D014F" w:rsidRDefault="00B50F27" w:rsidP="00C43B6E">
            <w:pPr>
              <w:jc w:val="center"/>
              <w:cnfStyle w:val="000000000000" w:firstRow="0" w:lastRow="0" w:firstColumn="0" w:lastColumn="0" w:oddVBand="0" w:evenVBand="0" w:oddHBand="0" w:evenHBand="0" w:firstRowFirstColumn="0" w:firstRowLastColumn="0" w:lastRowFirstColumn="0" w:lastRowLastColumn="0"/>
              <w:rPr>
                <w:rFonts w:eastAsia="Aptos" w:cs="Times New Roman"/>
                <w:color w:val="000000"/>
                <w:sz w:val="20"/>
                <w:szCs w:val="20"/>
              </w:rPr>
            </w:pPr>
            <w:r w:rsidRPr="006D014F">
              <w:rPr>
                <w:rFonts w:eastAsia="Aptos" w:cs="Times New Roman"/>
                <w:color w:val="000000"/>
                <w:sz w:val="20"/>
                <w:szCs w:val="20"/>
              </w:rPr>
              <w:t>6</w:t>
            </w:r>
          </w:p>
        </w:tc>
      </w:tr>
      <w:tr w:rsidR="009D7BC2" w:rsidRPr="006D014F" w14:paraId="57FF257C" w14:textId="599F118F" w:rsidTr="003D77F3">
        <w:trPr>
          <w:cnfStyle w:val="000000100000" w:firstRow="0" w:lastRow="0" w:firstColumn="0" w:lastColumn="0" w:oddVBand="0" w:evenVBand="0" w:oddHBand="1" w:evenHBand="0" w:firstRowFirstColumn="0" w:firstRowLastColumn="0" w:lastRowFirstColumn="0" w:lastRowLastColumn="0"/>
          <w:trHeight w:val="711"/>
        </w:trPr>
        <w:tc>
          <w:tcPr>
            <w:cnfStyle w:val="001000000000" w:firstRow="0" w:lastRow="0" w:firstColumn="1" w:lastColumn="0" w:oddVBand="0" w:evenVBand="0" w:oddHBand="0" w:evenHBand="0" w:firstRowFirstColumn="0" w:firstRowLastColumn="0" w:lastRowFirstColumn="0" w:lastRowLastColumn="0"/>
            <w:tcW w:w="1614" w:type="dxa"/>
            <w:vAlign w:val="center"/>
          </w:tcPr>
          <w:p w14:paraId="6998CE9C" w14:textId="026CF7A5" w:rsidR="00034E4E" w:rsidRPr="006D014F" w:rsidRDefault="00034E4E" w:rsidP="00C43B6E">
            <w:pPr>
              <w:jc w:val="center"/>
              <w:rPr>
                <w:rFonts w:eastAsia="Aptos" w:cs="Times New Roman"/>
                <w:sz w:val="20"/>
                <w:szCs w:val="20"/>
              </w:rPr>
            </w:pPr>
            <w:proofErr w:type="spellStart"/>
            <w:r w:rsidRPr="006D014F">
              <w:rPr>
                <w:rFonts w:eastAsia="Aptos" w:cs="Times New Roman"/>
                <w:sz w:val="20"/>
                <w:szCs w:val="20"/>
              </w:rPr>
              <w:t>Azoulay</w:t>
            </w:r>
            <w:proofErr w:type="spellEnd"/>
            <w:r w:rsidRPr="006D014F">
              <w:rPr>
                <w:rFonts w:eastAsia="Aptos" w:cs="Times New Roman"/>
                <w:sz w:val="20"/>
                <w:szCs w:val="20"/>
              </w:rPr>
              <w:t xml:space="preserve"> et al.</w:t>
            </w:r>
          </w:p>
        </w:tc>
        <w:tc>
          <w:tcPr>
            <w:tcW w:w="2057" w:type="dxa"/>
            <w:vAlign w:val="center"/>
          </w:tcPr>
          <w:p w14:paraId="263B335B" w14:textId="1A1C972C" w:rsidR="00034E4E" w:rsidRPr="006D014F" w:rsidRDefault="00034E4E" w:rsidP="00C43B6E">
            <w:pPr>
              <w:jc w:val="center"/>
              <w:cnfStyle w:val="000000100000" w:firstRow="0" w:lastRow="0" w:firstColumn="0" w:lastColumn="0" w:oddVBand="0" w:evenVBand="0" w:oddHBand="1" w:evenHBand="0" w:firstRowFirstColumn="0" w:firstRowLastColumn="0" w:lastRowFirstColumn="0" w:lastRowLastColumn="0"/>
              <w:rPr>
                <w:rFonts w:eastAsia="Aptos" w:cs="Times New Roman"/>
                <w:sz w:val="20"/>
                <w:szCs w:val="20"/>
              </w:rPr>
            </w:pPr>
            <w:r w:rsidRPr="006D014F">
              <w:rPr>
                <w:rFonts w:eastAsia="Aptos" w:cs="Times New Roman"/>
                <w:sz w:val="20"/>
                <w:szCs w:val="20"/>
              </w:rPr>
              <w:t>*</w:t>
            </w:r>
          </w:p>
        </w:tc>
        <w:tc>
          <w:tcPr>
            <w:tcW w:w="1417" w:type="dxa"/>
            <w:vAlign w:val="center"/>
          </w:tcPr>
          <w:p w14:paraId="482DE720" w14:textId="55E0257D" w:rsidR="00034E4E" w:rsidRPr="006D014F" w:rsidRDefault="00034E4E" w:rsidP="00C43B6E">
            <w:pPr>
              <w:jc w:val="center"/>
              <w:cnfStyle w:val="000000100000" w:firstRow="0" w:lastRow="0" w:firstColumn="0" w:lastColumn="0" w:oddVBand="0" w:evenVBand="0" w:oddHBand="1" w:evenHBand="0" w:firstRowFirstColumn="0" w:firstRowLastColumn="0" w:lastRowFirstColumn="0" w:lastRowLastColumn="0"/>
              <w:rPr>
                <w:rFonts w:eastAsia="Aptos" w:cs="Times New Roman"/>
                <w:sz w:val="20"/>
                <w:szCs w:val="20"/>
              </w:rPr>
            </w:pPr>
            <w:r w:rsidRPr="006D014F">
              <w:rPr>
                <w:rFonts w:eastAsia="Aptos" w:cs="Times New Roman"/>
                <w:sz w:val="20"/>
                <w:szCs w:val="20"/>
              </w:rPr>
              <w:t>*</w:t>
            </w:r>
          </w:p>
        </w:tc>
        <w:tc>
          <w:tcPr>
            <w:tcW w:w="1344" w:type="dxa"/>
            <w:vAlign w:val="center"/>
          </w:tcPr>
          <w:p w14:paraId="240891E4" w14:textId="130B073A" w:rsidR="00034E4E" w:rsidRPr="006D014F" w:rsidRDefault="00034E4E" w:rsidP="00C43B6E">
            <w:pPr>
              <w:jc w:val="center"/>
              <w:cnfStyle w:val="000000100000" w:firstRow="0" w:lastRow="0" w:firstColumn="0" w:lastColumn="0" w:oddVBand="0" w:evenVBand="0" w:oddHBand="1" w:evenHBand="0" w:firstRowFirstColumn="0" w:firstRowLastColumn="0" w:lastRowFirstColumn="0" w:lastRowLastColumn="0"/>
              <w:rPr>
                <w:rFonts w:eastAsia="Aptos" w:cs="Times New Roman"/>
                <w:sz w:val="20"/>
                <w:szCs w:val="20"/>
              </w:rPr>
            </w:pPr>
            <w:r w:rsidRPr="006D014F">
              <w:rPr>
                <w:rFonts w:eastAsia="Aptos" w:cs="Times New Roman"/>
                <w:sz w:val="20"/>
                <w:szCs w:val="20"/>
              </w:rPr>
              <w:t>*</w:t>
            </w:r>
          </w:p>
        </w:tc>
        <w:tc>
          <w:tcPr>
            <w:tcW w:w="1471" w:type="dxa"/>
            <w:vAlign w:val="center"/>
          </w:tcPr>
          <w:p w14:paraId="77D19471" w14:textId="4EA70BD6" w:rsidR="00034E4E" w:rsidRPr="006D014F" w:rsidRDefault="00034E4E" w:rsidP="00C43B6E">
            <w:pPr>
              <w:jc w:val="center"/>
              <w:cnfStyle w:val="000000100000" w:firstRow="0" w:lastRow="0" w:firstColumn="0" w:lastColumn="0" w:oddVBand="0" w:evenVBand="0" w:oddHBand="1" w:evenHBand="0" w:firstRowFirstColumn="0" w:firstRowLastColumn="0" w:lastRowFirstColumn="0" w:lastRowLastColumn="0"/>
              <w:rPr>
                <w:rFonts w:eastAsia="Aptos" w:cs="Times New Roman"/>
                <w:sz w:val="20"/>
                <w:szCs w:val="20"/>
              </w:rPr>
            </w:pPr>
          </w:p>
        </w:tc>
        <w:tc>
          <w:tcPr>
            <w:tcW w:w="1630" w:type="dxa"/>
            <w:vAlign w:val="center"/>
          </w:tcPr>
          <w:p w14:paraId="3E38B13B" w14:textId="2920F53E" w:rsidR="00034E4E" w:rsidRPr="006D014F" w:rsidRDefault="00034E4E" w:rsidP="00C43B6E">
            <w:pPr>
              <w:jc w:val="center"/>
              <w:cnfStyle w:val="000000100000" w:firstRow="0" w:lastRow="0" w:firstColumn="0" w:lastColumn="0" w:oddVBand="0" w:evenVBand="0" w:oddHBand="1" w:evenHBand="0" w:firstRowFirstColumn="0" w:firstRowLastColumn="0" w:lastRowFirstColumn="0" w:lastRowLastColumn="0"/>
              <w:rPr>
                <w:rFonts w:eastAsia="Aptos" w:cs="Times New Roman"/>
                <w:sz w:val="20"/>
                <w:szCs w:val="20"/>
              </w:rPr>
            </w:pPr>
            <w:r w:rsidRPr="006D014F">
              <w:rPr>
                <w:rFonts w:eastAsia="Aptos" w:cs="Times New Roman"/>
                <w:sz w:val="20"/>
                <w:szCs w:val="20"/>
              </w:rPr>
              <w:t>*</w:t>
            </w:r>
          </w:p>
        </w:tc>
        <w:tc>
          <w:tcPr>
            <w:tcW w:w="1657" w:type="dxa"/>
            <w:vAlign w:val="center"/>
          </w:tcPr>
          <w:p w14:paraId="1FF3F9C7" w14:textId="77777777" w:rsidR="00034E4E" w:rsidRPr="006D014F" w:rsidRDefault="00034E4E" w:rsidP="00C43B6E">
            <w:pPr>
              <w:jc w:val="center"/>
              <w:cnfStyle w:val="000000100000" w:firstRow="0" w:lastRow="0" w:firstColumn="0" w:lastColumn="0" w:oddVBand="0" w:evenVBand="0" w:oddHBand="1" w:evenHBand="0" w:firstRowFirstColumn="0" w:firstRowLastColumn="0" w:lastRowFirstColumn="0" w:lastRowLastColumn="0"/>
              <w:rPr>
                <w:rFonts w:eastAsia="Aptos" w:cs="Times New Roman"/>
                <w:sz w:val="20"/>
                <w:szCs w:val="20"/>
              </w:rPr>
            </w:pPr>
          </w:p>
        </w:tc>
        <w:tc>
          <w:tcPr>
            <w:tcW w:w="1853" w:type="dxa"/>
            <w:vAlign w:val="center"/>
          </w:tcPr>
          <w:p w14:paraId="6DC21CDC" w14:textId="706D15B3" w:rsidR="00034E4E" w:rsidRPr="006D014F" w:rsidRDefault="00034E4E" w:rsidP="00C43B6E">
            <w:pPr>
              <w:jc w:val="center"/>
              <w:cnfStyle w:val="000000100000" w:firstRow="0" w:lastRow="0" w:firstColumn="0" w:lastColumn="0" w:oddVBand="0" w:evenVBand="0" w:oddHBand="1" w:evenHBand="0" w:firstRowFirstColumn="0" w:firstRowLastColumn="0" w:lastRowFirstColumn="0" w:lastRowLastColumn="0"/>
              <w:rPr>
                <w:rFonts w:eastAsia="Aptos" w:cs="Times New Roman"/>
                <w:sz w:val="20"/>
                <w:szCs w:val="20"/>
              </w:rPr>
            </w:pPr>
            <w:r w:rsidRPr="006D014F">
              <w:rPr>
                <w:rFonts w:eastAsia="Aptos" w:cs="Times New Roman"/>
                <w:sz w:val="20"/>
                <w:szCs w:val="20"/>
              </w:rPr>
              <w:t>*</w:t>
            </w:r>
          </w:p>
        </w:tc>
        <w:tc>
          <w:tcPr>
            <w:tcW w:w="1092" w:type="dxa"/>
            <w:vAlign w:val="center"/>
          </w:tcPr>
          <w:p w14:paraId="4ADA0E65" w14:textId="5BB6F55F" w:rsidR="00034E4E" w:rsidRPr="006D014F" w:rsidRDefault="00034E4E" w:rsidP="00C43B6E">
            <w:pPr>
              <w:jc w:val="center"/>
              <w:cnfStyle w:val="000000100000" w:firstRow="0" w:lastRow="0" w:firstColumn="0" w:lastColumn="0" w:oddVBand="0" w:evenVBand="0" w:oddHBand="1" w:evenHBand="0" w:firstRowFirstColumn="0" w:firstRowLastColumn="0" w:lastRowFirstColumn="0" w:lastRowLastColumn="0"/>
              <w:rPr>
                <w:rFonts w:eastAsia="Aptos" w:cs="Times New Roman"/>
                <w:sz w:val="20"/>
                <w:szCs w:val="20"/>
              </w:rPr>
            </w:pPr>
          </w:p>
        </w:tc>
        <w:tc>
          <w:tcPr>
            <w:tcW w:w="1070" w:type="dxa"/>
            <w:vAlign w:val="center"/>
          </w:tcPr>
          <w:p w14:paraId="467187E5" w14:textId="471794BC" w:rsidR="00034E4E" w:rsidRPr="006D014F" w:rsidRDefault="00FD5814" w:rsidP="00C43B6E">
            <w:pPr>
              <w:jc w:val="center"/>
              <w:cnfStyle w:val="000000100000" w:firstRow="0" w:lastRow="0" w:firstColumn="0" w:lastColumn="0" w:oddVBand="0" w:evenVBand="0" w:oddHBand="1" w:evenHBand="0" w:firstRowFirstColumn="0" w:firstRowLastColumn="0" w:lastRowFirstColumn="0" w:lastRowLastColumn="0"/>
              <w:rPr>
                <w:rFonts w:eastAsia="Aptos" w:cs="Times New Roman"/>
                <w:sz w:val="20"/>
                <w:szCs w:val="20"/>
              </w:rPr>
            </w:pPr>
            <w:r w:rsidRPr="006D014F">
              <w:rPr>
                <w:rFonts w:eastAsia="Aptos" w:cs="Times New Roman"/>
                <w:sz w:val="20"/>
                <w:szCs w:val="20"/>
              </w:rPr>
              <w:t>5</w:t>
            </w:r>
          </w:p>
        </w:tc>
      </w:tr>
      <w:tr w:rsidR="009D7BC2" w:rsidRPr="006D014F" w14:paraId="73828622" w14:textId="0C773A14" w:rsidTr="003D77F3">
        <w:trPr>
          <w:trHeight w:val="711"/>
        </w:trPr>
        <w:tc>
          <w:tcPr>
            <w:cnfStyle w:val="001000000000" w:firstRow="0" w:lastRow="0" w:firstColumn="1" w:lastColumn="0" w:oddVBand="0" w:evenVBand="0" w:oddHBand="0" w:evenHBand="0" w:firstRowFirstColumn="0" w:firstRowLastColumn="0" w:lastRowFirstColumn="0" w:lastRowLastColumn="0"/>
            <w:tcW w:w="1614" w:type="dxa"/>
            <w:vAlign w:val="center"/>
          </w:tcPr>
          <w:p w14:paraId="724DE07C" w14:textId="752D3BFB" w:rsidR="007469CB" w:rsidRPr="006D014F" w:rsidRDefault="007469CB" w:rsidP="00C43B6E">
            <w:pPr>
              <w:jc w:val="center"/>
              <w:rPr>
                <w:rFonts w:eastAsia="Aptos" w:cs="Times New Roman"/>
                <w:sz w:val="20"/>
                <w:szCs w:val="20"/>
              </w:rPr>
            </w:pPr>
            <w:proofErr w:type="spellStart"/>
            <w:r w:rsidRPr="006D014F">
              <w:rPr>
                <w:rFonts w:eastAsia="Aptos" w:cs="Times New Roman"/>
                <w:sz w:val="20"/>
                <w:szCs w:val="20"/>
              </w:rPr>
              <w:t>Boursi</w:t>
            </w:r>
            <w:proofErr w:type="spellEnd"/>
            <w:r w:rsidRPr="006D014F">
              <w:rPr>
                <w:rFonts w:eastAsia="Aptos" w:cs="Times New Roman"/>
                <w:sz w:val="20"/>
                <w:szCs w:val="20"/>
              </w:rPr>
              <w:t xml:space="preserve"> et al.</w:t>
            </w:r>
          </w:p>
        </w:tc>
        <w:tc>
          <w:tcPr>
            <w:tcW w:w="2057" w:type="dxa"/>
            <w:vAlign w:val="center"/>
          </w:tcPr>
          <w:p w14:paraId="30A9D81A" w14:textId="4CEA9730" w:rsidR="007469CB" w:rsidRPr="006D014F" w:rsidRDefault="007469CB" w:rsidP="00C43B6E">
            <w:pPr>
              <w:jc w:val="center"/>
              <w:cnfStyle w:val="000000000000" w:firstRow="0" w:lastRow="0" w:firstColumn="0" w:lastColumn="0" w:oddVBand="0" w:evenVBand="0" w:oddHBand="0" w:evenHBand="0" w:firstRowFirstColumn="0" w:firstRowLastColumn="0" w:lastRowFirstColumn="0" w:lastRowLastColumn="0"/>
              <w:rPr>
                <w:rFonts w:eastAsia="Aptos" w:cs="Times New Roman"/>
                <w:sz w:val="20"/>
                <w:szCs w:val="20"/>
              </w:rPr>
            </w:pPr>
            <w:r w:rsidRPr="006D014F">
              <w:rPr>
                <w:rFonts w:eastAsia="Aptos" w:cs="Times New Roman"/>
                <w:sz w:val="20"/>
                <w:szCs w:val="20"/>
              </w:rPr>
              <w:t>*</w:t>
            </w:r>
          </w:p>
        </w:tc>
        <w:tc>
          <w:tcPr>
            <w:tcW w:w="1417" w:type="dxa"/>
            <w:vAlign w:val="center"/>
          </w:tcPr>
          <w:p w14:paraId="7ED43C60" w14:textId="5EB6F051" w:rsidR="007469CB" w:rsidRPr="006D014F" w:rsidRDefault="007469CB" w:rsidP="00C43B6E">
            <w:pPr>
              <w:jc w:val="center"/>
              <w:cnfStyle w:val="000000000000" w:firstRow="0" w:lastRow="0" w:firstColumn="0" w:lastColumn="0" w:oddVBand="0" w:evenVBand="0" w:oddHBand="0" w:evenHBand="0" w:firstRowFirstColumn="0" w:firstRowLastColumn="0" w:lastRowFirstColumn="0" w:lastRowLastColumn="0"/>
              <w:rPr>
                <w:rFonts w:eastAsia="Aptos" w:cs="Times New Roman"/>
                <w:sz w:val="20"/>
                <w:szCs w:val="20"/>
              </w:rPr>
            </w:pPr>
            <w:r w:rsidRPr="006D014F">
              <w:rPr>
                <w:rFonts w:eastAsia="Aptos" w:cs="Times New Roman"/>
                <w:sz w:val="20"/>
                <w:szCs w:val="20"/>
              </w:rPr>
              <w:t>*</w:t>
            </w:r>
          </w:p>
        </w:tc>
        <w:tc>
          <w:tcPr>
            <w:tcW w:w="1344" w:type="dxa"/>
            <w:vAlign w:val="center"/>
          </w:tcPr>
          <w:p w14:paraId="2F1D3466" w14:textId="2B2E3223" w:rsidR="007469CB" w:rsidRPr="006D014F" w:rsidRDefault="007469CB" w:rsidP="00C43B6E">
            <w:pPr>
              <w:jc w:val="center"/>
              <w:cnfStyle w:val="000000000000" w:firstRow="0" w:lastRow="0" w:firstColumn="0" w:lastColumn="0" w:oddVBand="0" w:evenVBand="0" w:oddHBand="0" w:evenHBand="0" w:firstRowFirstColumn="0" w:firstRowLastColumn="0" w:lastRowFirstColumn="0" w:lastRowLastColumn="0"/>
              <w:rPr>
                <w:rFonts w:eastAsia="Aptos" w:cs="Times New Roman"/>
                <w:sz w:val="20"/>
                <w:szCs w:val="20"/>
              </w:rPr>
            </w:pPr>
            <w:r w:rsidRPr="006D014F">
              <w:rPr>
                <w:rFonts w:eastAsia="Aptos" w:cs="Times New Roman"/>
                <w:sz w:val="20"/>
                <w:szCs w:val="20"/>
              </w:rPr>
              <w:t>*</w:t>
            </w:r>
          </w:p>
        </w:tc>
        <w:tc>
          <w:tcPr>
            <w:tcW w:w="1471" w:type="dxa"/>
            <w:vAlign w:val="center"/>
          </w:tcPr>
          <w:p w14:paraId="0E6FFAE9" w14:textId="264632F8" w:rsidR="007469CB" w:rsidRPr="006D014F" w:rsidRDefault="007469CB" w:rsidP="00C43B6E">
            <w:pPr>
              <w:jc w:val="center"/>
              <w:cnfStyle w:val="000000000000" w:firstRow="0" w:lastRow="0" w:firstColumn="0" w:lastColumn="0" w:oddVBand="0" w:evenVBand="0" w:oddHBand="0" w:evenHBand="0" w:firstRowFirstColumn="0" w:firstRowLastColumn="0" w:lastRowFirstColumn="0" w:lastRowLastColumn="0"/>
              <w:rPr>
                <w:rFonts w:eastAsia="Aptos" w:cs="Times New Roman"/>
                <w:sz w:val="20"/>
                <w:szCs w:val="20"/>
              </w:rPr>
            </w:pPr>
            <w:r w:rsidRPr="006D014F">
              <w:rPr>
                <w:rFonts w:eastAsia="Aptos" w:cs="Times New Roman"/>
                <w:sz w:val="20"/>
                <w:szCs w:val="20"/>
              </w:rPr>
              <w:t>*</w:t>
            </w:r>
          </w:p>
        </w:tc>
        <w:tc>
          <w:tcPr>
            <w:tcW w:w="1630" w:type="dxa"/>
            <w:vAlign w:val="center"/>
          </w:tcPr>
          <w:p w14:paraId="78F9658D" w14:textId="6E1E2E28" w:rsidR="007469CB" w:rsidRPr="006D014F" w:rsidRDefault="007469CB" w:rsidP="00C43B6E">
            <w:pPr>
              <w:jc w:val="center"/>
              <w:cnfStyle w:val="000000000000" w:firstRow="0" w:lastRow="0" w:firstColumn="0" w:lastColumn="0" w:oddVBand="0" w:evenVBand="0" w:oddHBand="0" w:evenHBand="0" w:firstRowFirstColumn="0" w:firstRowLastColumn="0" w:lastRowFirstColumn="0" w:lastRowLastColumn="0"/>
              <w:rPr>
                <w:rFonts w:eastAsia="Aptos" w:cs="Times New Roman"/>
                <w:sz w:val="20"/>
                <w:szCs w:val="20"/>
              </w:rPr>
            </w:pPr>
            <w:r w:rsidRPr="006D014F">
              <w:rPr>
                <w:rFonts w:eastAsia="Aptos" w:cs="Times New Roman"/>
                <w:sz w:val="20"/>
                <w:szCs w:val="20"/>
              </w:rPr>
              <w:t>*</w:t>
            </w:r>
          </w:p>
        </w:tc>
        <w:tc>
          <w:tcPr>
            <w:tcW w:w="1657" w:type="dxa"/>
            <w:vAlign w:val="center"/>
          </w:tcPr>
          <w:p w14:paraId="12B9D92C" w14:textId="4E944E46" w:rsidR="007469CB" w:rsidRPr="006D014F" w:rsidRDefault="007469CB" w:rsidP="00C43B6E">
            <w:pPr>
              <w:jc w:val="center"/>
              <w:cnfStyle w:val="000000000000" w:firstRow="0" w:lastRow="0" w:firstColumn="0" w:lastColumn="0" w:oddVBand="0" w:evenVBand="0" w:oddHBand="0" w:evenHBand="0" w:firstRowFirstColumn="0" w:firstRowLastColumn="0" w:lastRowFirstColumn="0" w:lastRowLastColumn="0"/>
              <w:rPr>
                <w:rFonts w:eastAsia="Aptos" w:cs="Times New Roman"/>
                <w:sz w:val="20"/>
                <w:szCs w:val="20"/>
              </w:rPr>
            </w:pPr>
          </w:p>
        </w:tc>
        <w:tc>
          <w:tcPr>
            <w:tcW w:w="1853" w:type="dxa"/>
            <w:vAlign w:val="center"/>
          </w:tcPr>
          <w:p w14:paraId="7ECD25B4" w14:textId="19C42F7A" w:rsidR="007469CB" w:rsidRPr="006D014F" w:rsidRDefault="007469CB" w:rsidP="00C43B6E">
            <w:pPr>
              <w:jc w:val="center"/>
              <w:cnfStyle w:val="000000000000" w:firstRow="0" w:lastRow="0" w:firstColumn="0" w:lastColumn="0" w:oddVBand="0" w:evenVBand="0" w:oddHBand="0" w:evenHBand="0" w:firstRowFirstColumn="0" w:firstRowLastColumn="0" w:lastRowFirstColumn="0" w:lastRowLastColumn="0"/>
              <w:rPr>
                <w:rFonts w:eastAsia="Aptos" w:cs="Times New Roman"/>
                <w:sz w:val="20"/>
                <w:szCs w:val="20"/>
              </w:rPr>
            </w:pPr>
          </w:p>
        </w:tc>
        <w:tc>
          <w:tcPr>
            <w:tcW w:w="1092" w:type="dxa"/>
            <w:vAlign w:val="center"/>
          </w:tcPr>
          <w:p w14:paraId="1F2C577D" w14:textId="2A8BA9C0" w:rsidR="007469CB" w:rsidRPr="006D014F" w:rsidRDefault="007469CB" w:rsidP="00C43B6E">
            <w:pPr>
              <w:jc w:val="center"/>
              <w:cnfStyle w:val="000000000000" w:firstRow="0" w:lastRow="0" w:firstColumn="0" w:lastColumn="0" w:oddVBand="0" w:evenVBand="0" w:oddHBand="0" w:evenHBand="0" w:firstRowFirstColumn="0" w:firstRowLastColumn="0" w:lastRowFirstColumn="0" w:lastRowLastColumn="0"/>
              <w:rPr>
                <w:rFonts w:eastAsia="Aptos" w:cs="Times New Roman"/>
                <w:sz w:val="20"/>
                <w:szCs w:val="20"/>
              </w:rPr>
            </w:pPr>
            <w:r w:rsidRPr="006D014F">
              <w:rPr>
                <w:rFonts w:eastAsia="Aptos" w:cs="Times New Roman"/>
                <w:sz w:val="20"/>
                <w:szCs w:val="20"/>
              </w:rPr>
              <w:t>*</w:t>
            </w:r>
          </w:p>
        </w:tc>
        <w:tc>
          <w:tcPr>
            <w:tcW w:w="1070" w:type="dxa"/>
            <w:vAlign w:val="center"/>
          </w:tcPr>
          <w:p w14:paraId="54FBDB98" w14:textId="1907CA5D" w:rsidR="007469CB" w:rsidRPr="006D014F" w:rsidRDefault="007469CB" w:rsidP="00C43B6E">
            <w:pPr>
              <w:jc w:val="center"/>
              <w:cnfStyle w:val="000000000000" w:firstRow="0" w:lastRow="0" w:firstColumn="0" w:lastColumn="0" w:oddVBand="0" w:evenVBand="0" w:oddHBand="0" w:evenHBand="0" w:firstRowFirstColumn="0" w:firstRowLastColumn="0" w:lastRowFirstColumn="0" w:lastRowLastColumn="0"/>
              <w:rPr>
                <w:rFonts w:eastAsia="Aptos" w:cs="Times New Roman"/>
                <w:sz w:val="20"/>
                <w:szCs w:val="20"/>
              </w:rPr>
            </w:pPr>
            <w:r w:rsidRPr="006D014F">
              <w:rPr>
                <w:rFonts w:eastAsia="Aptos" w:cs="Times New Roman"/>
                <w:sz w:val="20"/>
                <w:szCs w:val="20"/>
              </w:rPr>
              <w:t>6</w:t>
            </w:r>
          </w:p>
        </w:tc>
      </w:tr>
      <w:tr w:rsidR="009D7BC2" w:rsidRPr="006D014F" w14:paraId="68AF55DF" w14:textId="5D243740" w:rsidTr="003D77F3">
        <w:trPr>
          <w:cnfStyle w:val="000000100000" w:firstRow="0" w:lastRow="0" w:firstColumn="0" w:lastColumn="0" w:oddVBand="0" w:evenVBand="0" w:oddHBand="1" w:evenHBand="0" w:firstRowFirstColumn="0" w:firstRowLastColumn="0" w:lastRowFirstColumn="0" w:lastRowLastColumn="0"/>
          <w:trHeight w:val="711"/>
        </w:trPr>
        <w:tc>
          <w:tcPr>
            <w:cnfStyle w:val="001000000000" w:firstRow="0" w:lastRow="0" w:firstColumn="1" w:lastColumn="0" w:oddVBand="0" w:evenVBand="0" w:oddHBand="0" w:evenHBand="0" w:firstRowFirstColumn="0" w:firstRowLastColumn="0" w:lastRowFirstColumn="0" w:lastRowLastColumn="0"/>
            <w:tcW w:w="1614" w:type="dxa"/>
            <w:vAlign w:val="center"/>
          </w:tcPr>
          <w:p w14:paraId="7160C2BB" w14:textId="3DF3651F" w:rsidR="007469CB" w:rsidRPr="006D014F" w:rsidRDefault="007469CB" w:rsidP="00C43B6E">
            <w:pPr>
              <w:jc w:val="center"/>
              <w:rPr>
                <w:rFonts w:eastAsia="Aptos" w:cs="Times New Roman"/>
                <w:sz w:val="20"/>
                <w:szCs w:val="20"/>
              </w:rPr>
            </w:pPr>
            <w:r w:rsidRPr="006D014F">
              <w:rPr>
                <w:rFonts w:eastAsia="Aptos" w:cs="Times New Roman"/>
                <w:sz w:val="20"/>
                <w:szCs w:val="20"/>
              </w:rPr>
              <w:t>Brown et al.</w:t>
            </w:r>
          </w:p>
        </w:tc>
        <w:tc>
          <w:tcPr>
            <w:tcW w:w="2057" w:type="dxa"/>
            <w:vAlign w:val="center"/>
          </w:tcPr>
          <w:p w14:paraId="281B6DDB" w14:textId="3CF91830" w:rsidR="007469CB" w:rsidRPr="006D014F" w:rsidRDefault="007469CB" w:rsidP="00C43B6E">
            <w:pPr>
              <w:jc w:val="center"/>
              <w:cnfStyle w:val="000000100000" w:firstRow="0" w:lastRow="0" w:firstColumn="0" w:lastColumn="0" w:oddVBand="0" w:evenVBand="0" w:oddHBand="1" w:evenHBand="0" w:firstRowFirstColumn="0" w:firstRowLastColumn="0" w:lastRowFirstColumn="0" w:lastRowLastColumn="0"/>
              <w:rPr>
                <w:rFonts w:eastAsia="Aptos" w:cs="Times New Roman"/>
                <w:sz w:val="20"/>
                <w:szCs w:val="20"/>
              </w:rPr>
            </w:pPr>
            <w:r w:rsidRPr="006D014F">
              <w:rPr>
                <w:rFonts w:eastAsia="Aptos" w:cs="Times New Roman"/>
                <w:sz w:val="20"/>
                <w:szCs w:val="20"/>
              </w:rPr>
              <w:t>*</w:t>
            </w:r>
          </w:p>
        </w:tc>
        <w:tc>
          <w:tcPr>
            <w:tcW w:w="1417" w:type="dxa"/>
            <w:vAlign w:val="center"/>
          </w:tcPr>
          <w:p w14:paraId="3F523004" w14:textId="3B21CC6B" w:rsidR="007469CB" w:rsidRPr="006D014F" w:rsidRDefault="007469CB" w:rsidP="00C43B6E">
            <w:pPr>
              <w:jc w:val="center"/>
              <w:cnfStyle w:val="000000100000" w:firstRow="0" w:lastRow="0" w:firstColumn="0" w:lastColumn="0" w:oddVBand="0" w:evenVBand="0" w:oddHBand="1" w:evenHBand="0" w:firstRowFirstColumn="0" w:firstRowLastColumn="0" w:lastRowFirstColumn="0" w:lastRowLastColumn="0"/>
              <w:rPr>
                <w:rFonts w:eastAsia="Aptos" w:cs="Times New Roman"/>
                <w:sz w:val="20"/>
                <w:szCs w:val="20"/>
              </w:rPr>
            </w:pPr>
            <w:r w:rsidRPr="006D014F">
              <w:rPr>
                <w:rFonts w:eastAsia="Aptos" w:cs="Times New Roman"/>
                <w:sz w:val="20"/>
                <w:szCs w:val="20"/>
              </w:rPr>
              <w:t>*</w:t>
            </w:r>
          </w:p>
        </w:tc>
        <w:tc>
          <w:tcPr>
            <w:tcW w:w="1344" w:type="dxa"/>
            <w:vAlign w:val="center"/>
          </w:tcPr>
          <w:p w14:paraId="4F08F1E7" w14:textId="1E17AA94" w:rsidR="007469CB" w:rsidRPr="006D014F" w:rsidRDefault="007469CB" w:rsidP="00C43B6E">
            <w:pPr>
              <w:jc w:val="center"/>
              <w:cnfStyle w:val="000000100000" w:firstRow="0" w:lastRow="0" w:firstColumn="0" w:lastColumn="0" w:oddVBand="0" w:evenVBand="0" w:oddHBand="1" w:evenHBand="0" w:firstRowFirstColumn="0" w:firstRowLastColumn="0" w:lastRowFirstColumn="0" w:lastRowLastColumn="0"/>
              <w:rPr>
                <w:rFonts w:eastAsia="Aptos" w:cs="Times New Roman"/>
                <w:sz w:val="20"/>
                <w:szCs w:val="20"/>
              </w:rPr>
            </w:pPr>
          </w:p>
        </w:tc>
        <w:tc>
          <w:tcPr>
            <w:tcW w:w="1471" w:type="dxa"/>
            <w:vAlign w:val="center"/>
          </w:tcPr>
          <w:p w14:paraId="25350CB4" w14:textId="1AABFCB1" w:rsidR="007469CB" w:rsidRPr="006D014F" w:rsidRDefault="007469CB" w:rsidP="00C43B6E">
            <w:pPr>
              <w:jc w:val="center"/>
              <w:cnfStyle w:val="000000100000" w:firstRow="0" w:lastRow="0" w:firstColumn="0" w:lastColumn="0" w:oddVBand="0" w:evenVBand="0" w:oddHBand="1" w:evenHBand="0" w:firstRowFirstColumn="0" w:firstRowLastColumn="0" w:lastRowFirstColumn="0" w:lastRowLastColumn="0"/>
              <w:rPr>
                <w:rFonts w:eastAsia="Aptos" w:cs="Times New Roman"/>
                <w:sz w:val="20"/>
                <w:szCs w:val="20"/>
              </w:rPr>
            </w:pPr>
            <w:r w:rsidRPr="006D014F">
              <w:rPr>
                <w:rFonts w:eastAsia="Aptos" w:cs="Times New Roman"/>
                <w:sz w:val="20"/>
                <w:szCs w:val="20"/>
              </w:rPr>
              <w:t>*</w:t>
            </w:r>
          </w:p>
        </w:tc>
        <w:tc>
          <w:tcPr>
            <w:tcW w:w="1630" w:type="dxa"/>
            <w:vAlign w:val="center"/>
          </w:tcPr>
          <w:p w14:paraId="7F350A70" w14:textId="3848BCBA" w:rsidR="007469CB" w:rsidRPr="006D014F" w:rsidRDefault="007469CB" w:rsidP="00C43B6E">
            <w:pPr>
              <w:jc w:val="center"/>
              <w:cnfStyle w:val="000000100000" w:firstRow="0" w:lastRow="0" w:firstColumn="0" w:lastColumn="0" w:oddVBand="0" w:evenVBand="0" w:oddHBand="1" w:evenHBand="0" w:firstRowFirstColumn="0" w:firstRowLastColumn="0" w:lastRowFirstColumn="0" w:lastRowLastColumn="0"/>
              <w:rPr>
                <w:rFonts w:eastAsia="Aptos" w:cs="Times New Roman"/>
                <w:sz w:val="20"/>
                <w:szCs w:val="20"/>
              </w:rPr>
            </w:pPr>
            <w:r w:rsidRPr="006D014F">
              <w:rPr>
                <w:rFonts w:eastAsia="Aptos" w:cs="Times New Roman"/>
                <w:sz w:val="20"/>
                <w:szCs w:val="20"/>
              </w:rPr>
              <w:t>**</w:t>
            </w:r>
          </w:p>
        </w:tc>
        <w:tc>
          <w:tcPr>
            <w:tcW w:w="1657" w:type="dxa"/>
            <w:vAlign w:val="center"/>
          </w:tcPr>
          <w:p w14:paraId="30DE5B9B" w14:textId="597CEFAE" w:rsidR="007469CB" w:rsidRPr="006D014F" w:rsidRDefault="007469CB" w:rsidP="00C43B6E">
            <w:pPr>
              <w:jc w:val="center"/>
              <w:cnfStyle w:val="000000100000" w:firstRow="0" w:lastRow="0" w:firstColumn="0" w:lastColumn="0" w:oddVBand="0" w:evenVBand="0" w:oddHBand="1" w:evenHBand="0" w:firstRowFirstColumn="0" w:firstRowLastColumn="0" w:lastRowFirstColumn="0" w:lastRowLastColumn="0"/>
              <w:rPr>
                <w:rFonts w:eastAsia="Aptos" w:cs="Times New Roman"/>
                <w:sz w:val="20"/>
                <w:szCs w:val="20"/>
              </w:rPr>
            </w:pPr>
            <w:r w:rsidRPr="006D014F">
              <w:rPr>
                <w:rFonts w:eastAsia="Aptos" w:cs="Times New Roman"/>
                <w:sz w:val="20"/>
                <w:szCs w:val="20"/>
              </w:rPr>
              <w:t>*</w:t>
            </w:r>
          </w:p>
        </w:tc>
        <w:tc>
          <w:tcPr>
            <w:tcW w:w="1853" w:type="dxa"/>
            <w:vAlign w:val="center"/>
          </w:tcPr>
          <w:p w14:paraId="5D6D18F5" w14:textId="2903C453" w:rsidR="007469CB" w:rsidRPr="006D014F" w:rsidRDefault="007469CB" w:rsidP="00C43B6E">
            <w:pPr>
              <w:jc w:val="center"/>
              <w:cnfStyle w:val="000000100000" w:firstRow="0" w:lastRow="0" w:firstColumn="0" w:lastColumn="0" w:oddVBand="0" w:evenVBand="0" w:oddHBand="1" w:evenHBand="0" w:firstRowFirstColumn="0" w:firstRowLastColumn="0" w:lastRowFirstColumn="0" w:lastRowLastColumn="0"/>
              <w:rPr>
                <w:rFonts w:eastAsia="Aptos" w:cs="Times New Roman"/>
                <w:sz w:val="20"/>
                <w:szCs w:val="20"/>
              </w:rPr>
            </w:pPr>
            <w:r w:rsidRPr="006D014F">
              <w:rPr>
                <w:rFonts w:eastAsia="Aptos" w:cs="Times New Roman"/>
                <w:sz w:val="20"/>
                <w:szCs w:val="20"/>
              </w:rPr>
              <w:t>*</w:t>
            </w:r>
          </w:p>
        </w:tc>
        <w:tc>
          <w:tcPr>
            <w:tcW w:w="1092" w:type="dxa"/>
            <w:vAlign w:val="center"/>
          </w:tcPr>
          <w:p w14:paraId="3D634C11" w14:textId="69F1AB1A" w:rsidR="007469CB" w:rsidRPr="006D014F" w:rsidRDefault="007469CB" w:rsidP="00C43B6E">
            <w:pPr>
              <w:jc w:val="center"/>
              <w:cnfStyle w:val="000000100000" w:firstRow="0" w:lastRow="0" w:firstColumn="0" w:lastColumn="0" w:oddVBand="0" w:evenVBand="0" w:oddHBand="1" w:evenHBand="0" w:firstRowFirstColumn="0" w:firstRowLastColumn="0" w:lastRowFirstColumn="0" w:lastRowLastColumn="0"/>
              <w:rPr>
                <w:rFonts w:eastAsia="Aptos" w:cs="Times New Roman"/>
                <w:sz w:val="20"/>
                <w:szCs w:val="20"/>
              </w:rPr>
            </w:pPr>
          </w:p>
        </w:tc>
        <w:tc>
          <w:tcPr>
            <w:tcW w:w="1070" w:type="dxa"/>
            <w:vAlign w:val="center"/>
          </w:tcPr>
          <w:p w14:paraId="516874B4" w14:textId="588FA05C" w:rsidR="007469CB" w:rsidRPr="006D014F" w:rsidRDefault="007469CB" w:rsidP="00C43B6E">
            <w:pPr>
              <w:jc w:val="center"/>
              <w:cnfStyle w:val="000000100000" w:firstRow="0" w:lastRow="0" w:firstColumn="0" w:lastColumn="0" w:oddVBand="0" w:evenVBand="0" w:oddHBand="1" w:evenHBand="0" w:firstRowFirstColumn="0" w:firstRowLastColumn="0" w:lastRowFirstColumn="0" w:lastRowLastColumn="0"/>
              <w:rPr>
                <w:rFonts w:eastAsia="Aptos" w:cs="Times New Roman"/>
                <w:sz w:val="20"/>
                <w:szCs w:val="20"/>
              </w:rPr>
            </w:pPr>
            <w:r w:rsidRPr="006D014F">
              <w:rPr>
                <w:rFonts w:eastAsia="Aptos" w:cs="Times New Roman"/>
                <w:sz w:val="20"/>
                <w:szCs w:val="20"/>
              </w:rPr>
              <w:t>7</w:t>
            </w:r>
          </w:p>
        </w:tc>
      </w:tr>
      <w:tr w:rsidR="009D7BC2" w:rsidRPr="006D014F" w14:paraId="28DC93E1" w14:textId="2F521128" w:rsidTr="003D77F3">
        <w:trPr>
          <w:trHeight w:val="684"/>
        </w:trPr>
        <w:tc>
          <w:tcPr>
            <w:cnfStyle w:val="001000000000" w:firstRow="0" w:lastRow="0" w:firstColumn="1" w:lastColumn="0" w:oddVBand="0" w:evenVBand="0" w:oddHBand="0" w:evenHBand="0" w:firstRowFirstColumn="0" w:firstRowLastColumn="0" w:lastRowFirstColumn="0" w:lastRowLastColumn="0"/>
            <w:tcW w:w="1614" w:type="dxa"/>
            <w:vAlign w:val="center"/>
          </w:tcPr>
          <w:p w14:paraId="297E2B06" w14:textId="7FD8C486" w:rsidR="007469CB" w:rsidRPr="006D014F" w:rsidRDefault="007469CB" w:rsidP="00C43B6E">
            <w:pPr>
              <w:jc w:val="center"/>
              <w:rPr>
                <w:rFonts w:eastAsia="Aptos" w:cs="Times New Roman"/>
                <w:sz w:val="20"/>
                <w:szCs w:val="20"/>
              </w:rPr>
            </w:pPr>
            <w:proofErr w:type="spellStart"/>
            <w:r w:rsidRPr="006D014F">
              <w:rPr>
                <w:rFonts w:eastAsia="Aptos" w:cs="Times New Roman"/>
                <w:sz w:val="20"/>
                <w:szCs w:val="20"/>
              </w:rPr>
              <w:t>Chien</w:t>
            </w:r>
            <w:proofErr w:type="spellEnd"/>
            <w:r w:rsidRPr="006D014F">
              <w:rPr>
                <w:rFonts w:eastAsia="Aptos" w:cs="Times New Roman"/>
                <w:sz w:val="20"/>
                <w:szCs w:val="20"/>
              </w:rPr>
              <w:t xml:space="preserve"> et al.</w:t>
            </w:r>
          </w:p>
        </w:tc>
        <w:tc>
          <w:tcPr>
            <w:tcW w:w="2057" w:type="dxa"/>
            <w:vAlign w:val="center"/>
          </w:tcPr>
          <w:p w14:paraId="684544F1" w14:textId="3BF18A00" w:rsidR="007469CB" w:rsidRPr="006D014F" w:rsidRDefault="007469CB" w:rsidP="00C43B6E">
            <w:pPr>
              <w:jc w:val="center"/>
              <w:cnfStyle w:val="000000000000" w:firstRow="0" w:lastRow="0" w:firstColumn="0" w:lastColumn="0" w:oddVBand="0" w:evenVBand="0" w:oddHBand="0" w:evenHBand="0" w:firstRowFirstColumn="0" w:firstRowLastColumn="0" w:lastRowFirstColumn="0" w:lastRowLastColumn="0"/>
              <w:rPr>
                <w:rFonts w:eastAsia="Aptos" w:cs="Times New Roman"/>
                <w:sz w:val="20"/>
                <w:szCs w:val="20"/>
              </w:rPr>
            </w:pPr>
            <w:r w:rsidRPr="006D014F">
              <w:rPr>
                <w:rFonts w:eastAsia="Aptos" w:cs="Times New Roman"/>
                <w:sz w:val="20"/>
                <w:szCs w:val="20"/>
              </w:rPr>
              <w:t>*</w:t>
            </w:r>
          </w:p>
        </w:tc>
        <w:tc>
          <w:tcPr>
            <w:tcW w:w="1417" w:type="dxa"/>
            <w:vAlign w:val="center"/>
          </w:tcPr>
          <w:p w14:paraId="4472C17E" w14:textId="3C47FE16" w:rsidR="007469CB" w:rsidRPr="006D014F" w:rsidRDefault="007469CB" w:rsidP="00C43B6E">
            <w:pPr>
              <w:jc w:val="center"/>
              <w:cnfStyle w:val="000000000000" w:firstRow="0" w:lastRow="0" w:firstColumn="0" w:lastColumn="0" w:oddVBand="0" w:evenVBand="0" w:oddHBand="0" w:evenHBand="0" w:firstRowFirstColumn="0" w:firstRowLastColumn="0" w:lastRowFirstColumn="0" w:lastRowLastColumn="0"/>
              <w:rPr>
                <w:rFonts w:eastAsia="Aptos" w:cs="Times New Roman"/>
                <w:sz w:val="20"/>
                <w:szCs w:val="20"/>
              </w:rPr>
            </w:pPr>
            <w:r w:rsidRPr="006D014F">
              <w:rPr>
                <w:rFonts w:eastAsia="Aptos" w:cs="Times New Roman"/>
                <w:sz w:val="20"/>
                <w:szCs w:val="20"/>
              </w:rPr>
              <w:t>*</w:t>
            </w:r>
          </w:p>
        </w:tc>
        <w:tc>
          <w:tcPr>
            <w:tcW w:w="1344" w:type="dxa"/>
            <w:vAlign w:val="center"/>
          </w:tcPr>
          <w:p w14:paraId="0175E6DA" w14:textId="30EB74E6" w:rsidR="007469CB" w:rsidRPr="006D014F" w:rsidRDefault="007469CB" w:rsidP="00C43B6E">
            <w:pPr>
              <w:jc w:val="center"/>
              <w:cnfStyle w:val="000000000000" w:firstRow="0" w:lastRow="0" w:firstColumn="0" w:lastColumn="0" w:oddVBand="0" w:evenVBand="0" w:oddHBand="0" w:evenHBand="0" w:firstRowFirstColumn="0" w:firstRowLastColumn="0" w:lastRowFirstColumn="0" w:lastRowLastColumn="0"/>
              <w:rPr>
                <w:rFonts w:eastAsia="Aptos" w:cs="Times New Roman"/>
                <w:sz w:val="20"/>
                <w:szCs w:val="20"/>
              </w:rPr>
            </w:pPr>
            <w:r w:rsidRPr="006D014F">
              <w:rPr>
                <w:rFonts w:eastAsia="Aptos" w:cs="Times New Roman"/>
                <w:sz w:val="20"/>
                <w:szCs w:val="20"/>
              </w:rPr>
              <w:t>*</w:t>
            </w:r>
          </w:p>
        </w:tc>
        <w:tc>
          <w:tcPr>
            <w:tcW w:w="1471" w:type="dxa"/>
            <w:vAlign w:val="center"/>
          </w:tcPr>
          <w:p w14:paraId="2325F823" w14:textId="53F06C67" w:rsidR="007469CB" w:rsidRPr="006D014F" w:rsidRDefault="007469CB" w:rsidP="00C43B6E">
            <w:pPr>
              <w:jc w:val="center"/>
              <w:cnfStyle w:val="000000000000" w:firstRow="0" w:lastRow="0" w:firstColumn="0" w:lastColumn="0" w:oddVBand="0" w:evenVBand="0" w:oddHBand="0" w:evenHBand="0" w:firstRowFirstColumn="0" w:firstRowLastColumn="0" w:lastRowFirstColumn="0" w:lastRowLastColumn="0"/>
              <w:rPr>
                <w:rFonts w:eastAsia="Aptos" w:cs="Times New Roman"/>
                <w:sz w:val="20"/>
                <w:szCs w:val="20"/>
              </w:rPr>
            </w:pPr>
            <w:r w:rsidRPr="006D014F">
              <w:rPr>
                <w:rFonts w:eastAsia="Aptos" w:cs="Times New Roman"/>
                <w:sz w:val="20"/>
                <w:szCs w:val="20"/>
              </w:rPr>
              <w:t>*</w:t>
            </w:r>
          </w:p>
        </w:tc>
        <w:tc>
          <w:tcPr>
            <w:tcW w:w="1630" w:type="dxa"/>
            <w:vAlign w:val="center"/>
          </w:tcPr>
          <w:p w14:paraId="02AD2060" w14:textId="497B84E2" w:rsidR="007469CB" w:rsidRPr="006D014F" w:rsidRDefault="007469CB" w:rsidP="00C43B6E">
            <w:pPr>
              <w:jc w:val="center"/>
              <w:cnfStyle w:val="000000000000" w:firstRow="0" w:lastRow="0" w:firstColumn="0" w:lastColumn="0" w:oddVBand="0" w:evenVBand="0" w:oddHBand="0" w:evenHBand="0" w:firstRowFirstColumn="0" w:firstRowLastColumn="0" w:lastRowFirstColumn="0" w:lastRowLastColumn="0"/>
              <w:rPr>
                <w:rFonts w:eastAsia="Aptos" w:cs="Times New Roman"/>
                <w:sz w:val="20"/>
                <w:szCs w:val="20"/>
              </w:rPr>
            </w:pPr>
            <w:r w:rsidRPr="006D014F">
              <w:rPr>
                <w:rFonts w:eastAsia="Aptos" w:cs="Times New Roman"/>
                <w:sz w:val="20"/>
                <w:szCs w:val="20"/>
              </w:rPr>
              <w:t>*</w:t>
            </w:r>
          </w:p>
        </w:tc>
        <w:tc>
          <w:tcPr>
            <w:tcW w:w="1657" w:type="dxa"/>
            <w:vAlign w:val="center"/>
          </w:tcPr>
          <w:p w14:paraId="46BFB0B2" w14:textId="22A5A74C" w:rsidR="007469CB" w:rsidRPr="006D014F" w:rsidRDefault="007469CB" w:rsidP="00C43B6E">
            <w:pPr>
              <w:jc w:val="center"/>
              <w:cnfStyle w:val="000000000000" w:firstRow="0" w:lastRow="0" w:firstColumn="0" w:lastColumn="0" w:oddVBand="0" w:evenVBand="0" w:oddHBand="0" w:evenHBand="0" w:firstRowFirstColumn="0" w:firstRowLastColumn="0" w:lastRowFirstColumn="0" w:lastRowLastColumn="0"/>
              <w:rPr>
                <w:rFonts w:eastAsia="Aptos" w:cs="Times New Roman"/>
                <w:sz w:val="20"/>
                <w:szCs w:val="20"/>
              </w:rPr>
            </w:pPr>
            <w:r w:rsidRPr="006D014F">
              <w:rPr>
                <w:rFonts w:eastAsia="Aptos" w:cs="Times New Roman"/>
                <w:sz w:val="20"/>
                <w:szCs w:val="20"/>
              </w:rPr>
              <w:t>*</w:t>
            </w:r>
          </w:p>
        </w:tc>
        <w:tc>
          <w:tcPr>
            <w:tcW w:w="1853" w:type="dxa"/>
            <w:vAlign w:val="center"/>
          </w:tcPr>
          <w:p w14:paraId="42EA6622" w14:textId="77777777" w:rsidR="007469CB" w:rsidRPr="006D014F" w:rsidRDefault="007469CB" w:rsidP="00C43B6E">
            <w:pPr>
              <w:jc w:val="center"/>
              <w:cnfStyle w:val="000000000000" w:firstRow="0" w:lastRow="0" w:firstColumn="0" w:lastColumn="0" w:oddVBand="0" w:evenVBand="0" w:oddHBand="0" w:evenHBand="0" w:firstRowFirstColumn="0" w:firstRowLastColumn="0" w:lastRowFirstColumn="0" w:lastRowLastColumn="0"/>
              <w:rPr>
                <w:rFonts w:eastAsia="Aptos" w:cs="Times New Roman"/>
                <w:sz w:val="20"/>
                <w:szCs w:val="20"/>
              </w:rPr>
            </w:pPr>
          </w:p>
        </w:tc>
        <w:tc>
          <w:tcPr>
            <w:tcW w:w="1092" w:type="dxa"/>
            <w:vAlign w:val="center"/>
          </w:tcPr>
          <w:p w14:paraId="355D07C2" w14:textId="000D38B1" w:rsidR="007469CB" w:rsidRPr="006D014F" w:rsidRDefault="007469CB" w:rsidP="00C43B6E">
            <w:pPr>
              <w:jc w:val="center"/>
              <w:cnfStyle w:val="000000000000" w:firstRow="0" w:lastRow="0" w:firstColumn="0" w:lastColumn="0" w:oddVBand="0" w:evenVBand="0" w:oddHBand="0" w:evenHBand="0" w:firstRowFirstColumn="0" w:firstRowLastColumn="0" w:lastRowFirstColumn="0" w:lastRowLastColumn="0"/>
              <w:rPr>
                <w:rFonts w:eastAsia="Aptos" w:cs="Times New Roman"/>
                <w:sz w:val="20"/>
                <w:szCs w:val="20"/>
              </w:rPr>
            </w:pPr>
          </w:p>
        </w:tc>
        <w:tc>
          <w:tcPr>
            <w:tcW w:w="1070" w:type="dxa"/>
            <w:vAlign w:val="center"/>
          </w:tcPr>
          <w:p w14:paraId="7A68F75B" w14:textId="1164FF95" w:rsidR="007469CB" w:rsidRPr="006D014F" w:rsidRDefault="00034E4E" w:rsidP="00C43B6E">
            <w:pPr>
              <w:jc w:val="center"/>
              <w:cnfStyle w:val="000000000000" w:firstRow="0" w:lastRow="0" w:firstColumn="0" w:lastColumn="0" w:oddVBand="0" w:evenVBand="0" w:oddHBand="0" w:evenHBand="0" w:firstRowFirstColumn="0" w:firstRowLastColumn="0" w:lastRowFirstColumn="0" w:lastRowLastColumn="0"/>
              <w:rPr>
                <w:rFonts w:eastAsia="Aptos" w:cs="Times New Roman"/>
                <w:sz w:val="20"/>
                <w:szCs w:val="20"/>
              </w:rPr>
            </w:pPr>
            <w:r w:rsidRPr="006D014F">
              <w:rPr>
                <w:rFonts w:eastAsia="Aptos" w:cs="Times New Roman"/>
                <w:sz w:val="20"/>
                <w:szCs w:val="20"/>
              </w:rPr>
              <w:t>6</w:t>
            </w:r>
          </w:p>
        </w:tc>
      </w:tr>
      <w:tr w:rsidR="009D7BC2" w:rsidRPr="006D014F" w14:paraId="2B0205DC" w14:textId="27E6575F" w:rsidTr="003D77F3">
        <w:trPr>
          <w:cnfStyle w:val="000000100000" w:firstRow="0" w:lastRow="0" w:firstColumn="0" w:lastColumn="0" w:oddVBand="0" w:evenVBand="0" w:oddHBand="1" w:evenHBand="0" w:firstRowFirstColumn="0" w:firstRowLastColumn="0" w:lastRowFirstColumn="0" w:lastRowLastColumn="0"/>
          <w:trHeight w:val="711"/>
        </w:trPr>
        <w:tc>
          <w:tcPr>
            <w:cnfStyle w:val="001000000000" w:firstRow="0" w:lastRow="0" w:firstColumn="1" w:lastColumn="0" w:oddVBand="0" w:evenVBand="0" w:oddHBand="0" w:evenHBand="0" w:firstRowFirstColumn="0" w:firstRowLastColumn="0" w:lastRowFirstColumn="0" w:lastRowLastColumn="0"/>
            <w:tcW w:w="1614" w:type="dxa"/>
            <w:vAlign w:val="center"/>
          </w:tcPr>
          <w:p w14:paraId="3121D48A" w14:textId="11F72185" w:rsidR="00356D95" w:rsidRPr="006D014F" w:rsidRDefault="00356D95" w:rsidP="00C43B6E">
            <w:pPr>
              <w:jc w:val="center"/>
              <w:rPr>
                <w:rFonts w:eastAsia="Aptos" w:cs="Times New Roman"/>
                <w:sz w:val="20"/>
                <w:szCs w:val="20"/>
              </w:rPr>
            </w:pPr>
            <w:proofErr w:type="spellStart"/>
            <w:r w:rsidRPr="006D014F">
              <w:rPr>
                <w:rFonts w:eastAsia="Aptos" w:cs="Times New Roman"/>
                <w:sz w:val="20"/>
                <w:szCs w:val="20"/>
              </w:rPr>
              <w:t>Chubak</w:t>
            </w:r>
            <w:proofErr w:type="spellEnd"/>
            <w:r w:rsidRPr="006D014F">
              <w:rPr>
                <w:rFonts w:eastAsia="Aptos" w:cs="Times New Roman"/>
                <w:sz w:val="20"/>
                <w:szCs w:val="20"/>
              </w:rPr>
              <w:t xml:space="preserve"> et al.</w:t>
            </w:r>
          </w:p>
        </w:tc>
        <w:tc>
          <w:tcPr>
            <w:tcW w:w="2057" w:type="dxa"/>
            <w:vAlign w:val="center"/>
          </w:tcPr>
          <w:p w14:paraId="79E375A4" w14:textId="1AFE6249" w:rsidR="00356D95" w:rsidRPr="006D014F" w:rsidRDefault="00356D95" w:rsidP="00C43B6E">
            <w:pPr>
              <w:jc w:val="center"/>
              <w:cnfStyle w:val="000000100000" w:firstRow="0" w:lastRow="0" w:firstColumn="0" w:lastColumn="0" w:oddVBand="0" w:evenVBand="0" w:oddHBand="1" w:evenHBand="0" w:firstRowFirstColumn="0" w:firstRowLastColumn="0" w:lastRowFirstColumn="0" w:lastRowLastColumn="0"/>
              <w:rPr>
                <w:rFonts w:eastAsia="Aptos" w:cs="Times New Roman"/>
                <w:sz w:val="20"/>
                <w:szCs w:val="20"/>
              </w:rPr>
            </w:pPr>
            <w:r w:rsidRPr="006D014F">
              <w:rPr>
                <w:rFonts w:eastAsia="Aptos" w:cs="Times New Roman"/>
                <w:sz w:val="20"/>
                <w:szCs w:val="20"/>
              </w:rPr>
              <w:t>*</w:t>
            </w:r>
          </w:p>
        </w:tc>
        <w:tc>
          <w:tcPr>
            <w:tcW w:w="1417" w:type="dxa"/>
            <w:vAlign w:val="center"/>
          </w:tcPr>
          <w:p w14:paraId="262507AB" w14:textId="2C0D5BF8" w:rsidR="00356D95" w:rsidRPr="006D014F" w:rsidRDefault="00356D95" w:rsidP="00C43B6E">
            <w:pPr>
              <w:jc w:val="center"/>
              <w:cnfStyle w:val="000000100000" w:firstRow="0" w:lastRow="0" w:firstColumn="0" w:lastColumn="0" w:oddVBand="0" w:evenVBand="0" w:oddHBand="1" w:evenHBand="0" w:firstRowFirstColumn="0" w:firstRowLastColumn="0" w:lastRowFirstColumn="0" w:lastRowLastColumn="0"/>
              <w:rPr>
                <w:rFonts w:eastAsia="Aptos" w:cs="Times New Roman"/>
                <w:sz w:val="20"/>
                <w:szCs w:val="20"/>
              </w:rPr>
            </w:pPr>
            <w:r w:rsidRPr="006D014F">
              <w:rPr>
                <w:rFonts w:eastAsia="Aptos" w:cs="Times New Roman"/>
                <w:sz w:val="20"/>
                <w:szCs w:val="20"/>
              </w:rPr>
              <w:t>*</w:t>
            </w:r>
          </w:p>
        </w:tc>
        <w:tc>
          <w:tcPr>
            <w:tcW w:w="1344" w:type="dxa"/>
            <w:vAlign w:val="center"/>
          </w:tcPr>
          <w:p w14:paraId="75A404F5" w14:textId="178DFD95" w:rsidR="00356D95" w:rsidRPr="006D014F" w:rsidRDefault="00356D95" w:rsidP="00C43B6E">
            <w:pPr>
              <w:jc w:val="center"/>
              <w:cnfStyle w:val="000000100000" w:firstRow="0" w:lastRow="0" w:firstColumn="0" w:lastColumn="0" w:oddVBand="0" w:evenVBand="0" w:oddHBand="1" w:evenHBand="0" w:firstRowFirstColumn="0" w:firstRowLastColumn="0" w:lastRowFirstColumn="0" w:lastRowLastColumn="0"/>
              <w:rPr>
                <w:rFonts w:eastAsia="Aptos" w:cs="Times New Roman"/>
                <w:sz w:val="20"/>
                <w:szCs w:val="20"/>
              </w:rPr>
            </w:pPr>
            <w:r w:rsidRPr="006D014F">
              <w:rPr>
                <w:rFonts w:eastAsia="Aptos" w:cs="Times New Roman"/>
                <w:sz w:val="20"/>
                <w:szCs w:val="20"/>
              </w:rPr>
              <w:t>*</w:t>
            </w:r>
          </w:p>
        </w:tc>
        <w:tc>
          <w:tcPr>
            <w:tcW w:w="1471" w:type="dxa"/>
            <w:vAlign w:val="center"/>
          </w:tcPr>
          <w:p w14:paraId="305F230A" w14:textId="77777777" w:rsidR="00356D95" w:rsidRPr="006D014F" w:rsidRDefault="00356D95" w:rsidP="00C43B6E">
            <w:pPr>
              <w:jc w:val="center"/>
              <w:cnfStyle w:val="000000100000" w:firstRow="0" w:lastRow="0" w:firstColumn="0" w:lastColumn="0" w:oddVBand="0" w:evenVBand="0" w:oddHBand="1" w:evenHBand="0" w:firstRowFirstColumn="0" w:firstRowLastColumn="0" w:lastRowFirstColumn="0" w:lastRowLastColumn="0"/>
              <w:rPr>
                <w:rFonts w:eastAsia="Aptos" w:cs="Times New Roman"/>
                <w:sz w:val="20"/>
                <w:szCs w:val="20"/>
              </w:rPr>
            </w:pPr>
          </w:p>
        </w:tc>
        <w:tc>
          <w:tcPr>
            <w:tcW w:w="1630" w:type="dxa"/>
            <w:vAlign w:val="center"/>
          </w:tcPr>
          <w:p w14:paraId="4CD0102C" w14:textId="3D45F15B" w:rsidR="00356D95" w:rsidRPr="006D014F" w:rsidRDefault="00356D95" w:rsidP="00C43B6E">
            <w:pPr>
              <w:jc w:val="center"/>
              <w:cnfStyle w:val="000000100000" w:firstRow="0" w:lastRow="0" w:firstColumn="0" w:lastColumn="0" w:oddVBand="0" w:evenVBand="0" w:oddHBand="1" w:evenHBand="0" w:firstRowFirstColumn="0" w:firstRowLastColumn="0" w:lastRowFirstColumn="0" w:lastRowLastColumn="0"/>
              <w:rPr>
                <w:rFonts w:eastAsia="Aptos" w:cs="Times New Roman"/>
                <w:sz w:val="20"/>
                <w:szCs w:val="20"/>
              </w:rPr>
            </w:pPr>
            <w:r w:rsidRPr="006D014F">
              <w:rPr>
                <w:rFonts w:eastAsia="Aptos" w:cs="Times New Roman"/>
                <w:sz w:val="20"/>
                <w:szCs w:val="20"/>
              </w:rPr>
              <w:t>*</w:t>
            </w:r>
          </w:p>
        </w:tc>
        <w:tc>
          <w:tcPr>
            <w:tcW w:w="1657" w:type="dxa"/>
            <w:vAlign w:val="center"/>
          </w:tcPr>
          <w:p w14:paraId="65094425" w14:textId="77777777" w:rsidR="00356D95" w:rsidRPr="006D014F" w:rsidRDefault="00356D95" w:rsidP="00C43B6E">
            <w:pPr>
              <w:jc w:val="center"/>
              <w:cnfStyle w:val="000000100000" w:firstRow="0" w:lastRow="0" w:firstColumn="0" w:lastColumn="0" w:oddVBand="0" w:evenVBand="0" w:oddHBand="1" w:evenHBand="0" w:firstRowFirstColumn="0" w:firstRowLastColumn="0" w:lastRowFirstColumn="0" w:lastRowLastColumn="0"/>
              <w:rPr>
                <w:rFonts w:eastAsia="Aptos" w:cs="Times New Roman"/>
                <w:sz w:val="20"/>
                <w:szCs w:val="20"/>
              </w:rPr>
            </w:pPr>
          </w:p>
        </w:tc>
        <w:tc>
          <w:tcPr>
            <w:tcW w:w="1853" w:type="dxa"/>
            <w:vAlign w:val="center"/>
          </w:tcPr>
          <w:p w14:paraId="2F882951" w14:textId="1154096A" w:rsidR="00356D95" w:rsidRPr="006D014F" w:rsidRDefault="00356D95" w:rsidP="00C43B6E">
            <w:pPr>
              <w:jc w:val="center"/>
              <w:cnfStyle w:val="000000100000" w:firstRow="0" w:lastRow="0" w:firstColumn="0" w:lastColumn="0" w:oddVBand="0" w:evenVBand="0" w:oddHBand="1" w:evenHBand="0" w:firstRowFirstColumn="0" w:firstRowLastColumn="0" w:lastRowFirstColumn="0" w:lastRowLastColumn="0"/>
              <w:rPr>
                <w:rFonts w:eastAsia="Aptos" w:cs="Times New Roman"/>
                <w:sz w:val="20"/>
                <w:szCs w:val="20"/>
              </w:rPr>
            </w:pPr>
            <w:r w:rsidRPr="006D014F">
              <w:rPr>
                <w:rFonts w:eastAsia="Aptos" w:cs="Times New Roman"/>
                <w:sz w:val="20"/>
                <w:szCs w:val="20"/>
              </w:rPr>
              <w:t>*</w:t>
            </w:r>
          </w:p>
        </w:tc>
        <w:tc>
          <w:tcPr>
            <w:tcW w:w="1092" w:type="dxa"/>
            <w:vAlign w:val="center"/>
          </w:tcPr>
          <w:p w14:paraId="15A5D528" w14:textId="087FF6DF" w:rsidR="00356D95" w:rsidRPr="006D014F" w:rsidRDefault="00356D95" w:rsidP="00C43B6E">
            <w:pPr>
              <w:jc w:val="center"/>
              <w:cnfStyle w:val="000000100000" w:firstRow="0" w:lastRow="0" w:firstColumn="0" w:lastColumn="0" w:oddVBand="0" w:evenVBand="0" w:oddHBand="1" w:evenHBand="0" w:firstRowFirstColumn="0" w:firstRowLastColumn="0" w:lastRowFirstColumn="0" w:lastRowLastColumn="0"/>
              <w:rPr>
                <w:rFonts w:eastAsia="Aptos" w:cs="Times New Roman"/>
                <w:sz w:val="20"/>
                <w:szCs w:val="20"/>
              </w:rPr>
            </w:pPr>
          </w:p>
        </w:tc>
        <w:tc>
          <w:tcPr>
            <w:tcW w:w="1070" w:type="dxa"/>
            <w:vAlign w:val="center"/>
          </w:tcPr>
          <w:p w14:paraId="4AB28DFC" w14:textId="6EB1C9D5" w:rsidR="00356D95" w:rsidRPr="006D014F" w:rsidRDefault="00FD5814" w:rsidP="00C43B6E">
            <w:pPr>
              <w:jc w:val="center"/>
              <w:cnfStyle w:val="000000100000" w:firstRow="0" w:lastRow="0" w:firstColumn="0" w:lastColumn="0" w:oddVBand="0" w:evenVBand="0" w:oddHBand="1" w:evenHBand="0" w:firstRowFirstColumn="0" w:firstRowLastColumn="0" w:lastRowFirstColumn="0" w:lastRowLastColumn="0"/>
              <w:rPr>
                <w:rFonts w:eastAsia="Aptos" w:cs="Times New Roman"/>
                <w:sz w:val="20"/>
                <w:szCs w:val="20"/>
              </w:rPr>
            </w:pPr>
            <w:r w:rsidRPr="006D014F">
              <w:rPr>
                <w:rFonts w:eastAsia="Aptos" w:cs="Times New Roman"/>
                <w:sz w:val="20"/>
                <w:szCs w:val="20"/>
              </w:rPr>
              <w:t>5</w:t>
            </w:r>
          </w:p>
        </w:tc>
      </w:tr>
      <w:tr w:rsidR="009D7BC2" w:rsidRPr="006D014F" w14:paraId="47E95390" w14:textId="3EFDD869" w:rsidTr="003D77F3">
        <w:trPr>
          <w:trHeight w:val="711"/>
        </w:trPr>
        <w:tc>
          <w:tcPr>
            <w:cnfStyle w:val="001000000000" w:firstRow="0" w:lastRow="0" w:firstColumn="1" w:lastColumn="0" w:oddVBand="0" w:evenVBand="0" w:oddHBand="0" w:evenHBand="0" w:firstRowFirstColumn="0" w:firstRowLastColumn="0" w:lastRowFirstColumn="0" w:lastRowLastColumn="0"/>
            <w:tcW w:w="1614" w:type="dxa"/>
            <w:vAlign w:val="center"/>
          </w:tcPr>
          <w:p w14:paraId="07A78372" w14:textId="79D3123C" w:rsidR="007469CB" w:rsidRPr="006D014F" w:rsidRDefault="007469CB" w:rsidP="00C43B6E">
            <w:pPr>
              <w:jc w:val="center"/>
              <w:rPr>
                <w:rFonts w:eastAsia="Aptos" w:cs="Times New Roman"/>
                <w:sz w:val="20"/>
                <w:szCs w:val="20"/>
              </w:rPr>
            </w:pPr>
            <w:r w:rsidRPr="006D014F">
              <w:rPr>
                <w:rFonts w:eastAsia="Aptos" w:cs="Times New Roman"/>
                <w:sz w:val="20"/>
                <w:szCs w:val="20"/>
              </w:rPr>
              <w:t>Coogan et al. 2005</w:t>
            </w:r>
          </w:p>
        </w:tc>
        <w:tc>
          <w:tcPr>
            <w:tcW w:w="2057" w:type="dxa"/>
            <w:vAlign w:val="center"/>
          </w:tcPr>
          <w:p w14:paraId="406A5A92" w14:textId="480FD63E" w:rsidR="007469CB" w:rsidRPr="006D014F" w:rsidRDefault="007469CB" w:rsidP="00C43B6E">
            <w:pPr>
              <w:jc w:val="center"/>
              <w:cnfStyle w:val="000000000000" w:firstRow="0" w:lastRow="0" w:firstColumn="0" w:lastColumn="0" w:oddVBand="0" w:evenVBand="0" w:oddHBand="0" w:evenHBand="0" w:firstRowFirstColumn="0" w:firstRowLastColumn="0" w:lastRowFirstColumn="0" w:lastRowLastColumn="0"/>
              <w:rPr>
                <w:rFonts w:eastAsia="Aptos" w:cs="Times New Roman"/>
                <w:sz w:val="20"/>
                <w:szCs w:val="20"/>
              </w:rPr>
            </w:pPr>
            <w:r w:rsidRPr="006D014F">
              <w:rPr>
                <w:rFonts w:eastAsia="Aptos" w:cs="Times New Roman"/>
                <w:sz w:val="20"/>
                <w:szCs w:val="20"/>
              </w:rPr>
              <w:t>*</w:t>
            </w:r>
          </w:p>
        </w:tc>
        <w:tc>
          <w:tcPr>
            <w:tcW w:w="1417" w:type="dxa"/>
            <w:vAlign w:val="center"/>
          </w:tcPr>
          <w:p w14:paraId="4B2168AF" w14:textId="229AD4E1" w:rsidR="007469CB" w:rsidRPr="006D014F" w:rsidRDefault="007469CB" w:rsidP="00C43B6E">
            <w:pPr>
              <w:jc w:val="center"/>
              <w:cnfStyle w:val="000000000000" w:firstRow="0" w:lastRow="0" w:firstColumn="0" w:lastColumn="0" w:oddVBand="0" w:evenVBand="0" w:oddHBand="0" w:evenHBand="0" w:firstRowFirstColumn="0" w:firstRowLastColumn="0" w:lastRowFirstColumn="0" w:lastRowLastColumn="0"/>
              <w:rPr>
                <w:rFonts w:eastAsia="Aptos" w:cs="Times New Roman"/>
                <w:sz w:val="20"/>
                <w:szCs w:val="20"/>
              </w:rPr>
            </w:pPr>
            <w:r w:rsidRPr="006D014F">
              <w:rPr>
                <w:rFonts w:eastAsia="Aptos" w:cs="Times New Roman"/>
                <w:sz w:val="20"/>
                <w:szCs w:val="20"/>
              </w:rPr>
              <w:t>*</w:t>
            </w:r>
          </w:p>
        </w:tc>
        <w:tc>
          <w:tcPr>
            <w:tcW w:w="1344" w:type="dxa"/>
            <w:vAlign w:val="center"/>
          </w:tcPr>
          <w:p w14:paraId="5BB9CCA7" w14:textId="73CD105C" w:rsidR="007469CB" w:rsidRPr="006D014F" w:rsidRDefault="007469CB" w:rsidP="00C43B6E">
            <w:pPr>
              <w:jc w:val="center"/>
              <w:cnfStyle w:val="000000000000" w:firstRow="0" w:lastRow="0" w:firstColumn="0" w:lastColumn="0" w:oddVBand="0" w:evenVBand="0" w:oddHBand="0" w:evenHBand="0" w:firstRowFirstColumn="0" w:firstRowLastColumn="0" w:lastRowFirstColumn="0" w:lastRowLastColumn="0"/>
              <w:rPr>
                <w:rFonts w:eastAsia="Aptos" w:cs="Times New Roman"/>
                <w:sz w:val="20"/>
                <w:szCs w:val="20"/>
              </w:rPr>
            </w:pPr>
          </w:p>
        </w:tc>
        <w:tc>
          <w:tcPr>
            <w:tcW w:w="1471" w:type="dxa"/>
            <w:vAlign w:val="center"/>
          </w:tcPr>
          <w:p w14:paraId="01ECFCA9" w14:textId="28E572BD" w:rsidR="007469CB" w:rsidRPr="006D014F" w:rsidRDefault="007469CB" w:rsidP="00C43B6E">
            <w:pPr>
              <w:jc w:val="center"/>
              <w:cnfStyle w:val="000000000000" w:firstRow="0" w:lastRow="0" w:firstColumn="0" w:lastColumn="0" w:oddVBand="0" w:evenVBand="0" w:oddHBand="0" w:evenHBand="0" w:firstRowFirstColumn="0" w:firstRowLastColumn="0" w:lastRowFirstColumn="0" w:lastRowLastColumn="0"/>
              <w:rPr>
                <w:rFonts w:eastAsia="Aptos" w:cs="Times New Roman"/>
                <w:sz w:val="20"/>
                <w:szCs w:val="20"/>
              </w:rPr>
            </w:pPr>
            <w:r w:rsidRPr="006D014F">
              <w:rPr>
                <w:rFonts w:eastAsia="Aptos" w:cs="Times New Roman"/>
                <w:sz w:val="20"/>
                <w:szCs w:val="20"/>
              </w:rPr>
              <w:t>*</w:t>
            </w:r>
          </w:p>
        </w:tc>
        <w:tc>
          <w:tcPr>
            <w:tcW w:w="1630" w:type="dxa"/>
            <w:vAlign w:val="center"/>
          </w:tcPr>
          <w:p w14:paraId="7BA598A3" w14:textId="02BC656A" w:rsidR="007469CB" w:rsidRPr="006D014F" w:rsidRDefault="00740859" w:rsidP="00C43B6E">
            <w:pPr>
              <w:jc w:val="center"/>
              <w:cnfStyle w:val="000000000000" w:firstRow="0" w:lastRow="0" w:firstColumn="0" w:lastColumn="0" w:oddVBand="0" w:evenVBand="0" w:oddHBand="0" w:evenHBand="0" w:firstRowFirstColumn="0" w:firstRowLastColumn="0" w:lastRowFirstColumn="0" w:lastRowLastColumn="0"/>
              <w:rPr>
                <w:rFonts w:eastAsia="Aptos" w:cs="Times New Roman"/>
                <w:sz w:val="20"/>
                <w:szCs w:val="20"/>
              </w:rPr>
            </w:pPr>
            <w:r w:rsidRPr="006D014F">
              <w:rPr>
                <w:rFonts w:eastAsia="Aptos" w:cs="Times New Roman"/>
                <w:sz w:val="20"/>
                <w:szCs w:val="20"/>
              </w:rPr>
              <w:t>**</w:t>
            </w:r>
          </w:p>
        </w:tc>
        <w:tc>
          <w:tcPr>
            <w:tcW w:w="1657" w:type="dxa"/>
            <w:vAlign w:val="center"/>
          </w:tcPr>
          <w:p w14:paraId="1ADD9CBB" w14:textId="108B462A" w:rsidR="007469CB" w:rsidRPr="006D014F" w:rsidRDefault="00740859" w:rsidP="00C43B6E">
            <w:pPr>
              <w:jc w:val="center"/>
              <w:cnfStyle w:val="000000000000" w:firstRow="0" w:lastRow="0" w:firstColumn="0" w:lastColumn="0" w:oddVBand="0" w:evenVBand="0" w:oddHBand="0" w:evenHBand="0" w:firstRowFirstColumn="0" w:firstRowLastColumn="0" w:lastRowFirstColumn="0" w:lastRowLastColumn="0"/>
              <w:rPr>
                <w:rFonts w:eastAsia="Aptos" w:cs="Times New Roman"/>
                <w:sz w:val="20"/>
                <w:szCs w:val="20"/>
              </w:rPr>
            </w:pPr>
            <w:r w:rsidRPr="006D014F">
              <w:rPr>
                <w:rFonts w:eastAsia="Aptos" w:cs="Times New Roman"/>
                <w:sz w:val="20"/>
                <w:szCs w:val="20"/>
              </w:rPr>
              <w:t>*</w:t>
            </w:r>
          </w:p>
        </w:tc>
        <w:tc>
          <w:tcPr>
            <w:tcW w:w="1853" w:type="dxa"/>
            <w:vAlign w:val="center"/>
          </w:tcPr>
          <w:p w14:paraId="42D2718C" w14:textId="77777777" w:rsidR="007469CB" w:rsidRPr="006D014F" w:rsidRDefault="007469CB" w:rsidP="00C43B6E">
            <w:pPr>
              <w:jc w:val="center"/>
              <w:cnfStyle w:val="000000000000" w:firstRow="0" w:lastRow="0" w:firstColumn="0" w:lastColumn="0" w:oddVBand="0" w:evenVBand="0" w:oddHBand="0" w:evenHBand="0" w:firstRowFirstColumn="0" w:firstRowLastColumn="0" w:lastRowFirstColumn="0" w:lastRowLastColumn="0"/>
              <w:rPr>
                <w:rFonts w:eastAsia="Aptos" w:cs="Times New Roman"/>
                <w:sz w:val="20"/>
                <w:szCs w:val="20"/>
              </w:rPr>
            </w:pPr>
          </w:p>
        </w:tc>
        <w:tc>
          <w:tcPr>
            <w:tcW w:w="1092" w:type="dxa"/>
            <w:vAlign w:val="center"/>
          </w:tcPr>
          <w:p w14:paraId="1E5AE9DE" w14:textId="5B34E2C1" w:rsidR="007469CB" w:rsidRPr="006D014F" w:rsidRDefault="007469CB" w:rsidP="00C43B6E">
            <w:pPr>
              <w:jc w:val="center"/>
              <w:cnfStyle w:val="000000000000" w:firstRow="0" w:lastRow="0" w:firstColumn="0" w:lastColumn="0" w:oddVBand="0" w:evenVBand="0" w:oddHBand="0" w:evenHBand="0" w:firstRowFirstColumn="0" w:firstRowLastColumn="0" w:lastRowFirstColumn="0" w:lastRowLastColumn="0"/>
              <w:rPr>
                <w:rFonts w:eastAsia="Aptos" w:cs="Times New Roman"/>
                <w:sz w:val="20"/>
                <w:szCs w:val="20"/>
              </w:rPr>
            </w:pPr>
          </w:p>
        </w:tc>
        <w:tc>
          <w:tcPr>
            <w:tcW w:w="1070" w:type="dxa"/>
            <w:vAlign w:val="center"/>
          </w:tcPr>
          <w:p w14:paraId="2B640225" w14:textId="6AADB910" w:rsidR="007469CB" w:rsidRPr="006D014F" w:rsidRDefault="00034E4E" w:rsidP="00C43B6E">
            <w:pPr>
              <w:jc w:val="center"/>
              <w:cnfStyle w:val="000000000000" w:firstRow="0" w:lastRow="0" w:firstColumn="0" w:lastColumn="0" w:oddVBand="0" w:evenVBand="0" w:oddHBand="0" w:evenHBand="0" w:firstRowFirstColumn="0" w:firstRowLastColumn="0" w:lastRowFirstColumn="0" w:lastRowLastColumn="0"/>
              <w:rPr>
                <w:rFonts w:eastAsia="Aptos" w:cs="Times New Roman"/>
                <w:sz w:val="20"/>
                <w:szCs w:val="20"/>
              </w:rPr>
            </w:pPr>
            <w:r w:rsidRPr="006D014F">
              <w:rPr>
                <w:rFonts w:eastAsia="Aptos" w:cs="Times New Roman"/>
                <w:sz w:val="20"/>
                <w:szCs w:val="20"/>
              </w:rPr>
              <w:t>6</w:t>
            </w:r>
          </w:p>
        </w:tc>
      </w:tr>
      <w:tr w:rsidR="00C43B6E" w:rsidRPr="006D014F" w14:paraId="4B8F071A" w14:textId="77777777" w:rsidTr="003D77F3">
        <w:trPr>
          <w:cnfStyle w:val="000000100000" w:firstRow="0" w:lastRow="0" w:firstColumn="0" w:lastColumn="0" w:oddVBand="0" w:evenVBand="0" w:oddHBand="1" w:evenHBand="0" w:firstRowFirstColumn="0" w:firstRowLastColumn="0" w:lastRowFirstColumn="0" w:lastRowLastColumn="0"/>
          <w:trHeight w:val="711"/>
        </w:trPr>
        <w:tc>
          <w:tcPr>
            <w:cnfStyle w:val="001000000000" w:firstRow="0" w:lastRow="0" w:firstColumn="1" w:lastColumn="0" w:oddVBand="0" w:evenVBand="0" w:oddHBand="0" w:evenHBand="0" w:firstRowFirstColumn="0" w:firstRowLastColumn="0" w:lastRowFirstColumn="0" w:lastRowLastColumn="0"/>
            <w:tcW w:w="1614" w:type="dxa"/>
            <w:vAlign w:val="center"/>
          </w:tcPr>
          <w:p w14:paraId="27DF4481" w14:textId="4919CE6C" w:rsidR="007469CB" w:rsidRPr="006D014F" w:rsidRDefault="007469CB" w:rsidP="00C43B6E">
            <w:pPr>
              <w:jc w:val="center"/>
              <w:rPr>
                <w:rFonts w:eastAsia="Aptos" w:cs="Times New Roman"/>
                <w:sz w:val="20"/>
                <w:szCs w:val="20"/>
              </w:rPr>
            </w:pPr>
            <w:r w:rsidRPr="006D014F">
              <w:rPr>
                <w:rFonts w:eastAsia="Aptos" w:cs="Times New Roman"/>
                <w:sz w:val="20"/>
                <w:szCs w:val="20"/>
              </w:rPr>
              <w:t>Coogan et al. 2008</w:t>
            </w:r>
          </w:p>
        </w:tc>
        <w:tc>
          <w:tcPr>
            <w:tcW w:w="2057" w:type="dxa"/>
            <w:vAlign w:val="center"/>
          </w:tcPr>
          <w:p w14:paraId="3B53DB36" w14:textId="4A0F64A5" w:rsidR="007469CB" w:rsidRPr="006D014F" w:rsidRDefault="00740859" w:rsidP="00C43B6E">
            <w:pPr>
              <w:jc w:val="center"/>
              <w:cnfStyle w:val="000000100000" w:firstRow="0" w:lastRow="0" w:firstColumn="0" w:lastColumn="0" w:oddVBand="0" w:evenVBand="0" w:oddHBand="1" w:evenHBand="0" w:firstRowFirstColumn="0" w:firstRowLastColumn="0" w:lastRowFirstColumn="0" w:lastRowLastColumn="0"/>
              <w:rPr>
                <w:rFonts w:eastAsia="Aptos" w:cs="Times New Roman"/>
                <w:sz w:val="20"/>
                <w:szCs w:val="20"/>
              </w:rPr>
            </w:pPr>
            <w:r w:rsidRPr="006D014F">
              <w:rPr>
                <w:rFonts w:eastAsia="Aptos" w:cs="Times New Roman"/>
                <w:sz w:val="20"/>
                <w:szCs w:val="20"/>
              </w:rPr>
              <w:t>*</w:t>
            </w:r>
          </w:p>
        </w:tc>
        <w:tc>
          <w:tcPr>
            <w:tcW w:w="1417" w:type="dxa"/>
            <w:vAlign w:val="center"/>
          </w:tcPr>
          <w:p w14:paraId="1B0D71FF" w14:textId="4B94DEF0" w:rsidR="007469CB" w:rsidRPr="006D014F" w:rsidRDefault="00740859" w:rsidP="00C43B6E">
            <w:pPr>
              <w:jc w:val="center"/>
              <w:cnfStyle w:val="000000100000" w:firstRow="0" w:lastRow="0" w:firstColumn="0" w:lastColumn="0" w:oddVBand="0" w:evenVBand="0" w:oddHBand="1" w:evenHBand="0" w:firstRowFirstColumn="0" w:firstRowLastColumn="0" w:lastRowFirstColumn="0" w:lastRowLastColumn="0"/>
              <w:rPr>
                <w:rFonts w:eastAsia="Aptos" w:cs="Times New Roman"/>
                <w:sz w:val="20"/>
                <w:szCs w:val="20"/>
              </w:rPr>
            </w:pPr>
            <w:r w:rsidRPr="006D014F">
              <w:rPr>
                <w:rFonts w:eastAsia="Aptos" w:cs="Times New Roman"/>
                <w:sz w:val="20"/>
                <w:szCs w:val="20"/>
              </w:rPr>
              <w:t>*</w:t>
            </w:r>
          </w:p>
        </w:tc>
        <w:tc>
          <w:tcPr>
            <w:tcW w:w="1344" w:type="dxa"/>
            <w:vAlign w:val="center"/>
          </w:tcPr>
          <w:p w14:paraId="6DDB1322" w14:textId="77777777" w:rsidR="007469CB" w:rsidRPr="006D014F" w:rsidRDefault="007469CB" w:rsidP="00C43B6E">
            <w:pPr>
              <w:jc w:val="center"/>
              <w:cnfStyle w:val="000000100000" w:firstRow="0" w:lastRow="0" w:firstColumn="0" w:lastColumn="0" w:oddVBand="0" w:evenVBand="0" w:oddHBand="1" w:evenHBand="0" w:firstRowFirstColumn="0" w:firstRowLastColumn="0" w:lastRowFirstColumn="0" w:lastRowLastColumn="0"/>
              <w:rPr>
                <w:rFonts w:eastAsia="Aptos" w:cs="Times New Roman"/>
                <w:sz w:val="20"/>
                <w:szCs w:val="20"/>
              </w:rPr>
            </w:pPr>
          </w:p>
        </w:tc>
        <w:tc>
          <w:tcPr>
            <w:tcW w:w="1471" w:type="dxa"/>
            <w:vAlign w:val="center"/>
          </w:tcPr>
          <w:p w14:paraId="0879F4D8" w14:textId="29398497" w:rsidR="007469CB" w:rsidRPr="006D014F" w:rsidRDefault="00740859" w:rsidP="00C43B6E">
            <w:pPr>
              <w:jc w:val="center"/>
              <w:cnfStyle w:val="000000100000" w:firstRow="0" w:lastRow="0" w:firstColumn="0" w:lastColumn="0" w:oddVBand="0" w:evenVBand="0" w:oddHBand="1" w:evenHBand="0" w:firstRowFirstColumn="0" w:firstRowLastColumn="0" w:lastRowFirstColumn="0" w:lastRowLastColumn="0"/>
              <w:rPr>
                <w:rFonts w:eastAsia="Aptos" w:cs="Times New Roman"/>
                <w:sz w:val="20"/>
                <w:szCs w:val="20"/>
              </w:rPr>
            </w:pPr>
            <w:r w:rsidRPr="006D014F">
              <w:rPr>
                <w:rFonts w:eastAsia="Aptos" w:cs="Times New Roman"/>
                <w:sz w:val="20"/>
                <w:szCs w:val="20"/>
              </w:rPr>
              <w:t>*</w:t>
            </w:r>
          </w:p>
        </w:tc>
        <w:tc>
          <w:tcPr>
            <w:tcW w:w="1630" w:type="dxa"/>
            <w:vAlign w:val="center"/>
          </w:tcPr>
          <w:p w14:paraId="49B2AEC0" w14:textId="09D50A95" w:rsidR="007469CB" w:rsidRPr="006D014F" w:rsidRDefault="00740859" w:rsidP="00C43B6E">
            <w:pPr>
              <w:jc w:val="center"/>
              <w:cnfStyle w:val="000000100000" w:firstRow="0" w:lastRow="0" w:firstColumn="0" w:lastColumn="0" w:oddVBand="0" w:evenVBand="0" w:oddHBand="1" w:evenHBand="0" w:firstRowFirstColumn="0" w:firstRowLastColumn="0" w:lastRowFirstColumn="0" w:lastRowLastColumn="0"/>
              <w:rPr>
                <w:rFonts w:eastAsia="Aptos" w:cs="Times New Roman"/>
                <w:sz w:val="20"/>
                <w:szCs w:val="20"/>
              </w:rPr>
            </w:pPr>
            <w:r w:rsidRPr="006D014F">
              <w:rPr>
                <w:rFonts w:eastAsia="Aptos" w:cs="Times New Roman"/>
                <w:sz w:val="20"/>
                <w:szCs w:val="20"/>
              </w:rPr>
              <w:t>**</w:t>
            </w:r>
          </w:p>
        </w:tc>
        <w:tc>
          <w:tcPr>
            <w:tcW w:w="1657" w:type="dxa"/>
            <w:vAlign w:val="center"/>
          </w:tcPr>
          <w:p w14:paraId="66E6E300" w14:textId="77777777" w:rsidR="007469CB" w:rsidRPr="006D014F" w:rsidRDefault="007469CB" w:rsidP="00C43B6E">
            <w:pPr>
              <w:jc w:val="center"/>
              <w:cnfStyle w:val="000000100000" w:firstRow="0" w:lastRow="0" w:firstColumn="0" w:lastColumn="0" w:oddVBand="0" w:evenVBand="0" w:oddHBand="1" w:evenHBand="0" w:firstRowFirstColumn="0" w:firstRowLastColumn="0" w:lastRowFirstColumn="0" w:lastRowLastColumn="0"/>
              <w:rPr>
                <w:rFonts w:eastAsia="Aptos" w:cs="Times New Roman"/>
                <w:sz w:val="20"/>
                <w:szCs w:val="20"/>
              </w:rPr>
            </w:pPr>
          </w:p>
        </w:tc>
        <w:tc>
          <w:tcPr>
            <w:tcW w:w="1853" w:type="dxa"/>
            <w:vAlign w:val="center"/>
          </w:tcPr>
          <w:p w14:paraId="429F5C61" w14:textId="4D03BB70" w:rsidR="007469CB" w:rsidRPr="006D014F" w:rsidRDefault="00740859" w:rsidP="00C43B6E">
            <w:pPr>
              <w:jc w:val="center"/>
              <w:cnfStyle w:val="000000100000" w:firstRow="0" w:lastRow="0" w:firstColumn="0" w:lastColumn="0" w:oddVBand="0" w:evenVBand="0" w:oddHBand="1" w:evenHBand="0" w:firstRowFirstColumn="0" w:firstRowLastColumn="0" w:lastRowFirstColumn="0" w:lastRowLastColumn="0"/>
              <w:rPr>
                <w:rFonts w:eastAsia="Aptos" w:cs="Times New Roman"/>
                <w:sz w:val="20"/>
                <w:szCs w:val="20"/>
              </w:rPr>
            </w:pPr>
            <w:r w:rsidRPr="006D014F">
              <w:rPr>
                <w:rFonts w:eastAsia="Aptos" w:cs="Times New Roman"/>
                <w:sz w:val="20"/>
                <w:szCs w:val="20"/>
              </w:rPr>
              <w:t>*</w:t>
            </w:r>
          </w:p>
        </w:tc>
        <w:tc>
          <w:tcPr>
            <w:tcW w:w="1092" w:type="dxa"/>
            <w:vAlign w:val="center"/>
          </w:tcPr>
          <w:p w14:paraId="76A7C5DC" w14:textId="77777777" w:rsidR="007469CB" w:rsidRPr="006D014F" w:rsidRDefault="007469CB" w:rsidP="00C43B6E">
            <w:pPr>
              <w:jc w:val="center"/>
              <w:cnfStyle w:val="000000100000" w:firstRow="0" w:lastRow="0" w:firstColumn="0" w:lastColumn="0" w:oddVBand="0" w:evenVBand="0" w:oddHBand="1" w:evenHBand="0" w:firstRowFirstColumn="0" w:firstRowLastColumn="0" w:lastRowFirstColumn="0" w:lastRowLastColumn="0"/>
              <w:rPr>
                <w:rFonts w:eastAsia="Aptos" w:cs="Times New Roman"/>
                <w:sz w:val="20"/>
                <w:szCs w:val="20"/>
              </w:rPr>
            </w:pPr>
          </w:p>
        </w:tc>
        <w:tc>
          <w:tcPr>
            <w:tcW w:w="1070" w:type="dxa"/>
            <w:vAlign w:val="center"/>
          </w:tcPr>
          <w:p w14:paraId="1D5E73D9" w14:textId="25A19506" w:rsidR="007469CB" w:rsidRPr="006D014F" w:rsidRDefault="00034E4E" w:rsidP="00C43B6E">
            <w:pPr>
              <w:jc w:val="center"/>
              <w:cnfStyle w:val="000000100000" w:firstRow="0" w:lastRow="0" w:firstColumn="0" w:lastColumn="0" w:oddVBand="0" w:evenVBand="0" w:oddHBand="1" w:evenHBand="0" w:firstRowFirstColumn="0" w:firstRowLastColumn="0" w:lastRowFirstColumn="0" w:lastRowLastColumn="0"/>
              <w:rPr>
                <w:rFonts w:eastAsia="Aptos" w:cs="Times New Roman"/>
                <w:sz w:val="20"/>
                <w:szCs w:val="20"/>
              </w:rPr>
            </w:pPr>
            <w:r w:rsidRPr="006D014F">
              <w:rPr>
                <w:rFonts w:eastAsia="Aptos" w:cs="Times New Roman"/>
                <w:sz w:val="20"/>
                <w:szCs w:val="20"/>
              </w:rPr>
              <w:t>6</w:t>
            </w:r>
          </w:p>
        </w:tc>
      </w:tr>
      <w:tr w:rsidR="00785144" w:rsidRPr="006D014F" w14:paraId="374558A0" w14:textId="77777777" w:rsidTr="003D77F3">
        <w:trPr>
          <w:trHeight w:val="711"/>
        </w:trPr>
        <w:tc>
          <w:tcPr>
            <w:cnfStyle w:val="001000000000" w:firstRow="0" w:lastRow="0" w:firstColumn="1" w:lastColumn="0" w:oddVBand="0" w:evenVBand="0" w:oddHBand="0" w:evenHBand="0" w:firstRowFirstColumn="0" w:firstRowLastColumn="0" w:lastRowFirstColumn="0" w:lastRowLastColumn="0"/>
            <w:tcW w:w="1614" w:type="dxa"/>
            <w:vAlign w:val="center"/>
          </w:tcPr>
          <w:p w14:paraId="463AF6C9" w14:textId="65153530" w:rsidR="00740859" w:rsidRPr="006D014F" w:rsidRDefault="00740859" w:rsidP="00C43B6E">
            <w:pPr>
              <w:jc w:val="center"/>
              <w:rPr>
                <w:rFonts w:eastAsia="Aptos" w:cs="Times New Roman"/>
                <w:sz w:val="20"/>
                <w:szCs w:val="20"/>
              </w:rPr>
            </w:pPr>
            <w:proofErr w:type="spellStart"/>
            <w:r w:rsidRPr="006D014F">
              <w:rPr>
                <w:rFonts w:eastAsia="Aptos" w:cs="Times New Roman"/>
                <w:sz w:val="20"/>
                <w:szCs w:val="20"/>
              </w:rPr>
              <w:t>Cotterchio</w:t>
            </w:r>
            <w:proofErr w:type="spellEnd"/>
            <w:r w:rsidRPr="006D014F">
              <w:rPr>
                <w:rFonts w:eastAsia="Aptos" w:cs="Times New Roman"/>
                <w:sz w:val="20"/>
                <w:szCs w:val="20"/>
              </w:rPr>
              <w:t xml:space="preserve"> et al.</w:t>
            </w:r>
          </w:p>
        </w:tc>
        <w:tc>
          <w:tcPr>
            <w:tcW w:w="2057" w:type="dxa"/>
            <w:vAlign w:val="center"/>
          </w:tcPr>
          <w:p w14:paraId="5F1A5C40" w14:textId="210E45D5" w:rsidR="00740859" w:rsidRPr="006D014F" w:rsidRDefault="00740859" w:rsidP="00C43B6E">
            <w:pPr>
              <w:jc w:val="center"/>
              <w:cnfStyle w:val="000000000000" w:firstRow="0" w:lastRow="0" w:firstColumn="0" w:lastColumn="0" w:oddVBand="0" w:evenVBand="0" w:oddHBand="0" w:evenHBand="0" w:firstRowFirstColumn="0" w:firstRowLastColumn="0" w:lastRowFirstColumn="0" w:lastRowLastColumn="0"/>
              <w:rPr>
                <w:rFonts w:eastAsia="Aptos" w:cs="Times New Roman"/>
                <w:sz w:val="20"/>
                <w:szCs w:val="20"/>
              </w:rPr>
            </w:pPr>
            <w:r w:rsidRPr="006D014F">
              <w:rPr>
                <w:rFonts w:eastAsia="Aptos" w:cs="Times New Roman"/>
                <w:sz w:val="20"/>
                <w:szCs w:val="20"/>
              </w:rPr>
              <w:t>*</w:t>
            </w:r>
          </w:p>
        </w:tc>
        <w:tc>
          <w:tcPr>
            <w:tcW w:w="1417" w:type="dxa"/>
            <w:vAlign w:val="center"/>
          </w:tcPr>
          <w:p w14:paraId="1151FE49" w14:textId="3B99BD6B" w:rsidR="00740859" w:rsidRPr="006D014F" w:rsidRDefault="00740859" w:rsidP="00C43B6E">
            <w:pPr>
              <w:jc w:val="center"/>
              <w:cnfStyle w:val="000000000000" w:firstRow="0" w:lastRow="0" w:firstColumn="0" w:lastColumn="0" w:oddVBand="0" w:evenVBand="0" w:oddHBand="0" w:evenHBand="0" w:firstRowFirstColumn="0" w:firstRowLastColumn="0" w:lastRowFirstColumn="0" w:lastRowLastColumn="0"/>
              <w:rPr>
                <w:rFonts w:eastAsia="Aptos" w:cs="Times New Roman"/>
                <w:sz w:val="20"/>
                <w:szCs w:val="20"/>
              </w:rPr>
            </w:pPr>
            <w:r w:rsidRPr="006D014F">
              <w:rPr>
                <w:rFonts w:eastAsia="Aptos" w:cs="Times New Roman"/>
                <w:sz w:val="20"/>
                <w:szCs w:val="20"/>
              </w:rPr>
              <w:t>*</w:t>
            </w:r>
          </w:p>
        </w:tc>
        <w:tc>
          <w:tcPr>
            <w:tcW w:w="1344" w:type="dxa"/>
            <w:vAlign w:val="center"/>
          </w:tcPr>
          <w:p w14:paraId="1194F3BD" w14:textId="14047ED3" w:rsidR="00740859" w:rsidRPr="006D014F" w:rsidRDefault="00740859" w:rsidP="00C43B6E">
            <w:pPr>
              <w:jc w:val="center"/>
              <w:cnfStyle w:val="000000000000" w:firstRow="0" w:lastRow="0" w:firstColumn="0" w:lastColumn="0" w:oddVBand="0" w:evenVBand="0" w:oddHBand="0" w:evenHBand="0" w:firstRowFirstColumn="0" w:firstRowLastColumn="0" w:lastRowFirstColumn="0" w:lastRowLastColumn="0"/>
              <w:rPr>
                <w:rFonts w:eastAsia="Aptos" w:cs="Times New Roman"/>
                <w:sz w:val="20"/>
                <w:szCs w:val="20"/>
              </w:rPr>
            </w:pPr>
            <w:r w:rsidRPr="006D014F">
              <w:rPr>
                <w:rFonts w:eastAsia="Aptos" w:cs="Times New Roman"/>
                <w:sz w:val="20"/>
                <w:szCs w:val="20"/>
              </w:rPr>
              <w:t>*</w:t>
            </w:r>
          </w:p>
        </w:tc>
        <w:tc>
          <w:tcPr>
            <w:tcW w:w="1471" w:type="dxa"/>
            <w:vAlign w:val="center"/>
          </w:tcPr>
          <w:p w14:paraId="1A575C80" w14:textId="77777777" w:rsidR="00740859" w:rsidRPr="006D014F" w:rsidRDefault="00740859" w:rsidP="00C43B6E">
            <w:pPr>
              <w:jc w:val="center"/>
              <w:cnfStyle w:val="000000000000" w:firstRow="0" w:lastRow="0" w:firstColumn="0" w:lastColumn="0" w:oddVBand="0" w:evenVBand="0" w:oddHBand="0" w:evenHBand="0" w:firstRowFirstColumn="0" w:firstRowLastColumn="0" w:lastRowFirstColumn="0" w:lastRowLastColumn="0"/>
              <w:rPr>
                <w:rFonts w:eastAsia="Aptos" w:cs="Times New Roman"/>
                <w:sz w:val="20"/>
                <w:szCs w:val="20"/>
              </w:rPr>
            </w:pPr>
          </w:p>
        </w:tc>
        <w:tc>
          <w:tcPr>
            <w:tcW w:w="1630" w:type="dxa"/>
            <w:vAlign w:val="center"/>
          </w:tcPr>
          <w:p w14:paraId="24844EE0" w14:textId="1C067795" w:rsidR="00740859" w:rsidRPr="006D014F" w:rsidRDefault="00740859" w:rsidP="00C43B6E">
            <w:pPr>
              <w:jc w:val="center"/>
              <w:cnfStyle w:val="000000000000" w:firstRow="0" w:lastRow="0" w:firstColumn="0" w:lastColumn="0" w:oddVBand="0" w:evenVBand="0" w:oddHBand="0" w:evenHBand="0" w:firstRowFirstColumn="0" w:firstRowLastColumn="0" w:lastRowFirstColumn="0" w:lastRowLastColumn="0"/>
              <w:rPr>
                <w:rFonts w:eastAsia="Aptos" w:cs="Times New Roman"/>
                <w:sz w:val="20"/>
                <w:szCs w:val="20"/>
              </w:rPr>
            </w:pPr>
            <w:r w:rsidRPr="006D014F">
              <w:rPr>
                <w:rFonts w:eastAsia="Aptos" w:cs="Times New Roman"/>
                <w:sz w:val="20"/>
                <w:szCs w:val="20"/>
              </w:rPr>
              <w:t>**</w:t>
            </w:r>
          </w:p>
        </w:tc>
        <w:tc>
          <w:tcPr>
            <w:tcW w:w="1657" w:type="dxa"/>
            <w:vAlign w:val="center"/>
          </w:tcPr>
          <w:p w14:paraId="02D2BFF2" w14:textId="3F264348" w:rsidR="00740859" w:rsidRPr="006D014F" w:rsidRDefault="00740859" w:rsidP="00C43B6E">
            <w:pPr>
              <w:jc w:val="center"/>
              <w:cnfStyle w:val="000000000000" w:firstRow="0" w:lastRow="0" w:firstColumn="0" w:lastColumn="0" w:oddVBand="0" w:evenVBand="0" w:oddHBand="0" w:evenHBand="0" w:firstRowFirstColumn="0" w:firstRowLastColumn="0" w:lastRowFirstColumn="0" w:lastRowLastColumn="0"/>
              <w:rPr>
                <w:rFonts w:eastAsia="Aptos" w:cs="Times New Roman"/>
                <w:sz w:val="20"/>
                <w:szCs w:val="20"/>
              </w:rPr>
            </w:pPr>
            <w:r w:rsidRPr="006D014F">
              <w:rPr>
                <w:rFonts w:eastAsia="Aptos" w:cs="Times New Roman"/>
                <w:sz w:val="20"/>
                <w:szCs w:val="20"/>
              </w:rPr>
              <w:t>*</w:t>
            </w:r>
          </w:p>
        </w:tc>
        <w:tc>
          <w:tcPr>
            <w:tcW w:w="1853" w:type="dxa"/>
            <w:vAlign w:val="center"/>
          </w:tcPr>
          <w:p w14:paraId="6A1A4ED9" w14:textId="77777777" w:rsidR="00740859" w:rsidRPr="006D014F" w:rsidRDefault="00740859" w:rsidP="00C43B6E">
            <w:pPr>
              <w:jc w:val="center"/>
              <w:cnfStyle w:val="000000000000" w:firstRow="0" w:lastRow="0" w:firstColumn="0" w:lastColumn="0" w:oddVBand="0" w:evenVBand="0" w:oddHBand="0" w:evenHBand="0" w:firstRowFirstColumn="0" w:firstRowLastColumn="0" w:lastRowFirstColumn="0" w:lastRowLastColumn="0"/>
              <w:rPr>
                <w:rFonts w:eastAsia="Aptos" w:cs="Times New Roman"/>
                <w:sz w:val="20"/>
                <w:szCs w:val="20"/>
              </w:rPr>
            </w:pPr>
          </w:p>
        </w:tc>
        <w:tc>
          <w:tcPr>
            <w:tcW w:w="1092" w:type="dxa"/>
            <w:vAlign w:val="center"/>
          </w:tcPr>
          <w:p w14:paraId="0E4FD3EC" w14:textId="77777777" w:rsidR="00740859" w:rsidRPr="006D014F" w:rsidRDefault="00740859" w:rsidP="00C43B6E">
            <w:pPr>
              <w:jc w:val="center"/>
              <w:cnfStyle w:val="000000000000" w:firstRow="0" w:lastRow="0" w:firstColumn="0" w:lastColumn="0" w:oddVBand="0" w:evenVBand="0" w:oddHBand="0" w:evenHBand="0" w:firstRowFirstColumn="0" w:firstRowLastColumn="0" w:lastRowFirstColumn="0" w:lastRowLastColumn="0"/>
              <w:rPr>
                <w:rFonts w:eastAsia="Aptos" w:cs="Times New Roman"/>
                <w:sz w:val="20"/>
                <w:szCs w:val="20"/>
              </w:rPr>
            </w:pPr>
          </w:p>
        </w:tc>
        <w:tc>
          <w:tcPr>
            <w:tcW w:w="1070" w:type="dxa"/>
            <w:vAlign w:val="center"/>
          </w:tcPr>
          <w:p w14:paraId="2781BD3B" w14:textId="42DEC479" w:rsidR="00740859" w:rsidRPr="006D014F" w:rsidRDefault="00034E4E" w:rsidP="00C43B6E">
            <w:pPr>
              <w:jc w:val="center"/>
              <w:cnfStyle w:val="000000000000" w:firstRow="0" w:lastRow="0" w:firstColumn="0" w:lastColumn="0" w:oddVBand="0" w:evenVBand="0" w:oddHBand="0" w:evenHBand="0" w:firstRowFirstColumn="0" w:firstRowLastColumn="0" w:lastRowFirstColumn="0" w:lastRowLastColumn="0"/>
              <w:rPr>
                <w:rFonts w:eastAsia="Aptos" w:cs="Times New Roman"/>
                <w:sz w:val="20"/>
                <w:szCs w:val="20"/>
              </w:rPr>
            </w:pPr>
            <w:r w:rsidRPr="006D014F">
              <w:rPr>
                <w:rFonts w:eastAsia="Aptos" w:cs="Times New Roman"/>
                <w:sz w:val="20"/>
                <w:szCs w:val="20"/>
              </w:rPr>
              <w:t>6</w:t>
            </w:r>
          </w:p>
        </w:tc>
      </w:tr>
      <w:tr w:rsidR="00785144" w:rsidRPr="006D014F" w14:paraId="2D5846DA" w14:textId="77777777" w:rsidTr="003D77F3">
        <w:trPr>
          <w:cnfStyle w:val="000000100000" w:firstRow="0" w:lastRow="0" w:firstColumn="0" w:lastColumn="0" w:oddVBand="0" w:evenVBand="0" w:oddHBand="1" w:evenHBand="0" w:firstRowFirstColumn="0" w:firstRowLastColumn="0" w:lastRowFirstColumn="0" w:lastRowLastColumn="0"/>
          <w:trHeight w:val="711"/>
        </w:trPr>
        <w:tc>
          <w:tcPr>
            <w:cnfStyle w:val="001000000000" w:firstRow="0" w:lastRow="0" w:firstColumn="1" w:lastColumn="0" w:oddVBand="0" w:evenVBand="0" w:oddHBand="0" w:evenHBand="0" w:firstRowFirstColumn="0" w:firstRowLastColumn="0" w:lastRowFirstColumn="0" w:lastRowLastColumn="0"/>
            <w:tcW w:w="1614" w:type="dxa"/>
            <w:vAlign w:val="center"/>
          </w:tcPr>
          <w:p w14:paraId="4ECEED70" w14:textId="633A7FB0" w:rsidR="00740859" w:rsidRPr="006D014F" w:rsidRDefault="00740859" w:rsidP="00C43B6E">
            <w:pPr>
              <w:jc w:val="center"/>
              <w:rPr>
                <w:rFonts w:eastAsia="Aptos" w:cs="Times New Roman"/>
                <w:sz w:val="20"/>
                <w:szCs w:val="20"/>
              </w:rPr>
            </w:pPr>
            <w:r w:rsidRPr="006D014F">
              <w:rPr>
                <w:rFonts w:eastAsia="Aptos" w:cs="Times New Roman"/>
                <w:sz w:val="20"/>
                <w:szCs w:val="20"/>
              </w:rPr>
              <w:lastRenderedPageBreak/>
              <w:t>Fulton-Kehoe et al.</w:t>
            </w:r>
          </w:p>
        </w:tc>
        <w:tc>
          <w:tcPr>
            <w:tcW w:w="2057" w:type="dxa"/>
            <w:vAlign w:val="center"/>
          </w:tcPr>
          <w:p w14:paraId="7377C0EB" w14:textId="6715AF49" w:rsidR="00740859" w:rsidRPr="006D014F" w:rsidRDefault="00740859" w:rsidP="00C43B6E">
            <w:pPr>
              <w:jc w:val="center"/>
              <w:cnfStyle w:val="000000100000" w:firstRow="0" w:lastRow="0" w:firstColumn="0" w:lastColumn="0" w:oddVBand="0" w:evenVBand="0" w:oddHBand="1" w:evenHBand="0" w:firstRowFirstColumn="0" w:firstRowLastColumn="0" w:lastRowFirstColumn="0" w:lastRowLastColumn="0"/>
              <w:rPr>
                <w:rFonts w:eastAsia="Aptos" w:cs="Times New Roman"/>
                <w:sz w:val="20"/>
                <w:szCs w:val="20"/>
              </w:rPr>
            </w:pPr>
            <w:r w:rsidRPr="006D014F">
              <w:rPr>
                <w:rFonts w:eastAsia="Aptos" w:cs="Times New Roman"/>
                <w:sz w:val="20"/>
                <w:szCs w:val="20"/>
              </w:rPr>
              <w:t>*</w:t>
            </w:r>
          </w:p>
        </w:tc>
        <w:tc>
          <w:tcPr>
            <w:tcW w:w="1417" w:type="dxa"/>
            <w:vAlign w:val="center"/>
          </w:tcPr>
          <w:p w14:paraId="5430F267" w14:textId="45F2843F" w:rsidR="00740859" w:rsidRPr="006D014F" w:rsidRDefault="00740859" w:rsidP="00C43B6E">
            <w:pPr>
              <w:jc w:val="center"/>
              <w:cnfStyle w:val="000000100000" w:firstRow="0" w:lastRow="0" w:firstColumn="0" w:lastColumn="0" w:oddVBand="0" w:evenVBand="0" w:oddHBand="1" w:evenHBand="0" w:firstRowFirstColumn="0" w:firstRowLastColumn="0" w:lastRowFirstColumn="0" w:lastRowLastColumn="0"/>
              <w:rPr>
                <w:rFonts w:eastAsia="Aptos" w:cs="Times New Roman"/>
                <w:sz w:val="20"/>
                <w:szCs w:val="20"/>
              </w:rPr>
            </w:pPr>
            <w:r w:rsidRPr="006D014F">
              <w:rPr>
                <w:rFonts w:eastAsia="Aptos" w:cs="Times New Roman"/>
                <w:sz w:val="20"/>
                <w:szCs w:val="20"/>
              </w:rPr>
              <w:t>*</w:t>
            </w:r>
          </w:p>
        </w:tc>
        <w:tc>
          <w:tcPr>
            <w:tcW w:w="1344" w:type="dxa"/>
            <w:vAlign w:val="center"/>
          </w:tcPr>
          <w:p w14:paraId="74D03D25" w14:textId="03C840FA" w:rsidR="00740859" w:rsidRPr="006D014F" w:rsidRDefault="00740859" w:rsidP="00C43B6E">
            <w:pPr>
              <w:jc w:val="center"/>
              <w:cnfStyle w:val="000000100000" w:firstRow="0" w:lastRow="0" w:firstColumn="0" w:lastColumn="0" w:oddVBand="0" w:evenVBand="0" w:oddHBand="1" w:evenHBand="0" w:firstRowFirstColumn="0" w:firstRowLastColumn="0" w:lastRowFirstColumn="0" w:lastRowLastColumn="0"/>
              <w:rPr>
                <w:rFonts w:eastAsia="Aptos" w:cs="Times New Roman"/>
                <w:sz w:val="20"/>
                <w:szCs w:val="20"/>
              </w:rPr>
            </w:pPr>
            <w:r w:rsidRPr="006D014F">
              <w:rPr>
                <w:rFonts w:eastAsia="Aptos" w:cs="Times New Roman"/>
                <w:sz w:val="20"/>
                <w:szCs w:val="20"/>
              </w:rPr>
              <w:t>*</w:t>
            </w:r>
          </w:p>
        </w:tc>
        <w:tc>
          <w:tcPr>
            <w:tcW w:w="1471" w:type="dxa"/>
            <w:vAlign w:val="center"/>
          </w:tcPr>
          <w:p w14:paraId="73C6AB93" w14:textId="77777777" w:rsidR="00740859" w:rsidRPr="006D014F" w:rsidRDefault="00740859" w:rsidP="00C43B6E">
            <w:pPr>
              <w:jc w:val="center"/>
              <w:cnfStyle w:val="000000100000" w:firstRow="0" w:lastRow="0" w:firstColumn="0" w:lastColumn="0" w:oddVBand="0" w:evenVBand="0" w:oddHBand="1" w:evenHBand="0" w:firstRowFirstColumn="0" w:firstRowLastColumn="0" w:lastRowFirstColumn="0" w:lastRowLastColumn="0"/>
              <w:rPr>
                <w:rFonts w:eastAsia="Aptos" w:cs="Times New Roman"/>
                <w:sz w:val="20"/>
                <w:szCs w:val="20"/>
              </w:rPr>
            </w:pPr>
          </w:p>
        </w:tc>
        <w:tc>
          <w:tcPr>
            <w:tcW w:w="1630" w:type="dxa"/>
            <w:vAlign w:val="center"/>
          </w:tcPr>
          <w:p w14:paraId="27B11F6A" w14:textId="7F6387A1" w:rsidR="00740859" w:rsidRPr="006D014F" w:rsidRDefault="00740859" w:rsidP="00C43B6E">
            <w:pPr>
              <w:jc w:val="center"/>
              <w:cnfStyle w:val="000000100000" w:firstRow="0" w:lastRow="0" w:firstColumn="0" w:lastColumn="0" w:oddVBand="0" w:evenVBand="0" w:oddHBand="1" w:evenHBand="0" w:firstRowFirstColumn="0" w:firstRowLastColumn="0" w:lastRowFirstColumn="0" w:lastRowLastColumn="0"/>
              <w:rPr>
                <w:rFonts w:eastAsia="Aptos" w:cs="Times New Roman"/>
                <w:sz w:val="20"/>
                <w:szCs w:val="20"/>
              </w:rPr>
            </w:pPr>
            <w:r w:rsidRPr="006D014F">
              <w:rPr>
                <w:rFonts w:eastAsia="Aptos" w:cs="Times New Roman"/>
                <w:sz w:val="20"/>
                <w:szCs w:val="20"/>
              </w:rPr>
              <w:t>**</w:t>
            </w:r>
          </w:p>
        </w:tc>
        <w:tc>
          <w:tcPr>
            <w:tcW w:w="1657" w:type="dxa"/>
            <w:vAlign w:val="center"/>
          </w:tcPr>
          <w:p w14:paraId="510EE678" w14:textId="28572B51" w:rsidR="00740859" w:rsidRPr="006D014F" w:rsidRDefault="00740859" w:rsidP="00C43B6E">
            <w:pPr>
              <w:jc w:val="center"/>
              <w:cnfStyle w:val="000000100000" w:firstRow="0" w:lastRow="0" w:firstColumn="0" w:lastColumn="0" w:oddVBand="0" w:evenVBand="0" w:oddHBand="1" w:evenHBand="0" w:firstRowFirstColumn="0" w:firstRowLastColumn="0" w:lastRowFirstColumn="0" w:lastRowLastColumn="0"/>
              <w:rPr>
                <w:rFonts w:eastAsia="Aptos" w:cs="Times New Roman"/>
                <w:sz w:val="20"/>
                <w:szCs w:val="20"/>
              </w:rPr>
            </w:pPr>
            <w:r w:rsidRPr="006D014F">
              <w:rPr>
                <w:rFonts w:eastAsia="Aptos" w:cs="Times New Roman"/>
                <w:sz w:val="20"/>
                <w:szCs w:val="20"/>
              </w:rPr>
              <w:t>*</w:t>
            </w:r>
          </w:p>
        </w:tc>
        <w:tc>
          <w:tcPr>
            <w:tcW w:w="1853" w:type="dxa"/>
            <w:vAlign w:val="center"/>
          </w:tcPr>
          <w:p w14:paraId="43AC75F1" w14:textId="77777777" w:rsidR="00740859" w:rsidRPr="006D014F" w:rsidRDefault="00740859" w:rsidP="00C43B6E">
            <w:pPr>
              <w:jc w:val="center"/>
              <w:cnfStyle w:val="000000100000" w:firstRow="0" w:lastRow="0" w:firstColumn="0" w:lastColumn="0" w:oddVBand="0" w:evenVBand="0" w:oddHBand="1" w:evenHBand="0" w:firstRowFirstColumn="0" w:firstRowLastColumn="0" w:lastRowFirstColumn="0" w:lastRowLastColumn="0"/>
              <w:rPr>
                <w:rFonts w:eastAsia="Aptos" w:cs="Times New Roman"/>
                <w:sz w:val="20"/>
                <w:szCs w:val="20"/>
              </w:rPr>
            </w:pPr>
          </w:p>
        </w:tc>
        <w:tc>
          <w:tcPr>
            <w:tcW w:w="1092" w:type="dxa"/>
            <w:vAlign w:val="center"/>
          </w:tcPr>
          <w:p w14:paraId="4A356B0D" w14:textId="77777777" w:rsidR="00740859" w:rsidRPr="006D014F" w:rsidRDefault="00740859" w:rsidP="00C43B6E">
            <w:pPr>
              <w:jc w:val="center"/>
              <w:cnfStyle w:val="000000100000" w:firstRow="0" w:lastRow="0" w:firstColumn="0" w:lastColumn="0" w:oddVBand="0" w:evenVBand="0" w:oddHBand="1" w:evenHBand="0" w:firstRowFirstColumn="0" w:firstRowLastColumn="0" w:lastRowFirstColumn="0" w:lastRowLastColumn="0"/>
              <w:rPr>
                <w:rFonts w:eastAsia="Aptos" w:cs="Times New Roman"/>
                <w:sz w:val="20"/>
                <w:szCs w:val="20"/>
              </w:rPr>
            </w:pPr>
          </w:p>
        </w:tc>
        <w:tc>
          <w:tcPr>
            <w:tcW w:w="1070" w:type="dxa"/>
            <w:vAlign w:val="center"/>
          </w:tcPr>
          <w:p w14:paraId="7E58BD04" w14:textId="77241FC2" w:rsidR="00740859" w:rsidRPr="006D014F" w:rsidRDefault="00034E4E" w:rsidP="00C43B6E">
            <w:pPr>
              <w:jc w:val="center"/>
              <w:cnfStyle w:val="000000100000" w:firstRow="0" w:lastRow="0" w:firstColumn="0" w:lastColumn="0" w:oddVBand="0" w:evenVBand="0" w:oddHBand="1" w:evenHBand="0" w:firstRowFirstColumn="0" w:firstRowLastColumn="0" w:lastRowFirstColumn="0" w:lastRowLastColumn="0"/>
              <w:rPr>
                <w:rFonts w:eastAsia="Aptos" w:cs="Times New Roman"/>
                <w:sz w:val="20"/>
                <w:szCs w:val="20"/>
              </w:rPr>
            </w:pPr>
            <w:r w:rsidRPr="006D014F">
              <w:rPr>
                <w:rFonts w:eastAsia="Aptos" w:cs="Times New Roman"/>
                <w:sz w:val="20"/>
                <w:szCs w:val="20"/>
              </w:rPr>
              <w:t>6</w:t>
            </w:r>
          </w:p>
        </w:tc>
      </w:tr>
      <w:tr w:rsidR="00785144" w:rsidRPr="006D014F" w14:paraId="615E0673" w14:textId="77777777" w:rsidTr="003D77F3">
        <w:trPr>
          <w:trHeight w:val="711"/>
        </w:trPr>
        <w:tc>
          <w:tcPr>
            <w:cnfStyle w:val="001000000000" w:firstRow="0" w:lastRow="0" w:firstColumn="1" w:lastColumn="0" w:oddVBand="0" w:evenVBand="0" w:oddHBand="0" w:evenHBand="0" w:firstRowFirstColumn="0" w:firstRowLastColumn="0" w:lastRowFirstColumn="0" w:lastRowLastColumn="0"/>
            <w:tcW w:w="1614" w:type="dxa"/>
            <w:vAlign w:val="center"/>
          </w:tcPr>
          <w:p w14:paraId="50E6C232" w14:textId="24251EE3" w:rsidR="00740859" w:rsidRPr="006D014F" w:rsidRDefault="00740859" w:rsidP="00C43B6E">
            <w:pPr>
              <w:jc w:val="center"/>
              <w:rPr>
                <w:rFonts w:eastAsia="Aptos" w:cs="Times New Roman"/>
                <w:sz w:val="20"/>
                <w:szCs w:val="20"/>
              </w:rPr>
            </w:pPr>
            <w:r w:rsidRPr="006D014F">
              <w:rPr>
                <w:rFonts w:eastAsia="Aptos" w:cs="Times New Roman"/>
                <w:sz w:val="20"/>
                <w:szCs w:val="20"/>
              </w:rPr>
              <w:t>González-Pérez et al.</w:t>
            </w:r>
          </w:p>
        </w:tc>
        <w:tc>
          <w:tcPr>
            <w:tcW w:w="2057" w:type="dxa"/>
            <w:vAlign w:val="center"/>
          </w:tcPr>
          <w:p w14:paraId="3FB4D467" w14:textId="10AFF927" w:rsidR="00740859" w:rsidRPr="006D014F" w:rsidRDefault="00740859" w:rsidP="00C43B6E">
            <w:pPr>
              <w:jc w:val="center"/>
              <w:cnfStyle w:val="000000000000" w:firstRow="0" w:lastRow="0" w:firstColumn="0" w:lastColumn="0" w:oddVBand="0" w:evenVBand="0" w:oddHBand="0" w:evenHBand="0" w:firstRowFirstColumn="0" w:firstRowLastColumn="0" w:lastRowFirstColumn="0" w:lastRowLastColumn="0"/>
              <w:rPr>
                <w:rFonts w:eastAsia="Aptos" w:cs="Times New Roman"/>
                <w:sz w:val="20"/>
                <w:szCs w:val="20"/>
              </w:rPr>
            </w:pPr>
            <w:r w:rsidRPr="006D014F">
              <w:rPr>
                <w:rFonts w:eastAsia="Aptos" w:cs="Times New Roman"/>
                <w:sz w:val="20"/>
                <w:szCs w:val="20"/>
              </w:rPr>
              <w:t>*</w:t>
            </w:r>
          </w:p>
        </w:tc>
        <w:tc>
          <w:tcPr>
            <w:tcW w:w="1417" w:type="dxa"/>
            <w:vAlign w:val="center"/>
          </w:tcPr>
          <w:p w14:paraId="17453DE6" w14:textId="49F61A6B" w:rsidR="00740859" w:rsidRPr="006D014F" w:rsidRDefault="00740859" w:rsidP="00C43B6E">
            <w:pPr>
              <w:jc w:val="center"/>
              <w:cnfStyle w:val="000000000000" w:firstRow="0" w:lastRow="0" w:firstColumn="0" w:lastColumn="0" w:oddVBand="0" w:evenVBand="0" w:oddHBand="0" w:evenHBand="0" w:firstRowFirstColumn="0" w:firstRowLastColumn="0" w:lastRowFirstColumn="0" w:lastRowLastColumn="0"/>
              <w:rPr>
                <w:rFonts w:eastAsia="Aptos" w:cs="Times New Roman"/>
                <w:sz w:val="20"/>
                <w:szCs w:val="20"/>
              </w:rPr>
            </w:pPr>
            <w:r w:rsidRPr="006D014F">
              <w:rPr>
                <w:rFonts w:eastAsia="Aptos" w:cs="Times New Roman"/>
                <w:sz w:val="20"/>
                <w:szCs w:val="20"/>
              </w:rPr>
              <w:t>*</w:t>
            </w:r>
          </w:p>
        </w:tc>
        <w:tc>
          <w:tcPr>
            <w:tcW w:w="1344" w:type="dxa"/>
            <w:vAlign w:val="center"/>
          </w:tcPr>
          <w:p w14:paraId="56646929" w14:textId="01605F21" w:rsidR="00740859" w:rsidRPr="006D014F" w:rsidRDefault="00740859" w:rsidP="00C43B6E">
            <w:pPr>
              <w:jc w:val="center"/>
              <w:cnfStyle w:val="000000000000" w:firstRow="0" w:lastRow="0" w:firstColumn="0" w:lastColumn="0" w:oddVBand="0" w:evenVBand="0" w:oddHBand="0" w:evenHBand="0" w:firstRowFirstColumn="0" w:firstRowLastColumn="0" w:lastRowFirstColumn="0" w:lastRowLastColumn="0"/>
              <w:rPr>
                <w:rFonts w:eastAsia="Aptos" w:cs="Times New Roman"/>
                <w:sz w:val="20"/>
                <w:szCs w:val="20"/>
              </w:rPr>
            </w:pPr>
            <w:r w:rsidRPr="006D014F">
              <w:rPr>
                <w:rFonts w:eastAsia="Aptos" w:cs="Times New Roman"/>
                <w:sz w:val="20"/>
                <w:szCs w:val="20"/>
              </w:rPr>
              <w:t>*</w:t>
            </w:r>
          </w:p>
        </w:tc>
        <w:tc>
          <w:tcPr>
            <w:tcW w:w="1471" w:type="dxa"/>
            <w:vAlign w:val="center"/>
          </w:tcPr>
          <w:p w14:paraId="6523241B" w14:textId="692E29CF" w:rsidR="00740859" w:rsidRPr="006D014F" w:rsidRDefault="00740859" w:rsidP="00C43B6E">
            <w:pPr>
              <w:jc w:val="center"/>
              <w:cnfStyle w:val="000000000000" w:firstRow="0" w:lastRow="0" w:firstColumn="0" w:lastColumn="0" w:oddVBand="0" w:evenVBand="0" w:oddHBand="0" w:evenHBand="0" w:firstRowFirstColumn="0" w:firstRowLastColumn="0" w:lastRowFirstColumn="0" w:lastRowLastColumn="0"/>
              <w:rPr>
                <w:rFonts w:eastAsia="Aptos" w:cs="Times New Roman"/>
                <w:sz w:val="20"/>
                <w:szCs w:val="20"/>
              </w:rPr>
            </w:pPr>
            <w:r w:rsidRPr="006D014F">
              <w:rPr>
                <w:rFonts w:eastAsia="Aptos" w:cs="Times New Roman"/>
                <w:sz w:val="20"/>
                <w:szCs w:val="20"/>
              </w:rPr>
              <w:t>*</w:t>
            </w:r>
          </w:p>
        </w:tc>
        <w:tc>
          <w:tcPr>
            <w:tcW w:w="1630" w:type="dxa"/>
            <w:vAlign w:val="center"/>
          </w:tcPr>
          <w:p w14:paraId="102D1453" w14:textId="43AEAACE" w:rsidR="00740859" w:rsidRPr="006D014F" w:rsidRDefault="00740859" w:rsidP="00C43B6E">
            <w:pPr>
              <w:jc w:val="center"/>
              <w:cnfStyle w:val="000000000000" w:firstRow="0" w:lastRow="0" w:firstColumn="0" w:lastColumn="0" w:oddVBand="0" w:evenVBand="0" w:oddHBand="0" w:evenHBand="0" w:firstRowFirstColumn="0" w:firstRowLastColumn="0" w:lastRowFirstColumn="0" w:lastRowLastColumn="0"/>
              <w:rPr>
                <w:rFonts w:eastAsia="Aptos" w:cs="Times New Roman"/>
                <w:sz w:val="20"/>
                <w:szCs w:val="20"/>
              </w:rPr>
            </w:pPr>
            <w:r w:rsidRPr="006D014F">
              <w:rPr>
                <w:rFonts w:eastAsia="Aptos" w:cs="Times New Roman"/>
                <w:sz w:val="20"/>
                <w:szCs w:val="20"/>
              </w:rPr>
              <w:t>**</w:t>
            </w:r>
          </w:p>
        </w:tc>
        <w:tc>
          <w:tcPr>
            <w:tcW w:w="1657" w:type="dxa"/>
            <w:vAlign w:val="center"/>
          </w:tcPr>
          <w:p w14:paraId="2C7178F0" w14:textId="1EDB6DCA" w:rsidR="00740859" w:rsidRPr="006D014F" w:rsidRDefault="00740859" w:rsidP="00C43B6E">
            <w:pPr>
              <w:jc w:val="center"/>
              <w:cnfStyle w:val="000000000000" w:firstRow="0" w:lastRow="0" w:firstColumn="0" w:lastColumn="0" w:oddVBand="0" w:evenVBand="0" w:oddHBand="0" w:evenHBand="0" w:firstRowFirstColumn="0" w:firstRowLastColumn="0" w:lastRowFirstColumn="0" w:lastRowLastColumn="0"/>
              <w:rPr>
                <w:rFonts w:eastAsia="Aptos" w:cs="Times New Roman"/>
                <w:sz w:val="20"/>
                <w:szCs w:val="20"/>
              </w:rPr>
            </w:pPr>
            <w:r w:rsidRPr="006D014F">
              <w:rPr>
                <w:rFonts w:eastAsia="Aptos" w:cs="Times New Roman"/>
                <w:sz w:val="20"/>
                <w:szCs w:val="20"/>
              </w:rPr>
              <w:t>*</w:t>
            </w:r>
          </w:p>
        </w:tc>
        <w:tc>
          <w:tcPr>
            <w:tcW w:w="1853" w:type="dxa"/>
            <w:vAlign w:val="center"/>
          </w:tcPr>
          <w:p w14:paraId="18395F4A" w14:textId="77777777" w:rsidR="00740859" w:rsidRPr="006D014F" w:rsidRDefault="00740859" w:rsidP="00C43B6E">
            <w:pPr>
              <w:jc w:val="center"/>
              <w:cnfStyle w:val="000000000000" w:firstRow="0" w:lastRow="0" w:firstColumn="0" w:lastColumn="0" w:oddVBand="0" w:evenVBand="0" w:oddHBand="0" w:evenHBand="0" w:firstRowFirstColumn="0" w:firstRowLastColumn="0" w:lastRowFirstColumn="0" w:lastRowLastColumn="0"/>
              <w:rPr>
                <w:rFonts w:eastAsia="Aptos" w:cs="Times New Roman"/>
                <w:sz w:val="20"/>
                <w:szCs w:val="20"/>
              </w:rPr>
            </w:pPr>
          </w:p>
        </w:tc>
        <w:tc>
          <w:tcPr>
            <w:tcW w:w="1092" w:type="dxa"/>
            <w:vAlign w:val="center"/>
          </w:tcPr>
          <w:p w14:paraId="6C095406" w14:textId="77777777" w:rsidR="00740859" w:rsidRPr="006D014F" w:rsidRDefault="00740859" w:rsidP="00C43B6E">
            <w:pPr>
              <w:jc w:val="center"/>
              <w:cnfStyle w:val="000000000000" w:firstRow="0" w:lastRow="0" w:firstColumn="0" w:lastColumn="0" w:oddVBand="0" w:evenVBand="0" w:oddHBand="0" w:evenHBand="0" w:firstRowFirstColumn="0" w:firstRowLastColumn="0" w:lastRowFirstColumn="0" w:lastRowLastColumn="0"/>
              <w:rPr>
                <w:rFonts w:eastAsia="Aptos" w:cs="Times New Roman"/>
                <w:sz w:val="20"/>
                <w:szCs w:val="20"/>
              </w:rPr>
            </w:pPr>
          </w:p>
        </w:tc>
        <w:tc>
          <w:tcPr>
            <w:tcW w:w="1070" w:type="dxa"/>
            <w:vAlign w:val="center"/>
          </w:tcPr>
          <w:p w14:paraId="3CE96896" w14:textId="3FE35275" w:rsidR="00740859" w:rsidRPr="006D014F" w:rsidRDefault="00034E4E" w:rsidP="00C43B6E">
            <w:pPr>
              <w:jc w:val="center"/>
              <w:cnfStyle w:val="000000000000" w:firstRow="0" w:lastRow="0" w:firstColumn="0" w:lastColumn="0" w:oddVBand="0" w:evenVBand="0" w:oddHBand="0" w:evenHBand="0" w:firstRowFirstColumn="0" w:firstRowLastColumn="0" w:lastRowFirstColumn="0" w:lastRowLastColumn="0"/>
              <w:rPr>
                <w:rFonts w:eastAsia="Aptos" w:cs="Times New Roman"/>
                <w:sz w:val="20"/>
                <w:szCs w:val="20"/>
              </w:rPr>
            </w:pPr>
            <w:r w:rsidRPr="006D014F">
              <w:rPr>
                <w:rFonts w:eastAsia="Aptos" w:cs="Times New Roman"/>
                <w:sz w:val="20"/>
                <w:szCs w:val="20"/>
              </w:rPr>
              <w:t>7</w:t>
            </w:r>
          </w:p>
        </w:tc>
      </w:tr>
      <w:tr w:rsidR="00356D95" w:rsidRPr="006D014F" w14:paraId="1CE61A1D" w14:textId="77777777" w:rsidTr="003D77F3">
        <w:trPr>
          <w:cnfStyle w:val="000000100000" w:firstRow="0" w:lastRow="0" w:firstColumn="0" w:lastColumn="0" w:oddVBand="0" w:evenVBand="0" w:oddHBand="1" w:evenHBand="0" w:firstRowFirstColumn="0" w:firstRowLastColumn="0" w:lastRowFirstColumn="0" w:lastRowLastColumn="0"/>
          <w:trHeight w:val="711"/>
        </w:trPr>
        <w:tc>
          <w:tcPr>
            <w:cnfStyle w:val="001000000000" w:firstRow="0" w:lastRow="0" w:firstColumn="1" w:lastColumn="0" w:oddVBand="0" w:evenVBand="0" w:oddHBand="0" w:evenHBand="0" w:firstRowFirstColumn="0" w:firstRowLastColumn="0" w:lastRowFirstColumn="0" w:lastRowLastColumn="0"/>
            <w:tcW w:w="1614" w:type="dxa"/>
            <w:vAlign w:val="center"/>
          </w:tcPr>
          <w:p w14:paraId="69270FCA" w14:textId="27B08598" w:rsidR="00740859" w:rsidRPr="006D014F" w:rsidRDefault="00740859" w:rsidP="00C43B6E">
            <w:pPr>
              <w:jc w:val="center"/>
              <w:rPr>
                <w:rFonts w:eastAsia="Aptos" w:cs="Times New Roman"/>
                <w:sz w:val="20"/>
                <w:szCs w:val="20"/>
              </w:rPr>
            </w:pPr>
            <w:proofErr w:type="spellStart"/>
            <w:r w:rsidRPr="006D014F">
              <w:rPr>
                <w:rFonts w:eastAsia="Aptos" w:cs="Times New Roman"/>
                <w:sz w:val="20"/>
                <w:szCs w:val="20"/>
              </w:rPr>
              <w:t>Haque</w:t>
            </w:r>
            <w:proofErr w:type="spellEnd"/>
            <w:r w:rsidRPr="006D014F">
              <w:rPr>
                <w:rFonts w:eastAsia="Aptos" w:cs="Times New Roman"/>
                <w:sz w:val="20"/>
                <w:szCs w:val="20"/>
              </w:rPr>
              <w:t xml:space="preserve"> et al.</w:t>
            </w:r>
          </w:p>
        </w:tc>
        <w:tc>
          <w:tcPr>
            <w:tcW w:w="2057" w:type="dxa"/>
            <w:vAlign w:val="center"/>
          </w:tcPr>
          <w:p w14:paraId="1A95A82E" w14:textId="51477DD9" w:rsidR="00740859" w:rsidRPr="006D014F" w:rsidRDefault="00740859" w:rsidP="00C43B6E">
            <w:pPr>
              <w:jc w:val="center"/>
              <w:cnfStyle w:val="000000100000" w:firstRow="0" w:lastRow="0" w:firstColumn="0" w:lastColumn="0" w:oddVBand="0" w:evenVBand="0" w:oddHBand="1" w:evenHBand="0" w:firstRowFirstColumn="0" w:firstRowLastColumn="0" w:lastRowFirstColumn="0" w:lastRowLastColumn="0"/>
              <w:rPr>
                <w:rFonts w:eastAsia="Aptos" w:cs="Times New Roman"/>
                <w:sz w:val="20"/>
                <w:szCs w:val="20"/>
              </w:rPr>
            </w:pPr>
            <w:r w:rsidRPr="006D014F">
              <w:rPr>
                <w:rFonts w:eastAsia="Aptos" w:cs="Times New Roman"/>
                <w:sz w:val="20"/>
                <w:szCs w:val="20"/>
              </w:rPr>
              <w:t>*</w:t>
            </w:r>
          </w:p>
        </w:tc>
        <w:tc>
          <w:tcPr>
            <w:tcW w:w="1417" w:type="dxa"/>
            <w:vAlign w:val="center"/>
          </w:tcPr>
          <w:p w14:paraId="7A61A07C" w14:textId="3EB3D010" w:rsidR="00740859" w:rsidRPr="006D014F" w:rsidRDefault="00740859" w:rsidP="00C43B6E">
            <w:pPr>
              <w:jc w:val="center"/>
              <w:cnfStyle w:val="000000100000" w:firstRow="0" w:lastRow="0" w:firstColumn="0" w:lastColumn="0" w:oddVBand="0" w:evenVBand="0" w:oddHBand="1" w:evenHBand="0" w:firstRowFirstColumn="0" w:firstRowLastColumn="0" w:lastRowFirstColumn="0" w:lastRowLastColumn="0"/>
              <w:rPr>
                <w:rFonts w:eastAsia="Aptos" w:cs="Times New Roman"/>
                <w:sz w:val="20"/>
                <w:szCs w:val="20"/>
              </w:rPr>
            </w:pPr>
            <w:r w:rsidRPr="006D014F">
              <w:rPr>
                <w:rFonts w:eastAsia="Aptos" w:cs="Times New Roman"/>
                <w:sz w:val="20"/>
                <w:szCs w:val="20"/>
              </w:rPr>
              <w:t>*</w:t>
            </w:r>
          </w:p>
        </w:tc>
        <w:tc>
          <w:tcPr>
            <w:tcW w:w="1344" w:type="dxa"/>
            <w:vAlign w:val="center"/>
          </w:tcPr>
          <w:p w14:paraId="0E56A298" w14:textId="1341D4AD" w:rsidR="00740859" w:rsidRPr="006D014F" w:rsidRDefault="00740859" w:rsidP="00C43B6E">
            <w:pPr>
              <w:jc w:val="center"/>
              <w:cnfStyle w:val="000000100000" w:firstRow="0" w:lastRow="0" w:firstColumn="0" w:lastColumn="0" w:oddVBand="0" w:evenVBand="0" w:oddHBand="1" w:evenHBand="0" w:firstRowFirstColumn="0" w:firstRowLastColumn="0" w:lastRowFirstColumn="0" w:lastRowLastColumn="0"/>
              <w:rPr>
                <w:rFonts w:eastAsia="Aptos" w:cs="Times New Roman"/>
                <w:sz w:val="20"/>
                <w:szCs w:val="20"/>
              </w:rPr>
            </w:pPr>
            <w:r w:rsidRPr="006D014F">
              <w:rPr>
                <w:rFonts w:eastAsia="Aptos" w:cs="Times New Roman"/>
                <w:sz w:val="20"/>
                <w:szCs w:val="20"/>
              </w:rPr>
              <w:t>*</w:t>
            </w:r>
          </w:p>
        </w:tc>
        <w:tc>
          <w:tcPr>
            <w:tcW w:w="1471" w:type="dxa"/>
            <w:vAlign w:val="center"/>
          </w:tcPr>
          <w:p w14:paraId="2CA86A46" w14:textId="5F88A2AC" w:rsidR="00740859" w:rsidRPr="006D014F" w:rsidRDefault="00740859" w:rsidP="00C43B6E">
            <w:pPr>
              <w:jc w:val="center"/>
              <w:cnfStyle w:val="000000100000" w:firstRow="0" w:lastRow="0" w:firstColumn="0" w:lastColumn="0" w:oddVBand="0" w:evenVBand="0" w:oddHBand="1" w:evenHBand="0" w:firstRowFirstColumn="0" w:firstRowLastColumn="0" w:lastRowFirstColumn="0" w:lastRowLastColumn="0"/>
              <w:rPr>
                <w:rFonts w:eastAsia="Aptos" w:cs="Times New Roman"/>
                <w:sz w:val="20"/>
                <w:szCs w:val="20"/>
              </w:rPr>
            </w:pPr>
            <w:r w:rsidRPr="006D014F">
              <w:rPr>
                <w:rFonts w:eastAsia="Aptos" w:cs="Times New Roman"/>
                <w:sz w:val="20"/>
                <w:szCs w:val="20"/>
              </w:rPr>
              <w:t>*</w:t>
            </w:r>
          </w:p>
        </w:tc>
        <w:tc>
          <w:tcPr>
            <w:tcW w:w="1630" w:type="dxa"/>
            <w:vAlign w:val="center"/>
          </w:tcPr>
          <w:p w14:paraId="5401DD17" w14:textId="17D598AC" w:rsidR="00740859" w:rsidRPr="006D014F" w:rsidRDefault="00740859" w:rsidP="00C43B6E">
            <w:pPr>
              <w:jc w:val="center"/>
              <w:cnfStyle w:val="000000100000" w:firstRow="0" w:lastRow="0" w:firstColumn="0" w:lastColumn="0" w:oddVBand="0" w:evenVBand="0" w:oddHBand="1" w:evenHBand="0" w:firstRowFirstColumn="0" w:firstRowLastColumn="0" w:lastRowFirstColumn="0" w:lastRowLastColumn="0"/>
              <w:rPr>
                <w:rFonts w:eastAsia="Aptos" w:cs="Times New Roman"/>
                <w:sz w:val="20"/>
                <w:szCs w:val="20"/>
              </w:rPr>
            </w:pPr>
            <w:r w:rsidRPr="006D014F">
              <w:rPr>
                <w:rFonts w:eastAsia="Aptos" w:cs="Times New Roman"/>
                <w:sz w:val="20"/>
                <w:szCs w:val="20"/>
              </w:rPr>
              <w:t>*</w:t>
            </w:r>
          </w:p>
        </w:tc>
        <w:tc>
          <w:tcPr>
            <w:tcW w:w="1657" w:type="dxa"/>
            <w:vAlign w:val="center"/>
          </w:tcPr>
          <w:p w14:paraId="668B9724" w14:textId="784EBF72" w:rsidR="00740859" w:rsidRPr="006D014F" w:rsidRDefault="00740859" w:rsidP="00C43B6E">
            <w:pPr>
              <w:jc w:val="center"/>
              <w:cnfStyle w:val="000000100000" w:firstRow="0" w:lastRow="0" w:firstColumn="0" w:lastColumn="0" w:oddVBand="0" w:evenVBand="0" w:oddHBand="1" w:evenHBand="0" w:firstRowFirstColumn="0" w:firstRowLastColumn="0" w:lastRowFirstColumn="0" w:lastRowLastColumn="0"/>
              <w:rPr>
                <w:rFonts w:eastAsia="Aptos" w:cs="Times New Roman"/>
                <w:sz w:val="20"/>
                <w:szCs w:val="20"/>
              </w:rPr>
            </w:pPr>
            <w:r w:rsidRPr="006D014F">
              <w:rPr>
                <w:rFonts w:eastAsia="Aptos" w:cs="Times New Roman"/>
                <w:sz w:val="20"/>
                <w:szCs w:val="20"/>
              </w:rPr>
              <w:t>*</w:t>
            </w:r>
          </w:p>
        </w:tc>
        <w:tc>
          <w:tcPr>
            <w:tcW w:w="1853" w:type="dxa"/>
            <w:vAlign w:val="center"/>
          </w:tcPr>
          <w:p w14:paraId="14322D7A" w14:textId="001364C4" w:rsidR="00740859" w:rsidRPr="006D014F" w:rsidRDefault="00740859" w:rsidP="00C43B6E">
            <w:pPr>
              <w:jc w:val="center"/>
              <w:cnfStyle w:val="000000100000" w:firstRow="0" w:lastRow="0" w:firstColumn="0" w:lastColumn="0" w:oddVBand="0" w:evenVBand="0" w:oddHBand="1" w:evenHBand="0" w:firstRowFirstColumn="0" w:firstRowLastColumn="0" w:lastRowFirstColumn="0" w:lastRowLastColumn="0"/>
              <w:rPr>
                <w:rFonts w:eastAsia="Aptos" w:cs="Times New Roman"/>
                <w:sz w:val="20"/>
                <w:szCs w:val="20"/>
              </w:rPr>
            </w:pPr>
            <w:r w:rsidRPr="006D014F">
              <w:rPr>
                <w:rFonts w:eastAsia="Aptos" w:cs="Times New Roman"/>
                <w:sz w:val="20"/>
                <w:szCs w:val="20"/>
              </w:rPr>
              <w:t>*</w:t>
            </w:r>
          </w:p>
        </w:tc>
        <w:tc>
          <w:tcPr>
            <w:tcW w:w="1092" w:type="dxa"/>
            <w:vAlign w:val="center"/>
          </w:tcPr>
          <w:p w14:paraId="64075C49" w14:textId="77777777" w:rsidR="00740859" w:rsidRPr="006D014F" w:rsidRDefault="00740859" w:rsidP="00C43B6E">
            <w:pPr>
              <w:jc w:val="center"/>
              <w:cnfStyle w:val="000000100000" w:firstRow="0" w:lastRow="0" w:firstColumn="0" w:lastColumn="0" w:oddVBand="0" w:evenVBand="0" w:oddHBand="1" w:evenHBand="0" w:firstRowFirstColumn="0" w:firstRowLastColumn="0" w:lastRowFirstColumn="0" w:lastRowLastColumn="0"/>
              <w:rPr>
                <w:rFonts w:eastAsia="Aptos" w:cs="Times New Roman"/>
                <w:sz w:val="20"/>
                <w:szCs w:val="20"/>
              </w:rPr>
            </w:pPr>
          </w:p>
        </w:tc>
        <w:tc>
          <w:tcPr>
            <w:tcW w:w="1070" w:type="dxa"/>
            <w:vAlign w:val="center"/>
          </w:tcPr>
          <w:p w14:paraId="096C5ADA" w14:textId="0EDF2B72" w:rsidR="00740859" w:rsidRPr="006D014F" w:rsidRDefault="00034E4E" w:rsidP="00C43B6E">
            <w:pPr>
              <w:jc w:val="center"/>
              <w:cnfStyle w:val="000000100000" w:firstRow="0" w:lastRow="0" w:firstColumn="0" w:lastColumn="0" w:oddVBand="0" w:evenVBand="0" w:oddHBand="1" w:evenHBand="0" w:firstRowFirstColumn="0" w:firstRowLastColumn="0" w:lastRowFirstColumn="0" w:lastRowLastColumn="0"/>
              <w:rPr>
                <w:rFonts w:eastAsia="Aptos" w:cs="Times New Roman"/>
                <w:sz w:val="20"/>
                <w:szCs w:val="20"/>
              </w:rPr>
            </w:pPr>
            <w:r w:rsidRPr="006D014F">
              <w:rPr>
                <w:rFonts w:eastAsia="Aptos" w:cs="Times New Roman"/>
                <w:sz w:val="20"/>
                <w:szCs w:val="20"/>
              </w:rPr>
              <w:t>7</w:t>
            </w:r>
          </w:p>
        </w:tc>
      </w:tr>
      <w:tr w:rsidR="00356D95" w:rsidRPr="006D014F" w14:paraId="3B73A30B" w14:textId="77777777" w:rsidTr="003D77F3">
        <w:trPr>
          <w:trHeight w:val="711"/>
        </w:trPr>
        <w:tc>
          <w:tcPr>
            <w:cnfStyle w:val="001000000000" w:firstRow="0" w:lastRow="0" w:firstColumn="1" w:lastColumn="0" w:oddVBand="0" w:evenVBand="0" w:oddHBand="0" w:evenHBand="0" w:firstRowFirstColumn="0" w:firstRowLastColumn="0" w:lastRowFirstColumn="0" w:lastRowLastColumn="0"/>
            <w:tcW w:w="1614" w:type="dxa"/>
            <w:vAlign w:val="center"/>
          </w:tcPr>
          <w:p w14:paraId="49B22008" w14:textId="187C167B" w:rsidR="00740859" w:rsidRPr="006D014F" w:rsidRDefault="00740859" w:rsidP="00C43B6E">
            <w:pPr>
              <w:jc w:val="center"/>
              <w:rPr>
                <w:rFonts w:eastAsia="Aptos" w:cs="Times New Roman"/>
                <w:sz w:val="20"/>
                <w:szCs w:val="20"/>
              </w:rPr>
            </w:pPr>
            <w:proofErr w:type="spellStart"/>
            <w:r w:rsidRPr="006D014F">
              <w:rPr>
                <w:rFonts w:eastAsia="Aptos" w:cs="Times New Roman"/>
                <w:sz w:val="20"/>
                <w:szCs w:val="20"/>
              </w:rPr>
              <w:t>Haukka</w:t>
            </w:r>
            <w:proofErr w:type="spellEnd"/>
            <w:r w:rsidRPr="006D014F">
              <w:rPr>
                <w:rFonts w:eastAsia="Aptos" w:cs="Times New Roman"/>
                <w:sz w:val="20"/>
                <w:szCs w:val="20"/>
              </w:rPr>
              <w:t xml:space="preserve"> et al.</w:t>
            </w:r>
          </w:p>
        </w:tc>
        <w:tc>
          <w:tcPr>
            <w:tcW w:w="2057" w:type="dxa"/>
            <w:vAlign w:val="center"/>
          </w:tcPr>
          <w:p w14:paraId="5183B4D6" w14:textId="6786113A" w:rsidR="00740859" w:rsidRPr="006D014F" w:rsidRDefault="00740859" w:rsidP="00C43B6E">
            <w:pPr>
              <w:jc w:val="center"/>
              <w:cnfStyle w:val="000000000000" w:firstRow="0" w:lastRow="0" w:firstColumn="0" w:lastColumn="0" w:oddVBand="0" w:evenVBand="0" w:oddHBand="0" w:evenHBand="0" w:firstRowFirstColumn="0" w:firstRowLastColumn="0" w:lastRowFirstColumn="0" w:lastRowLastColumn="0"/>
              <w:rPr>
                <w:rFonts w:eastAsia="Aptos" w:cs="Times New Roman"/>
                <w:sz w:val="20"/>
                <w:szCs w:val="20"/>
              </w:rPr>
            </w:pPr>
            <w:r w:rsidRPr="006D014F">
              <w:rPr>
                <w:rFonts w:eastAsia="Aptos" w:cs="Times New Roman"/>
                <w:sz w:val="20"/>
                <w:szCs w:val="20"/>
              </w:rPr>
              <w:t>*</w:t>
            </w:r>
          </w:p>
        </w:tc>
        <w:tc>
          <w:tcPr>
            <w:tcW w:w="1417" w:type="dxa"/>
            <w:vAlign w:val="center"/>
          </w:tcPr>
          <w:p w14:paraId="44BD5F17" w14:textId="1D4FCED7" w:rsidR="00740859" w:rsidRPr="006D014F" w:rsidRDefault="00740859" w:rsidP="00C43B6E">
            <w:pPr>
              <w:jc w:val="center"/>
              <w:cnfStyle w:val="000000000000" w:firstRow="0" w:lastRow="0" w:firstColumn="0" w:lastColumn="0" w:oddVBand="0" w:evenVBand="0" w:oddHBand="0" w:evenHBand="0" w:firstRowFirstColumn="0" w:firstRowLastColumn="0" w:lastRowFirstColumn="0" w:lastRowLastColumn="0"/>
              <w:rPr>
                <w:rFonts w:eastAsia="Aptos" w:cs="Times New Roman"/>
                <w:sz w:val="20"/>
                <w:szCs w:val="20"/>
              </w:rPr>
            </w:pPr>
            <w:r w:rsidRPr="006D014F">
              <w:rPr>
                <w:rFonts w:eastAsia="Aptos" w:cs="Times New Roman"/>
                <w:sz w:val="20"/>
                <w:szCs w:val="20"/>
              </w:rPr>
              <w:t>*</w:t>
            </w:r>
          </w:p>
        </w:tc>
        <w:tc>
          <w:tcPr>
            <w:tcW w:w="1344" w:type="dxa"/>
            <w:vAlign w:val="center"/>
          </w:tcPr>
          <w:p w14:paraId="2FF5DE08" w14:textId="19BECFBF" w:rsidR="00740859" w:rsidRPr="006D014F" w:rsidRDefault="00740859" w:rsidP="00C43B6E">
            <w:pPr>
              <w:jc w:val="center"/>
              <w:cnfStyle w:val="000000000000" w:firstRow="0" w:lastRow="0" w:firstColumn="0" w:lastColumn="0" w:oddVBand="0" w:evenVBand="0" w:oddHBand="0" w:evenHBand="0" w:firstRowFirstColumn="0" w:firstRowLastColumn="0" w:lastRowFirstColumn="0" w:lastRowLastColumn="0"/>
              <w:rPr>
                <w:rFonts w:eastAsia="Aptos" w:cs="Times New Roman"/>
                <w:sz w:val="20"/>
                <w:szCs w:val="20"/>
              </w:rPr>
            </w:pPr>
            <w:r w:rsidRPr="006D014F">
              <w:rPr>
                <w:rFonts w:eastAsia="Aptos" w:cs="Times New Roman"/>
                <w:sz w:val="20"/>
                <w:szCs w:val="20"/>
              </w:rPr>
              <w:t>*</w:t>
            </w:r>
          </w:p>
        </w:tc>
        <w:tc>
          <w:tcPr>
            <w:tcW w:w="1471" w:type="dxa"/>
            <w:vAlign w:val="center"/>
          </w:tcPr>
          <w:p w14:paraId="0653A93C" w14:textId="48348A5C" w:rsidR="00740859" w:rsidRPr="006D014F" w:rsidRDefault="00740859" w:rsidP="00C43B6E">
            <w:pPr>
              <w:jc w:val="center"/>
              <w:cnfStyle w:val="000000000000" w:firstRow="0" w:lastRow="0" w:firstColumn="0" w:lastColumn="0" w:oddVBand="0" w:evenVBand="0" w:oddHBand="0" w:evenHBand="0" w:firstRowFirstColumn="0" w:firstRowLastColumn="0" w:lastRowFirstColumn="0" w:lastRowLastColumn="0"/>
              <w:rPr>
                <w:rFonts w:eastAsia="Aptos" w:cs="Times New Roman"/>
                <w:sz w:val="20"/>
                <w:szCs w:val="20"/>
              </w:rPr>
            </w:pPr>
            <w:r w:rsidRPr="006D014F">
              <w:rPr>
                <w:rFonts w:eastAsia="Aptos" w:cs="Times New Roman"/>
                <w:sz w:val="20"/>
                <w:szCs w:val="20"/>
              </w:rPr>
              <w:t>*</w:t>
            </w:r>
          </w:p>
        </w:tc>
        <w:tc>
          <w:tcPr>
            <w:tcW w:w="1630" w:type="dxa"/>
            <w:vAlign w:val="center"/>
          </w:tcPr>
          <w:p w14:paraId="52900B7B" w14:textId="22ACB933" w:rsidR="00740859" w:rsidRPr="006D014F" w:rsidRDefault="00740859" w:rsidP="00C43B6E">
            <w:pPr>
              <w:jc w:val="center"/>
              <w:cnfStyle w:val="000000000000" w:firstRow="0" w:lastRow="0" w:firstColumn="0" w:lastColumn="0" w:oddVBand="0" w:evenVBand="0" w:oddHBand="0" w:evenHBand="0" w:firstRowFirstColumn="0" w:firstRowLastColumn="0" w:lastRowFirstColumn="0" w:lastRowLastColumn="0"/>
              <w:rPr>
                <w:rFonts w:eastAsia="Aptos" w:cs="Times New Roman"/>
                <w:sz w:val="20"/>
                <w:szCs w:val="20"/>
              </w:rPr>
            </w:pPr>
            <w:r w:rsidRPr="006D014F">
              <w:rPr>
                <w:rFonts w:eastAsia="Aptos" w:cs="Times New Roman"/>
                <w:sz w:val="20"/>
                <w:szCs w:val="20"/>
              </w:rPr>
              <w:t>*</w:t>
            </w:r>
          </w:p>
        </w:tc>
        <w:tc>
          <w:tcPr>
            <w:tcW w:w="1657" w:type="dxa"/>
            <w:vAlign w:val="center"/>
          </w:tcPr>
          <w:p w14:paraId="7B155FB9" w14:textId="5749A1D5" w:rsidR="00740859" w:rsidRPr="006D014F" w:rsidRDefault="00740859" w:rsidP="00C43B6E">
            <w:pPr>
              <w:jc w:val="center"/>
              <w:cnfStyle w:val="000000000000" w:firstRow="0" w:lastRow="0" w:firstColumn="0" w:lastColumn="0" w:oddVBand="0" w:evenVBand="0" w:oddHBand="0" w:evenHBand="0" w:firstRowFirstColumn="0" w:firstRowLastColumn="0" w:lastRowFirstColumn="0" w:lastRowLastColumn="0"/>
              <w:rPr>
                <w:rFonts w:eastAsia="Aptos" w:cs="Times New Roman"/>
                <w:sz w:val="20"/>
                <w:szCs w:val="20"/>
              </w:rPr>
            </w:pPr>
            <w:r w:rsidRPr="006D014F">
              <w:rPr>
                <w:rFonts w:eastAsia="Aptos" w:cs="Times New Roman"/>
                <w:sz w:val="20"/>
                <w:szCs w:val="20"/>
              </w:rPr>
              <w:t>*</w:t>
            </w:r>
          </w:p>
        </w:tc>
        <w:tc>
          <w:tcPr>
            <w:tcW w:w="1853" w:type="dxa"/>
            <w:vAlign w:val="center"/>
          </w:tcPr>
          <w:p w14:paraId="7E062793" w14:textId="77777777" w:rsidR="00740859" w:rsidRPr="006D014F" w:rsidRDefault="00740859" w:rsidP="00C43B6E">
            <w:pPr>
              <w:jc w:val="center"/>
              <w:cnfStyle w:val="000000000000" w:firstRow="0" w:lastRow="0" w:firstColumn="0" w:lastColumn="0" w:oddVBand="0" w:evenVBand="0" w:oddHBand="0" w:evenHBand="0" w:firstRowFirstColumn="0" w:firstRowLastColumn="0" w:lastRowFirstColumn="0" w:lastRowLastColumn="0"/>
              <w:rPr>
                <w:rFonts w:eastAsia="Aptos" w:cs="Times New Roman"/>
                <w:sz w:val="20"/>
                <w:szCs w:val="20"/>
              </w:rPr>
            </w:pPr>
          </w:p>
        </w:tc>
        <w:tc>
          <w:tcPr>
            <w:tcW w:w="1092" w:type="dxa"/>
            <w:vAlign w:val="center"/>
          </w:tcPr>
          <w:p w14:paraId="4D293DD8" w14:textId="77777777" w:rsidR="00740859" w:rsidRPr="006D014F" w:rsidRDefault="00740859" w:rsidP="00C43B6E">
            <w:pPr>
              <w:jc w:val="center"/>
              <w:cnfStyle w:val="000000000000" w:firstRow="0" w:lastRow="0" w:firstColumn="0" w:lastColumn="0" w:oddVBand="0" w:evenVBand="0" w:oddHBand="0" w:evenHBand="0" w:firstRowFirstColumn="0" w:firstRowLastColumn="0" w:lastRowFirstColumn="0" w:lastRowLastColumn="0"/>
              <w:rPr>
                <w:rFonts w:eastAsia="Aptos" w:cs="Times New Roman"/>
                <w:sz w:val="20"/>
                <w:szCs w:val="20"/>
              </w:rPr>
            </w:pPr>
          </w:p>
        </w:tc>
        <w:tc>
          <w:tcPr>
            <w:tcW w:w="1070" w:type="dxa"/>
            <w:vAlign w:val="center"/>
          </w:tcPr>
          <w:p w14:paraId="423662A8" w14:textId="22927F32" w:rsidR="00740859" w:rsidRPr="006D014F" w:rsidRDefault="00034E4E" w:rsidP="00C43B6E">
            <w:pPr>
              <w:jc w:val="center"/>
              <w:cnfStyle w:val="000000000000" w:firstRow="0" w:lastRow="0" w:firstColumn="0" w:lastColumn="0" w:oddVBand="0" w:evenVBand="0" w:oddHBand="0" w:evenHBand="0" w:firstRowFirstColumn="0" w:firstRowLastColumn="0" w:lastRowFirstColumn="0" w:lastRowLastColumn="0"/>
              <w:rPr>
                <w:rFonts w:eastAsia="Aptos" w:cs="Times New Roman"/>
                <w:sz w:val="20"/>
                <w:szCs w:val="20"/>
              </w:rPr>
            </w:pPr>
            <w:r w:rsidRPr="006D014F">
              <w:rPr>
                <w:rFonts w:eastAsia="Aptos" w:cs="Times New Roman"/>
                <w:sz w:val="20"/>
                <w:szCs w:val="20"/>
              </w:rPr>
              <w:t>6</w:t>
            </w:r>
          </w:p>
        </w:tc>
      </w:tr>
      <w:tr w:rsidR="00356D95" w:rsidRPr="006D014F" w14:paraId="21391E31" w14:textId="77777777" w:rsidTr="003D77F3">
        <w:trPr>
          <w:cnfStyle w:val="000000100000" w:firstRow="0" w:lastRow="0" w:firstColumn="0" w:lastColumn="0" w:oddVBand="0" w:evenVBand="0" w:oddHBand="1" w:evenHBand="0" w:firstRowFirstColumn="0" w:firstRowLastColumn="0" w:lastRowFirstColumn="0" w:lastRowLastColumn="0"/>
          <w:trHeight w:val="711"/>
        </w:trPr>
        <w:tc>
          <w:tcPr>
            <w:cnfStyle w:val="001000000000" w:firstRow="0" w:lastRow="0" w:firstColumn="1" w:lastColumn="0" w:oddVBand="0" w:evenVBand="0" w:oddHBand="0" w:evenHBand="0" w:firstRowFirstColumn="0" w:firstRowLastColumn="0" w:lastRowFirstColumn="0" w:lastRowLastColumn="0"/>
            <w:tcW w:w="1614" w:type="dxa"/>
            <w:vAlign w:val="center"/>
          </w:tcPr>
          <w:p w14:paraId="397CD586" w14:textId="4E9D534A" w:rsidR="00740859" w:rsidRPr="006D014F" w:rsidRDefault="00740859" w:rsidP="00C43B6E">
            <w:pPr>
              <w:jc w:val="center"/>
              <w:rPr>
                <w:rFonts w:eastAsia="Aptos" w:cs="Times New Roman"/>
                <w:sz w:val="20"/>
                <w:szCs w:val="20"/>
              </w:rPr>
            </w:pPr>
            <w:r w:rsidRPr="006D014F">
              <w:rPr>
                <w:rFonts w:eastAsia="Aptos" w:cs="Times New Roman"/>
                <w:sz w:val="20"/>
                <w:szCs w:val="20"/>
              </w:rPr>
              <w:t>Kato et al.</w:t>
            </w:r>
          </w:p>
        </w:tc>
        <w:tc>
          <w:tcPr>
            <w:tcW w:w="2057" w:type="dxa"/>
            <w:vAlign w:val="center"/>
          </w:tcPr>
          <w:p w14:paraId="05183872" w14:textId="34DF89A6" w:rsidR="00740859" w:rsidRPr="006D014F" w:rsidRDefault="00740859" w:rsidP="00C43B6E">
            <w:pPr>
              <w:jc w:val="center"/>
              <w:cnfStyle w:val="000000100000" w:firstRow="0" w:lastRow="0" w:firstColumn="0" w:lastColumn="0" w:oddVBand="0" w:evenVBand="0" w:oddHBand="1" w:evenHBand="0" w:firstRowFirstColumn="0" w:firstRowLastColumn="0" w:lastRowFirstColumn="0" w:lastRowLastColumn="0"/>
              <w:rPr>
                <w:rFonts w:eastAsia="Aptos" w:cs="Times New Roman"/>
                <w:sz w:val="20"/>
                <w:szCs w:val="20"/>
              </w:rPr>
            </w:pPr>
            <w:r w:rsidRPr="006D014F">
              <w:rPr>
                <w:rFonts w:eastAsia="Aptos" w:cs="Times New Roman"/>
                <w:sz w:val="20"/>
                <w:szCs w:val="20"/>
              </w:rPr>
              <w:t>*</w:t>
            </w:r>
          </w:p>
        </w:tc>
        <w:tc>
          <w:tcPr>
            <w:tcW w:w="1417" w:type="dxa"/>
            <w:vAlign w:val="center"/>
          </w:tcPr>
          <w:p w14:paraId="0D3A1AD3" w14:textId="7EB06584" w:rsidR="00740859" w:rsidRPr="006D014F" w:rsidRDefault="00740859" w:rsidP="00C43B6E">
            <w:pPr>
              <w:jc w:val="center"/>
              <w:cnfStyle w:val="000000100000" w:firstRow="0" w:lastRow="0" w:firstColumn="0" w:lastColumn="0" w:oddVBand="0" w:evenVBand="0" w:oddHBand="1" w:evenHBand="0" w:firstRowFirstColumn="0" w:firstRowLastColumn="0" w:lastRowFirstColumn="0" w:lastRowLastColumn="0"/>
              <w:rPr>
                <w:rFonts w:eastAsia="Aptos" w:cs="Times New Roman"/>
                <w:sz w:val="20"/>
                <w:szCs w:val="20"/>
              </w:rPr>
            </w:pPr>
            <w:r w:rsidRPr="006D014F">
              <w:rPr>
                <w:rFonts w:eastAsia="Aptos" w:cs="Times New Roman"/>
                <w:sz w:val="20"/>
                <w:szCs w:val="20"/>
              </w:rPr>
              <w:t>*</w:t>
            </w:r>
          </w:p>
        </w:tc>
        <w:tc>
          <w:tcPr>
            <w:tcW w:w="1344" w:type="dxa"/>
            <w:vAlign w:val="center"/>
          </w:tcPr>
          <w:p w14:paraId="0923C6FB" w14:textId="77777777" w:rsidR="00740859" w:rsidRPr="006D014F" w:rsidRDefault="00740859" w:rsidP="00C43B6E">
            <w:pPr>
              <w:jc w:val="center"/>
              <w:cnfStyle w:val="000000100000" w:firstRow="0" w:lastRow="0" w:firstColumn="0" w:lastColumn="0" w:oddVBand="0" w:evenVBand="0" w:oddHBand="1" w:evenHBand="0" w:firstRowFirstColumn="0" w:firstRowLastColumn="0" w:lastRowFirstColumn="0" w:lastRowLastColumn="0"/>
              <w:rPr>
                <w:rFonts w:eastAsia="Aptos" w:cs="Times New Roman"/>
                <w:sz w:val="20"/>
                <w:szCs w:val="20"/>
              </w:rPr>
            </w:pPr>
          </w:p>
        </w:tc>
        <w:tc>
          <w:tcPr>
            <w:tcW w:w="1471" w:type="dxa"/>
            <w:vAlign w:val="center"/>
          </w:tcPr>
          <w:p w14:paraId="3C9532BF" w14:textId="50336C58" w:rsidR="00740859" w:rsidRPr="006D014F" w:rsidRDefault="00740859" w:rsidP="00C43B6E">
            <w:pPr>
              <w:jc w:val="center"/>
              <w:cnfStyle w:val="000000100000" w:firstRow="0" w:lastRow="0" w:firstColumn="0" w:lastColumn="0" w:oddVBand="0" w:evenVBand="0" w:oddHBand="1" w:evenHBand="0" w:firstRowFirstColumn="0" w:firstRowLastColumn="0" w:lastRowFirstColumn="0" w:lastRowLastColumn="0"/>
              <w:rPr>
                <w:rFonts w:eastAsia="Aptos" w:cs="Times New Roman"/>
                <w:sz w:val="20"/>
                <w:szCs w:val="20"/>
              </w:rPr>
            </w:pPr>
            <w:r w:rsidRPr="006D014F">
              <w:rPr>
                <w:rFonts w:eastAsia="Aptos" w:cs="Times New Roman"/>
                <w:sz w:val="20"/>
                <w:szCs w:val="20"/>
              </w:rPr>
              <w:t>*</w:t>
            </w:r>
          </w:p>
        </w:tc>
        <w:tc>
          <w:tcPr>
            <w:tcW w:w="1630" w:type="dxa"/>
            <w:vAlign w:val="center"/>
          </w:tcPr>
          <w:p w14:paraId="42C89FA1" w14:textId="528079FA" w:rsidR="00740859" w:rsidRPr="006D014F" w:rsidRDefault="00740859" w:rsidP="00C43B6E">
            <w:pPr>
              <w:jc w:val="center"/>
              <w:cnfStyle w:val="000000100000" w:firstRow="0" w:lastRow="0" w:firstColumn="0" w:lastColumn="0" w:oddVBand="0" w:evenVBand="0" w:oddHBand="1" w:evenHBand="0" w:firstRowFirstColumn="0" w:firstRowLastColumn="0" w:lastRowFirstColumn="0" w:lastRowLastColumn="0"/>
              <w:rPr>
                <w:rFonts w:eastAsia="Aptos" w:cs="Times New Roman"/>
                <w:sz w:val="20"/>
                <w:szCs w:val="20"/>
              </w:rPr>
            </w:pPr>
            <w:r w:rsidRPr="006D014F">
              <w:rPr>
                <w:rFonts w:eastAsia="Aptos" w:cs="Times New Roman"/>
                <w:sz w:val="20"/>
                <w:szCs w:val="20"/>
              </w:rPr>
              <w:t>**</w:t>
            </w:r>
          </w:p>
        </w:tc>
        <w:tc>
          <w:tcPr>
            <w:tcW w:w="1657" w:type="dxa"/>
            <w:vAlign w:val="center"/>
          </w:tcPr>
          <w:p w14:paraId="25A0BFF4" w14:textId="5E33AD72" w:rsidR="00740859" w:rsidRPr="006D014F" w:rsidRDefault="00740859" w:rsidP="00C43B6E">
            <w:pPr>
              <w:jc w:val="center"/>
              <w:cnfStyle w:val="000000100000" w:firstRow="0" w:lastRow="0" w:firstColumn="0" w:lastColumn="0" w:oddVBand="0" w:evenVBand="0" w:oddHBand="1" w:evenHBand="0" w:firstRowFirstColumn="0" w:firstRowLastColumn="0" w:lastRowFirstColumn="0" w:lastRowLastColumn="0"/>
              <w:rPr>
                <w:rFonts w:eastAsia="Aptos" w:cs="Times New Roman"/>
                <w:sz w:val="20"/>
                <w:szCs w:val="20"/>
              </w:rPr>
            </w:pPr>
            <w:r w:rsidRPr="006D014F">
              <w:rPr>
                <w:rFonts w:eastAsia="Aptos" w:cs="Times New Roman"/>
                <w:sz w:val="20"/>
                <w:szCs w:val="20"/>
              </w:rPr>
              <w:t>*</w:t>
            </w:r>
          </w:p>
        </w:tc>
        <w:tc>
          <w:tcPr>
            <w:tcW w:w="1853" w:type="dxa"/>
            <w:vAlign w:val="center"/>
          </w:tcPr>
          <w:p w14:paraId="22F0ACAA" w14:textId="7F91D390" w:rsidR="00740859" w:rsidRPr="006D014F" w:rsidRDefault="00740859" w:rsidP="00C43B6E">
            <w:pPr>
              <w:jc w:val="center"/>
              <w:cnfStyle w:val="000000100000" w:firstRow="0" w:lastRow="0" w:firstColumn="0" w:lastColumn="0" w:oddVBand="0" w:evenVBand="0" w:oddHBand="1" w:evenHBand="0" w:firstRowFirstColumn="0" w:firstRowLastColumn="0" w:lastRowFirstColumn="0" w:lastRowLastColumn="0"/>
              <w:rPr>
                <w:rFonts w:eastAsia="Aptos" w:cs="Times New Roman"/>
                <w:sz w:val="20"/>
                <w:szCs w:val="20"/>
              </w:rPr>
            </w:pPr>
            <w:r w:rsidRPr="006D014F">
              <w:rPr>
                <w:rFonts w:eastAsia="Aptos" w:cs="Times New Roman"/>
                <w:sz w:val="20"/>
                <w:szCs w:val="20"/>
              </w:rPr>
              <w:t>*</w:t>
            </w:r>
          </w:p>
        </w:tc>
        <w:tc>
          <w:tcPr>
            <w:tcW w:w="1092" w:type="dxa"/>
            <w:vAlign w:val="center"/>
          </w:tcPr>
          <w:p w14:paraId="061CB201" w14:textId="77777777" w:rsidR="00740859" w:rsidRPr="006D014F" w:rsidRDefault="00740859" w:rsidP="00C43B6E">
            <w:pPr>
              <w:jc w:val="center"/>
              <w:cnfStyle w:val="000000100000" w:firstRow="0" w:lastRow="0" w:firstColumn="0" w:lastColumn="0" w:oddVBand="0" w:evenVBand="0" w:oddHBand="1" w:evenHBand="0" w:firstRowFirstColumn="0" w:firstRowLastColumn="0" w:lastRowFirstColumn="0" w:lastRowLastColumn="0"/>
              <w:rPr>
                <w:rFonts w:eastAsia="Aptos" w:cs="Times New Roman"/>
                <w:sz w:val="20"/>
                <w:szCs w:val="20"/>
              </w:rPr>
            </w:pPr>
          </w:p>
        </w:tc>
        <w:tc>
          <w:tcPr>
            <w:tcW w:w="1070" w:type="dxa"/>
            <w:vAlign w:val="center"/>
          </w:tcPr>
          <w:p w14:paraId="15E58557" w14:textId="69265F47" w:rsidR="00740859" w:rsidRPr="006D014F" w:rsidRDefault="00034E4E" w:rsidP="00C43B6E">
            <w:pPr>
              <w:jc w:val="center"/>
              <w:cnfStyle w:val="000000100000" w:firstRow="0" w:lastRow="0" w:firstColumn="0" w:lastColumn="0" w:oddVBand="0" w:evenVBand="0" w:oddHBand="1" w:evenHBand="0" w:firstRowFirstColumn="0" w:firstRowLastColumn="0" w:lastRowFirstColumn="0" w:lastRowLastColumn="0"/>
              <w:rPr>
                <w:rFonts w:eastAsia="Aptos" w:cs="Times New Roman"/>
                <w:sz w:val="20"/>
                <w:szCs w:val="20"/>
              </w:rPr>
            </w:pPr>
            <w:r w:rsidRPr="006D014F">
              <w:rPr>
                <w:rFonts w:eastAsia="Aptos" w:cs="Times New Roman"/>
                <w:sz w:val="20"/>
                <w:szCs w:val="20"/>
              </w:rPr>
              <w:t>7</w:t>
            </w:r>
          </w:p>
        </w:tc>
      </w:tr>
      <w:tr w:rsidR="00785144" w:rsidRPr="006D014F" w14:paraId="5710C28A" w14:textId="77777777" w:rsidTr="003D77F3">
        <w:trPr>
          <w:trHeight w:val="711"/>
        </w:trPr>
        <w:tc>
          <w:tcPr>
            <w:cnfStyle w:val="001000000000" w:firstRow="0" w:lastRow="0" w:firstColumn="1" w:lastColumn="0" w:oddVBand="0" w:evenVBand="0" w:oddHBand="0" w:evenHBand="0" w:firstRowFirstColumn="0" w:firstRowLastColumn="0" w:lastRowFirstColumn="0" w:lastRowLastColumn="0"/>
            <w:tcW w:w="1614" w:type="dxa"/>
            <w:vAlign w:val="center"/>
          </w:tcPr>
          <w:p w14:paraId="14BCA6E9" w14:textId="4FEE820F" w:rsidR="00740859" w:rsidRPr="006D014F" w:rsidRDefault="00740859" w:rsidP="00C43B6E">
            <w:pPr>
              <w:jc w:val="center"/>
              <w:rPr>
                <w:rFonts w:eastAsia="Aptos" w:cs="Times New Roman"/>
                <w:sz w:val="20"/>
                <w:szCs w:val="20"/>
              </w:rPr>
            </w:pPr>
            <w:r w:rsidRPr="006D014F">
              <w:rPr>
                <w:rFonts w:eastAsia="Aptos" w:cs="Times New Roman"/>
                <w:sz w:val="20"/>
                <w:szCs w:val="20"/>
              </w:rPr>
              <w:t>Kelly et al.</w:t>
            </w:r>
          </w:p>
        </w:tc>
        <w:tc>
          <w:tcPr>
            <w:tcW w:w="2057" w:type="dxa"/>
            <w:vAlign w:val="center"/>
          </w:tcPr>
          <w:p w14:paraId="245BF7E3" w14:textId="5AF3C929" w:rsidR="00740859" w:rsidRPr="006D014F" w:rsidRDefault="00740859" w:rsidP="00C43B6E">
            <w:pPr>
              <w:jc w:val="center"/>
              <w:cnfStyle w:val="000000000000" w:firstRow="0" w:lastRow="0" w:firstColumn="0" w:lastColumn="0" w:oddVBand="0" w:evenVBand="0" w:oddHBand="0" w:evenHBand="0" w:firstRowFirstColumn="0" w:firstRowLastColumn="0" w:lastRowFirstColumn="0" w:lastRowLastColumn="0"/>
              <w:rPr>
                <w:rFonts w:eastAsia="Aptos" w:cs="Times New Roman"/>
                <w:sz w:val="20"/>
                <w:szCs w:val="20"/>
              </w:rPr>
            </w:pPr>
            <w:r w:rsidRPr="006D014F">
              <w:rPr>
                <w:rFonts w:eastAsia="Aptos" w:cs="Times New Roman"/>
                <w:sz w:val="20"/>
                <w:szCs w:val="20"/>
              </w:rPr>
              <w:t>*</w:t>
            </w:r>
          </w:p>
        </w:tc>
        <w:tc>
          <w:tcPr>
            <w:tcW w:w="1417" w:type="dxa"/>
            <w:vAlign w:val="center"/>
          </w:tcPr>
          <w:p w14:paraId="774195A1" w14:textId="557907A1" w:rsidR="00740859" w:rsidRPr="006D014F" w:rsidRDefault="00740859" w:rsidP="00C43B6E">
            <w:pPr>
              <w:jc w:val="center"/>
              <w:cnfStyle w:val="000000000000" w:firstRow="0" w:lastRow="0" w:firstColumn="0" w:lastColumn="0" w:oddVBand="0" w:evenVBand="0" w:oddHBand="0" w:evenHBand="0" w:firstRowFirstColumn="0" w:firstRowLastColumn="0" w:lastRowFirstColumn="0" w:lastRowLastColumn="0"/>
              <w:rPr>
                <w:rFonts w:eastAsia="Aptos" w:cs="Times New Roman"/>
                <w:sz w:val="20"/>
                <w:szCs w:val="20"/>
              </w:rPr>
            </w:pPr>
            <w:r w:rsidRPr="006D014F">
              <w:rPr>
                <w:rFonts w:eastAsia="Aptos" w:cs="Times New Roman"/>
                <w:sz w:val="20"/>
                <w:szCs w:val="20"/>
              </w:rPr>
              <w:t>*</w:t>
            </w:r>
          </w:p>
        </w:tc>
        <w:tc>
          <w:tcPr>
            <w:tcW w:w="1344" w:type="dxa"/>
            <w:vAlign w:val="center"/>
          </w:tcPr>
          <w:p w14:paraId="2A163D59" w14:textId="77777777" w:rsidR="00740859" w:rsidRPr="006D014F" w:rsidRDefault="00740859" w:rsidP="00C43B6E">
            <w:pPr>
              <w:jc w:val="center"/>
              <w:cnfStyle w:val="000000000000" w:firstRow="0" w:lastRow="0" w:firstColumn="0" w:lastColumn="0" w:oddVBand="0" w:evenVBand="0" w:oddHBand="0" w:evenHBand="0" w:firstRowFirstColumn="0" w:firstRowLastColumn="0" w:lastRowFirstColumn="0" w:lastRowLastColumn="0"/>
              <w:rPr>
                <w:rFonts w:eastAsia="Aptos" w:cs="Times New Roman"/>
                <w:sz w:val="20"/>
                <w:szCs w:val="20"/>
              </w:rPr>
            </w:pPr>
          </w:p>
        </w:tc>
        <w:tc>
          <w:tcPr>
            <w:tcW w:w="1471" w:type="dxa"/>
            <w:vAlign w:val="center"/>
          </w:tcPr>
          <w:p w14:paraId="323C3C8D" w14:textId="1F268E3F" w:rsidR="00740859" w:rsidRPr="006D014F" w:rsidRDefault="00740859" w:rsidP="00C43B6E">
            <w:pPr>
              <w:jc w:val="center"/>
              <w:cnfStyle w:val="000000000000" w:firstRow="0" w:lastRow="0" w:firstColumn="0" w:lastColumn="0" w:oddVBand="0" w:evenVBand="0" w:oddHBand="0" w:evenHBand="0" w:firstRowFirstColumn="0" w:firstRowLastColumn="0" w:lastRowFirstColumn="0" w:lastRowLastColumn="0"/>
              <w:rPr>
                <w:rFonts w:eastAsia="Aptos" w:cs="Times New Roman"/>
                <w:sz w:val="20"/>
                <w:szCs w:val="20"/>
              </w:rPr>
            </w:pPr>
            <w:r w:rsidRPr="006D014F">
              <w:rPr>
                <w:rFonts w:eastAsia="Aptos" w:cs="Times New Roman"/>
                <w:sz w:val="20"/>
                <w:szCs w:val="20"/>
              </w:rPr>
              <w:t>*</w:t>
            </w:r>
          </w:p>
        </w:tc>
        <w:tc>
          <w:tcPr>
            <w:tcW w:w="1630" w:type="dxa"/>
            <w:vAlign w:val="center"/>
          </w:tcPr>
          <w:p w14:paraId="4BEBB00F" w14:textId="1BE978D2" w:rsidR="00740859" w:rsidRPr="006D014F" w:rsidRDefault="00740859" w:rsidP="00C43B6E">
            <w:pPr>
              <w:jc w:val="center"/>
              <w:cnfStyle w:val="000000000000" w:firstRow="0" w:lastRow="0" w:firstColumn="0" w:lastColumn="0" w:oddVBand="0" w:evenVBand="0" w:oddHBand="0" w:evenHBand="0" w:firstRowFirstColumn="0" w:firstRowLastColumn="0" w:lastRowFirstColumn="0" w:lastRowLastColumn="0"/>
              <w:rPr>
                <w:rFonts w:eastAsia="Aptos" w:cs="Times New Roman"/>
                <w:sz w:val="20"/>
                <w:szCs w:val="20"/>
              </w:rPr>
            </w:pPr>
            <w:r w:rsidRPr="006D014F">
              <w:rPr>
                <w:rFonts w:eastAsia="Aptos" w:cs="Times New Roman"/>
                <w:sz w:val="20"/>
                <w:szCs w:val="20"/>
              </w:rPr>
              <w:t>**</w:t>
            </w:r>
          </w:p>
        </w:tc>
        <w:tc>
          <w:tcPr>
            <w:tcW w:w="1657" w:type="dxa"/>
            <w:vAlign w:val="center"/>
          </w:tcPr>
          <w:p w14:paraId="2BCE0A30" w14:textId="66CCBE5E" w:rsidR="00740859" w:rsidRPr="006D014F" w:rsidRDefault="00740859" w:rsidP="00C43B6E">
            <w:pPr>
              <w:jc w:val="center"/>
              <w:cnfStyle w:val="000000000000" w:firstRow="0" w:lastRow="0" w:firstColumn="0" w:lastColumn="0" w:oddVBand="0" w:evenVBand="0" w:oddHBand="0" w:evenHBand="0" w:firstRowFirstColumn="0" w:firstRowLastColumn="0" w:lastRowFirstColumn="0" w:lastRowLastColumn="0"/>
              <w:rPr>
                <w:rFonts w:eastAsia="Aptos" w:cs="Times New Roman"/>
                <w:sz w:val="20"/>
                <w:szCs w:val="20"/>
              </w:rPr>
            </w:pPr>
            <w:r w:rsidRPr="006D014F">
              <w:rPr>
                <w:rFonts w:eastAsia="Aptos" w:cs="Times New Roman"/>
                <w:sz w:val="20"/>
                <w:szCs w:val="20"/>
              </w:rPr>
              <w:t>*</w:t>
            </w:r>
          </w:p>
        </w:tc>
        <w:tc>
          <w:tcPr>
            <w:tcW w:w="1853" w:type="dxa"/>
            <w:vAlign w:val="center"/>
          </w:tcPr>
          <w:p w14:paraId="1A69AC01" w14:textId="77777777" w:rsidR="00740859" w:rsidRPr="006D014F" w:rsidRDefault="00740859" w:rsidP="00C43B6E">
            <w:pPr>
              <w:jc w:val="center"/>
              <w:cnfStyle w:val="000000000000" w:firstRow="0" w:lastRow="0" w:firstColumn="0" w:lastColumn="0" w:oddVBand="0" w:evenVBand="0" w:oddHBand="0" w:evenHBand="0" w:firstRowFirstColumn="0" w:firstRowLastColumn="0" w:lastRowFirstColumn="0" w:lastRowLastColumn="0"/>
              <w:rPr>
                <w:rFonts w:eastAsia="Aptos" w:cs="Times New Roman"/>
                <w:sz w:val="20"/>
                <w:szCs w:val="20"/>
              </w:rPr>
            </w:pPr>
          </w:p>
        </w:tc>
        <w:tc>
          <w:tcPr>
            <w:tcW w:w="1092" w:type="dxa"/>
            <w:vAlign w:val="center"/>
          </w:tcPr>
          <w:p w14:paraId="62F870A9" w14:textId="77777777" w:rsidR="00740859" w:rsidRPr="006D014F" w:rsidRDefault="00740859" w:rsidP="00C43B6E">
            <w:pPr>
              <w:jc w:val="center"/>
              <w:cnfStyle w:val="000000000000" w:firstRow="0" w:lastRow="0" w:firstColumn="0" w:lastColumn="0" w:oddVBand="0" w:evenVBand="0" w:oddHBand="0" w:evenHBand="0" w:firstRowFirstColumn="0" w:firstRowLastColumn="0" w:lastRowFirstColumn="0" w:lastRowLastColumn="0"/>
              <w:rPr>
                <w:rFonts w:eastAsia="Aptos" w:cs="Times New Roman"/>
                <w:sz w:val="20"/>
                <w:szCs w:val="20"/>
              </w:rPr>
            </w:pPr>
          </w:p>
        </w:tc>
        <w:tc>
          <w:tcPr>
            <w:tcW w:w="1070" w:type="dxa"/>
            <w:vAlign w:val="center"/>
          </w:tcPr>
          <w:p w14:paraId="7006FC7A" w14:textId="002216E4" w:rsidR="00740859" w:rsidRPr="006D014F" w:rsidRDefault="00034E4E" w:rsidP="00C43B6E">
            <w:pPr>
              <w:jc w:val="center"/>
              <w:cnfStyle w:val="000000000000" w:firstRow="0" w:lastRow="0" w:firstColumn="0" w:lastColumn="0" w:oddVBand="0" w:evenVBand="0" w:oddHBand="0" w:evenHBand="0" w:firstRowFirstColumn="0" w:firstRowLastColumn="0" w:lastRowFirstColumn="0" w:lastRowLastColumn="0"/>
              <w:rPr>
                <w:rFonts w:eastAsia="Aptos" w:cs="Times New Roman"/>
                <w:sz w:val="20"/>
                <w:szCs w:val="20"/>
              </w:rPr>
            </w:pPr>
            <w:r w:rsidRPr="006D014F">
              <w:rPr>
                <w:rFonts w:eastAsia="Aptos" w:cs="Times New Roman"/>
                <w:sz w:val="20"/>
                <w:szCs w:val="20"/>
              </w:rPr>
              <w:t>6</w:t>
            </w:r>
          </w:p>
        </w:tc>
      </w:tr>
      <w:tr w:rsidR="00356D95" w:rsidRPr="006D014F" w14:paraId="338ABA4B" w14:textId="77777777" w:rsidTr="003D77F3">
        <w:trPr>
          <w:cnfStyle w:val="000000100000" w:firstRow="0" w:lastRow="0" w:firstColumn="0" w:lastColumn="0" w:oddVBand="0" w:evenVBand="0" w:oddHBand="1" w:evenHBand="0" w:firstRowFirstColumn="0" w:firstRowLastColumn="0" w:lastRowFirstColumn="0" w:lastRowLastColumn="0"/>
          <w:trHeight w:val="711"/>
        </w:trPr>
        <w:tc>
          <w:tcPr>
            <w:cnfStyle w:val="001000000000" w:firstRow="0" w:lastRow="0" w:firstColumn="1" w:lastColumn="0" w:oddVBand="0" w:evenVBand="0" w:oddHBand="0" w:evenHBand="0" w:firstRowFirstColumn="0" w:firstRowLastColumn="0" w:lastRowFirstColumn="0" w:lastRowLastColumn="0"/>
            <w:tcW w:w="1614" w:type="dxa"/>
            <w:vAlign w:val="center"/>
          </w:tcPr>
          <w:p w14:paraId="2AC25A50" w14:textId="3D7B1A4C" w:rsidR="00356D95" w:rsidRPr="006D014F" w:rsidRDefault="00356D95" w:rsidP="00C43B6E">
            <w:pPr>
              <w:jc w:val="center"/>
              <w:rPr>
                <w:rFonts w:eastAsia="Aptos" w:cs="Times New Roman"/>
                <w:sz w:val="20"/>
                <w:szCs w:val="20"/>
              </w:rPr>
            </w:pPr>
            <w:r w:rsidRPr="006D014F">
              <w:rPr>
                <w:rFonts w:eastAsia="Aptos" w:cs="Times New Roman"/>
                <w:sz w:val="20"/>
                <w:szCs w:val="20"/>
              </w:rPr>
              <w:t>Lash et al.</w:t>
            </w:r>
          </w:p>
        </w:tc>
        <w:tc>
          <w:tcPr>
            <w:tcW w:w="2057" w:type="dxa"/>
            <w:vAlign w:val="center"/>
          </w:tcPr>
          <w:p w14:paraId="7D0F6814" w14:textId="222F8445" w:rsidR="00356D95" w:rsidRPr="006D014F" w:rsidRDefault="00356D95" w:rsidP="00C43B6E">
            <w:pPr>
              <w:jc w:val="center"/>
              <w:cnfStyle w:val="000000100000" w:firstRow="0" w:lastRow="0" w:firstColumn="0" w:lastColumn="0" w:oddVBand="0" w:evenVBand="0" w:oddHBand="1" w:evenHBand="0" w:firstRowFirstColumn="0" w:firstRowLastColumn="0" w:lastRowFirstColumn="0" w:lastRowLastColumn="0"/>
              <w:rPr>
                <w:rFonts w:eastAsia="Aptos" w:cs="Times New Roman"/>
                <w:sz w:val="20"/>
                <w:szCs w:val="20"/>
              </w:rPr>
            </w:pPr>
            <w:r w:rsidRPr="006D014F">
              <w:rPr>
                <w:rFonts w:eastAsia="Aptos" w:cs="Times New Roman"/>
                <w:sz w:val="20"/>
                <w:szCs w:val="20"/>
              </w:rPr>
              <w:t>*</w:t>
            </w:r>
          </w:p>
        </w:tc>
        <w:tc>
          <w:tcPr>
            <w:tcW w:w="1417" w:type="dxa"/>
            <w:vAlign w:val="center"/>
          </w:tcPr>
          <w:p w14:paraId="5318D03C" w14:textId="13F21D0A" w:rsidR="00356D95" w:rsidRPr="006D014F" w:rsidRDefault="00356D95" w:rsidP="00C43B6E">
            <w:pPr>
              <w:jc w:val="center"/>
              <w:cnfStyle w:val="000000100000" w:firstRow="0" w:lastRow="0" w:firstColumn="0" w:lastColumn="0" w:oddVBand="0" w:evenVBand="0" w:oddHBand="1" w:evenHBand="0" w:firstRowFirstColumn="0" w:firstRowLastColumn="0" w:lastRowFirstColumn="0" w:lastRowLastColumn="0"/>
              <w:rPr>
                <w:rFonts w:eastAsia="Aptos" w:cs="Times New Roman"/>
                <w:sz w:val="20"/>
                <w:szCs w:val="20"/>
              </w:rPr>
            </w:pPr>
            <w:r w:rsidRPr="006D014F">
              <w:rPr>
                <w:rFonts w:eastAsia="Aptos" w:cs="Times New Roman"/>
                <w:sz w:val="20"/>
                <w:szCs w:val="20"/>
              </w:rPr>
              <w:t>*</w:t>
            </w:r>
          </w:p>
        </w:tc>
        <w:tc>
          <w:tcPr>
            <w:tcW w:w="1344" w:type="dxa"/>
            <w:vAlign w:val="center"/>
          </w:tcPr>
          <w:p w14:paraId="79F96922" w14:textId="4A50D788" w:rsidR="00356D95" w:rsidRPr="006D014F" w:rsidRDefault="00356D95" w:rsidP="00C43B6E">
            <w:pPr>
              <w:jc w:val="center"/>
              <w:cnfStyle w:val="000000100000" w:firstRow="0" w:lastRow="0" w:firstColumn="0" w:lastColumn="0" w:oddVBand="0" w:evenVBand="0" w:oddHBand="1" w:evenHBand="0" w:firstRowFirstColumn="0" w:firstRowLastColumn="0" w:lastRowFirstColumn="0" w:lastRowLastColumn="0"/>
              <w:rPr>
                <w:rFonts w:eastAsia="Aptos" w:cs="Times New Roman"/>
                <w:sz w:val="20"/>
                <w:szCs w:val="20"/>
              </w:rPr>
            </w:pPr>
            <w:r w:rsidRPr="006D014F">
              <w:rPr>
                <w:rFonts w:eastAsia="Aptos" w:cs="Times New Roman"/>
                <w:sz w:val="20"/>
                <w:szCs w:val="20"/>
              </w:rPr>
              <w:t>*</w:t>
            </w:r>
          </w:p>
        </w:tc>
        <w:tc>
          <w:tcPr>
            <w:tcW w:w="1471" w:type="dxa"/>
            <w:vAlign w:val="center"/>
          </w:tcPr>
          <w:p w14:paraId="7043274C" w14:textId="77777777" w:rsidR="00356D95" w:rsidRPr="006D014F" w:rsidRDefault="00356D95" w:rsidP="00C43B6E">
            <w:pPr>
              <w:jc w:val="center"/>
              <w:cnfStyle w:val="000000100000" w:firstRow="0" w:lastRow="0" w:firstColumn="0" w:lastColumn="0" w:oddVBand="0" w:evenVBand="0" w:oddHBand="1" w:evenHBand="0" w:firstRowFirstColumn="0" w:firstRowLastColumn="0" w:lastRowFirstColumn="0" w:lastRowLastColumn="0"/>
              <w:rPr>
                <w:rFonts w:eastAsia="Aptos" w:cs="Times New Roman"/>
                <w:sz w:val="20"/>
                <w:szCs w:val="20"/>
              </w:rPr>
            </w:pPr>
          </w:p>
        </w:tc>
        <w:tc>
          <w:tcPr>
            <w:tcW w:w="1630" w:type="dxa"/>
            <w:vAlign w:val="center"/>
          </w:tcPr>
          <w:p w14:paraId="5B4788D1" w14:textId="1A696083" w:rsidR="00356D95" w:rsidRPr="006D014F" w:rsidRDefault="00356D95" w:rsidP="00C43B6E">
            <w:pPr>
              <w:jc w:val="center"/>
              <w:cnfStyle w:val="000000100000" w:firstRow="0" w:lastRow="0" w:firstColumn="0" w:lastColumn="0" w:oddVBand="0" w:evenVBand="0" w:oddHBand="1" w:evenHBand="0" w:firstRowFirstColumn="0" w:firstRowLastColumn="0" w:lastRowFirstColumn="0" w:lastRowLastColumn="0"/>
              <w:rPr>
                <w:rFonts w:eastAsia="Aptos" w:cs="Times New Roman"/>
                <w:sz w:val="20"/>
                <w:szCs w:val="20"/>
              </w:rPr>
            </w:pPr>
            <w:r w:rsidRPr="006D014F">
              <w:rPr>
                <w:rFonts w:eastAsia="Aptos" w:cs="Times New Roman"/>
                <w:sz w:val="20"/>
                <w:szCs w:val="20"/>
              </w:rPr>
              <w:t>*</w:t>
            </w:r>
          </w:p>
        </w:tc>
        <w:tc>
          <w:tcPr>
            <w:tcW w:w="1657" w:type="dxa"/>
            <w:vAlign w:val="center"/>
          </w:tcPr>
          <w:p w14:paraId="62589DA7" w14:textId="443F74B1" w:rsidR="00356D95" w:rsidRPr="006D014F" w:rsidRDefault="00356D95" w:rsidP="00C43B6E">
            <w:pPr>
              <w:jc w:val="center"/>
              <w:cnfStyle w:val="000000100000" w:firstRow="0" w:lastRow="0" w:firstColumn="0" w:lastColumn="0" w:oddVBand="0" w:evenVBand="0" w:oddHBand="1" w:evenHBand="0" w:firstRowFirstColumn="0" w:firstRowLastColumn="0" w:lastRowFirstColumn="0" w:lastRowLastColumn="0"/>
              <w:rPr>
                <w:rFonts w:eastAsia="Aptos" w:cs="Times New Roman"/>
                <w:sz w:val="20"/>
                <w:szCs w:val="20"/>
              </w:rPr>
            </w:pPr>
            <w:r w:rsidRPr="006D014F">
              <w:rPr>
                <w:rFonts w:eastAsia="Aptos" w:cs="Times New Roman"/>
                <w:sz w:val="20"/>
                <w:szCs w:val="20"/>
              </w:rPr>
              <w:t>*</w:t>
            </w:r>
          </w:p>
        </w:tc>
        <w:tc>
          <w:tcPr>
            <w:tcW w:w="1853" w:type="dxa"/>
            <w:vAlign w:val="center"/>
          </w:tcPr>
          <w:p w14:paraId="7CA506CD" w14:textId="516C7D9F" w:rsidR="00356D95" w:rsidRPr="006D014F" w:rsidRDefault="00356D95" w:rsidP="00C43B6E">
            <w:pPr>
              <w:jc w:val="center"/>
              <w:cnfStyle w:val="000000100000" w:firstRow="0" w:lastRow="0" w:firstColumn="0" w:lastColumn="0" w:oddVBand="0" w:evenVBand="0" w:oddHBand="1" w:evenHBand="0" w:firstRowFirstColumn="0" w:firstRowLastColumn="0" w:lastRowFirstColumn="0" w:lastRowLastColumn="0"/>
              <w:rPr>
                <w:rFonts w:eastAsia="Aptos" w:cs="Times New Roman"/>
                <w:sz w:val="20"/>
                <w:szCs w:val="20"/>
              </w:rPr>
            </w:pPr>
            <w:r w:rsidRPr="006D014F">
              <w:rPr>
                <w:rFonts w:eastAsia="Aptos" w:cs="Times New Roman"/>
                <w:sz w:val="20"/>
                <w:szCs w:val="20"/>
              </w:rPr>
              <w:t>*</w:t>
            </w:r>
          </w:p>
        </w:tc>
        <w:tc>
          <w:tcPr>
            <w:tcW w:w="1092" w:type="dxa"/>
            <w:vAlign w:val="center"/>
          </w:tcPr>
          <w:p w14:paraId="6202DF55" w14:textId="77777777" w:rsidR="00356D95" w:rsidRPr="006D014F" w:rsidRDefault="00356D95" w:rsidP="00C43B6E">
            <w:pPr>
              <w:jc w:val="center"/>
              <w:cnfStyle w:val="000000100000" w:firstRow="0" w:lastRow="0" w:firstColumn="0" w:lastColumn="0" w:oddVBand="0" w:evenVBand="0" w:oddHBand="1" w:evenHBand="0" w:firstRowFirstColumn="0" w:firstRowLastColumn="0" w:lastRowFirstColumn="0" w:lastRowLastColumn="0"/>
              <w:rPr>
                <w:rFonts w:eastAsia="Aptos" w:cs="Times New Roman"/>
                <w:sz w:val="20"/>
                <w:szCs w:val="20"/>
              </w:rPr>
            </w:pPr>
          </w:p>
        </w:tc>
        <w:tc>
          <w:tcPr>
            <w:tcW w:w="1070" w:type="dxa"/>
            <w:vAlign w:val="center"/>
          </w:tcPr>
          <w:p w14:paraId="233E9945" w14:textId="3598F2E8" w:rsidR="00356D95" w:rsidRPr="006D014F" w:rsidRDefault="00FD5814" w:rsidP="00C43B6E">
            <w:pPr>
              <w:jc w:val="center"/>
              <w:cnfStyle w:val="000000100000" w:firstRow="0" w:lastRow="0" w:firstColumn="0" w:lastColumn="0" w:oddVBand="0" w:evenVBand="0" w:oddHBand="1" w:evenHBand="0" w:firstRowFirstColumn="0" w:firstRowLastColumn="0" w:lastRowFirstColumn="0" w:lastRowLastColumn="0"/>
              <w:rPr>
                <w:rFonts w:eastAsia="Aptos" w:cs="Times New Roman"/>
                <w:sz w:val="20"/>
                <w:szCs w:val="20"/>
              </w:rPr>
            </w:pPr>
            <w:r w:rsidRPr="006D014F">
              <w:rPr>
                <w:rFonts w:eastAsia="Aptos" w:cs="Times New Roman"/>
                <w:sz w:val="20"/>
                <w:szCs w:val="20"/>
              </w:rPr>
              <w:t>6</w:t>
            </w:r>
          </w:p>
        </w:tc>
      </w:tr>
      <w:tr w:rsidR="00785144" w:rsidRPr="006D014F" w14:paraId="0E1AFFD3" w14:textId="77777777" w:rsidTr="003D77F3">
        <w:trPr>
          <w:trHeight w:val="711"/>
        </w:trPr>
        <w:tc>
          <w:tcPr>
            <w:cnfStyle w:val="001000000000" w:firstRow="0" w:lastRow="0" w:firstColumn="1" w:lastColumn="0" w:oddVBand="0" w:evenVBand="0" w:oddHBand="0" w:evenHBand="0" w:firstRowFirstColumn="0" w:firstRowLastColumn="0" w:lastRowFirstColumn="0" w:lastRowLastColumn="0"/>
            <w:tcW w:w="1614" w:type="dxa"/>
            <w:vAlign w:val="center"/>
          </w:tcPr>
          <w:p w14:paraId="63C50F93" w14:textId="05E824D6" w:rsidR="00356D95" w:rsidRPr="006D014F" w:rsidRDefault="00356D95" w:rsidP="00C43B6E">
            <w:pPr>
              <w:jc w:val="center"/>
              <w:rPr>
                <w:rFonts w:eastAsia="Aptos" w:cs="Times New Roman"/>
                <w:sz w:val="20"/>
                <w:szCs w:val="20"/>
              </w:rPr>
            </w:pPr>
            <w:r w:rsidRPr="006D014F">
              <w:rPr>
                <w:rFonts w:eastAsia="Aptos" w:cs="Times New Roman"/>
                <w:sz w:val="20"/>
                <w:szCs w:val="20"/>
              </w:rPr>
              <w:t>Mansi et al.</w:t>
            </w:r>
          </w:p>
        </w:tc>
        <w:tc>
          <w:tcPr>
            <w:tcW w:w="2057" w:type="dxa"/>
            <w:vAlign w:val="center"/>
          </w:tcPr>
          <w:p w14:paraId="19F369F9" w14:textId="0411C29F" w:rsidR="00356D95" w:rsidRPr="006D014F" w:rsidRDefault="00356D95" w:rsidP="00C43B6E">
            <w:pPr>
              <w:jc w:val="center"/>
              <w:cnfStyle w:val="000000000000" w:firstRow="0" w:lastRow="0" w:firstColumn="0" w:lastColumn="0" w:oddVBand="0" w:evenVBand="0" w:oddHBand="0" w:evenHBand="0" w:firstRowFirstColumn="0" w:firstRowLastColumn="0" w:lastRowFirstColumn="0" w:lastRowLastColumn="0"/>
              <w:rPr>
                <w:rFonts w:eastAsia="Aptos" w:cs="Times New Roman"/>
                <w:sz w:val="20"/>
                <w:szCs w:val="20"/>
              </w:rPr>
            </w:pPr>
            <w:r w:rsidRPr="006D014F">
              <w:rPr>
                <w:rFonts w:eastAsia="Aptos" w:cs="Times New Roman"/>
                <w:sz w:val="20"/>
                <w:szCs w:val="20"/>
              </w:rPr>
              <w:t>*</w:t>
            </w:r>
          </w:p>
        </w:tc>
        <w:tc>
          <w:tcPr>
            <w:tcW w:w="1417" w:type="dxa"/>
            <w:vAlign w:val="center"/>
          </w:tcPr>
          <w:p w14:paraId="2A353AB1" w14:textId="3863F1F4" w:rsidR="00356D95" w:rsidRPr="006D014F" w:rsidRDefault="00356D95" w:rsidP="00C43B6E">
            <w:pPr>
              <w:jc w:val="center"/>
              <w:cnfStyle w:val="000000000000" w:firstRow="0" w:lastRow="0" w:firstColumn="0" w:lastColumn="0" w:oddVBand="0" w:evenVBand="0" w:oddHBand="0" w:evenHBand="0" w:firstRowFirstColumn="0" w:firstRowLastColumn="0" w:lastRowFirstColumn="0" w:lastRowLastColumn="0"/>
              <w:rPr>
                <w:rFonts w:eastAsia="Aptos" w:cs="Times New Roman"/>
                <w:sz w:val="20"/>
                <w:szCs w:val="20"/>
              </w:rPr>
            </w:pPr>
            <w:r w:rsidRPr="006D014F">
              <w:rPr>
                <w:rFonts w:eastAsia="Aptos" w:cs="Times New Roman"/>
                <w:sz w:val="20"/>
                <w:szCs w:val="20"/>
              </w:rPr>
              <w:t>*</w:t>
            </w:r>
          </w:p>
        </w:tc>
        <w:tc>
          <w:tcPr>
            <w:tcW w:w="1344" w:type="dxa"/>
            <w:vAlign w:val="center"/>
          </w:tcPr>
          <w:p w14:paraId="57196BD8" w14:textId="6D45ED36" w:rsidR="00356D95" w:rsidRPr="006D014F" w:rsidRDefault="00356D95" w:rsidP="00C43B6E">
            <w:pPr>
              <w:jc w:val="center"/>
              <w:cnfStyle w:val="000000000000" w:firstRow="0" w:lastRow="0" w:firstColumn="0" w:lastColumn="0" w:oddVBand="0" w:evenVBand="0" w:oddHBand="0" w:evenHBand="0" w:firstRowFirstColumn="0" w:firstRowLastColumn="0" w:lastRowFirstColumn="0" w:lastRowLastColumn="0"/>
              <w:rPr>
                <w:rFonts w:eastAsia="Aptos" w:cs="Times New Roman"/>
                <w:sz w:val="20"/>
                <w:szCs w:val="20"/>
              </w:rPr>
            </w:pPr>
            <w:r w:rsidRPr="006D014F">
              <w:rPr>
                <w:rFonts w:eastAsia="Aptos" w:cs="Times New Roman"/>
                <w:sz w:val="20"/>
                <w:szCs w:val="20"/>
              </w:rPr>
              <w:t>*</w:t>
            </w:r>
          </w:p>
        </w:tc>
        <w:tc>
          <w:tcPr>
            <w:tcW w:w="1471" w:type="dxa"/>
            <w:vAlign w:val="center"/>
          </w:tcPr>
          <w:p w14:paraId="054B2B9E" w14:textId="77777777" w:rsidR="00356D95" w:rsidRPr="006D014F" w:rsidRDefault="00356D95" w:rsidP="00C43B6E">
            <w:pPr>
              <w:jc w:val="center"/>
              <w:cnfStyle w:val="000000000000" w:firstRow="0" w:lastRow="0" w:firstColumn="0" w:lastColumn="0" w:oddVBand="0" w:evenVBand="0" w:oddHBand="0" w:evenHBand="0" w:firstRowFirstColumn="0" w:firstRowLastColumn="0" w:lastRowFirstColumn="0" w:lastRowLastColumn="0"/>
              <w:rPr>
                <w:rFonts w:eastAsia="Aptos" w:cs="Times New Roman"/>
                <w:sz w:val="20"/>
                <w:szCs w:val="20"/>
              </w:rPr>
            </w:pPr>
          </w:p>
        </w:tc>
        <w:tc>
          <w:tcPr>
            <w:tcW w:w="1630" w:type="dxa"/>
            <w:vAlign w:val="center"/>
          </w:tcPr>
          <w:p w14:paraId="2FD50053" w14:textId="2EAA2D13" w:rsidR="00356D95" w:rsidRPr="006D014F" w:rsidRDefault="00356D95" w:rsidP="00C43B6E">
            <w:pPr>
              <w:jc w:val="center"/>
              <w:cnfStyle w:val="000000000000" w:firstRow="0" w:lastRow="0" w:firstColumn="0" w:lastColumn="0" w:oddVBand="0" w:evenVBand="0" w:oddHBand="0" w:evenHBand="0" w:firstRowFirstColumn="0" w:firstRowLastColumn="0" w:lastRowFirstColumn="0" w:lastRowLastColumn="0"/>
              <w:rPr>
                <w:rFonts w:eastAsia="Aptos" w:cs="Times New Roman"/>
                <w:sz w:val="20"/>
                <w:szCs w:val="20"/>
              </w:rPr>
            </w:pPr>
            <w:r w:rsidRPr="006D014F">
              <w:rPr>
                <w:rFonts w:eastAsia="Aptos" w:cs="Times New Roman"/>
                <w:sz w:val="20"/>
                <w:szCs w:val="20"/>
              </w:rPr>
              <w:t>*</w:t>
            </w:r>
          </w:p>
        </w:tc>
        <w:tc>
          <w:tcPr>
            <w:tcW w:w="1657" w:type="dxa"/>
            <w:vAlign w:val="center"/>
          </w:tcPr>
          <w:p w14:paraId="197A4546" w14:textId="51900080" w:rsidR="00356D95" w:rsidRPr="006D014F" w:rsidRDefault="00356D95" w:rsidP="00C43B6E">
            <w:pPr>
              <w:jc w:val="center"/>
              <w:cnfStyle w:val="000000000000" w:firstRow="0" w:lastRow="0" w:firstColumn="0" w:lastColumn="0" w:oddVBand="0" w:evenVBand="0" w:oddHBand="0" w:evenHBand="0" w:firstRowFirstColumn="0" w:firstRowLastColumn="0" w:lastRowFirstColumn="0" w:lastRowLastColumn="0"/>
              <w:rPr>
                <w:rFonts w:eastAsia="Aptos" w:cs="Times New Roman"/>
                <w:sz w:val="20"/>
                <w:szCs w:val="20"/>
              </w:rPr>
            </w:pPr>
            <w:r w:rsidRPr="006D014F">
              <w:rPr>
                <w:rFonts w:eastAsia="Aptos" w:cs="Times New Roman"/>
                <w:sz w:val="20"/>
                <w:szCs w:val="20"/>
              </w:rPr>
              <w:t>*</w:t>
            </w:r>
          </w:p>
        </w:tc>
        <w:tc>
          <w:tcPr>
            <w:tcW w:w="1853" w:type="dxa"/>
            <w:vAlign w:val="center"/>
          </w:tcPr>
          <w:p w14:paraId="02C04F19" w14:textId="1C701D19" w:rsidR="00356D95" w:rsidRPr="006D014F" w:rsidRDefault="00356D95" w:rsidP="00C43B6E">
            <w:pPr>
              <w:jc w:val="center"/>
              <w:cnfStyle w:val="000000000000" w:firstRow="0" w:lastRow="0" w:firstColumn="0" w:lastColumn="0" w:oddVBand="0" w:evenVBand="0" w:oddHBand="0" w:evenHBand="0" w:firstRowFirstColumn="0" w:firstRowLastColumn="0" w:lastRowFirstColumn="0" w:lastRowLastColumn="0"/>
              <w:rPr>
                <w:rFonts w:eastAsia="Aptos" w:cs="Times New Roman"/>
                <w:sz w:val="20"/>
                <w:szCs w:val="20"/>
              </w:rPr>
            </w:pPr>
            <w:r w:rsidRPr="006D014F">
              <w:rPr>
                <w:rFonts w:eastAsia="Aptos" w:cs="Times New Roman"/>
                <w:sz w:val="20"/>
                <w:szCs w:val="20"/>
              </w:rPr>
              <w:t>*</w:t>
            </w:r>
          </w:p>
        </w:tc>
        <w:tc>
          <w:tcPr>
            <w:tcW w:w="1092" w:type="dxa"/>
            <w:vAlign w:val="center"/>
          </w:tcPr>
          <w:p w14:paraId="26A71C32" w14:textId="77777777" w:rsidR="00356D95" w:rsidRPr="006D014F" w:rsidRDefault="00356D95" w:rsidP="00C43B6E">
            <w:pPr>
              <w:jc w:val="center"/>
              <w:cnfStyle w:val="000000000000" w:firstRow="0" w:lastRow="0" w:firstColumn="0" w:lastColumn="0" w:oddVBand="0" w:evenVBand="0" w:oddHBand="0" w:evenHBand="0" w:firstRowFirstColumn="0" w:firstRowLastColumn="0" w:lastRowFirstColumn="0" w:lastRowLastColumn="0"/>
              <w:rPr>
                <w:rFonts w:eastAsia="Aptos" w:cs="Times New Roman"/>
                <w:sz w:val="20"/>
                <w:szCs w:val="20"/>
              </w:rPr>
            </w:pPr>
          </w:p>
        </w:tc>
        <w:tc>
          <w:tcPr>
            <w:tcW w:w="1070" w:type="dxa"/>
            <w:vAlign w:val="center"/>
          </w:tcPr>
          <w:p w14:paraId="73F160C9" w14:textId="47AB71F1" w:rsidR="00356D95" w:rsidRPr="006D014F" w:rsidRDefault="00FD5814" w:rsidP="00C43B6E">
            <w:pPr>
              <w:jc w:val="center"/>
              <w:cnfStyle w:val="000000000000" w:firstRow="0" w:lastRow="0" w:firstColumn="0" w:lastColumn="0" w:oddVBand="0" w:evenVBand="0" w:oddHBand="0" w:evenHBand="0" w:firstRowFirstColumn="0" w:firstRowLastColumn="0" w:lastRowFirstColumn="0" w:lastRowLastColumn="0"/>
              <w:rPr>
                <w:rFonts w:eastAsia="Aptos" w:cs="Times New Roman"/>
                <w:sz w:val="20"/>
                <w:szCs w:val="20"/>
              </w:rPr>
            </w:pPr>
            <w:r w:rsidRPr="006D014F">
              <w:rPr>
                <w:rFonts w:eastAsia="Aptos" w:cs="Times New Roman"/>
                <w:sz w:val="20"/>
                <w:szCs w:val="20"/>
              </w:rPr>
              <w:t>6</w:t>
            </w:r>
          </w:p>
        </w:tc>
      </w:tr>
      <w:tr w:rsidR="00785144" w:rsidRPr="006D014F" w14:paraId="347A6F49" w14:textId="77777777" w:rsidTr="003D77F3">
        <w:trPr>
          <w:cnfStyle w:val="000000100000" w:firstRow="0" w:lastRow="0" w:firstColumn="0" w:lastColumn="0" w:oddVBand="0" w:evenVBand="0" w:oddHBand="1" w:evenHBand="0" w:firstRowFirstColumn="0" w:firstRowLastColumn="0" w:lastRowFirstColumn="0" w:lastRowLastColumn="0"/>
          <w:trHeight w:val="711"/>
        </w:trPr>
        <w:tc>
          <w:tcPr>
            <w:cnfStyle w:val="001000000000" w:firstRow="0" w:lastRow="0" w:firstColumn="1" w:lastColumn="0" w:oddVBand="0" w:evenVBand="0" w:oddHBand="0" w:evenHBand="0" w:firstRowFirstColumn="0" w:firstRowLastColumn="0" w:lastRowFirstColumn="0" w:lastRowLastColumn="0"/>
            <w:tcW w:w="1614" w:type="dxa"/>
            <w:vAlign w:val="center"/>
          </w:tcPr>
          <w:p w14:paraId="1B882AC5" w14:textId="24281A26" w:rsidR="00034E4E" w:rsidRPr="006D014F" w:rsidRDefault="00034E4E" w:rsidP="00C43B6E">
            <w:pPr>
              <w:jc w:val="center"/>
              <w:rPr>
                <w:rFonts w:eastAsia="Aptos" w:cs="Times New Roman"/>
                <w:sz w:val="20"/>
                <w:szCs w:val="20"/>
              </w:rPr>
            </w:pPr>
            <w:proofErr w:type="spellStart"/>
            <w:r w:rsidRPr="006D014F">
              <w:rPr>
                <w:rFonts w:eastAsia="Aptos" w:cs="Times New Roman"/>
                <w:sz w:val="20"/>
                <w:szCs w:val="20"/>
              </w:rPr>
              <w:t>Moorman</w:t>
            </w:r>
            <w:proofErr w:type="spellEnd"/>
            <w:r w:rsidRPr="006D014F">
              <w:rPr>
                <w:rFonts w:eastAsia="Aptos" w:cs="Times New Roman"/>
                <w:sz w:val="20"/>
                <w:szCs w:val="20"/>
              </w:rPr>
              <w:t xml:space="preserve"> et al.</w:t>
            </w:r>
          </w:p>
        </w:tc>
        <w:tc>
          <w:tcPr>
            <w:tcW w:w="2057" w:type="dxa"/>
            <w:vAlign w:val="center"/>
          </w:tcPr>
          <w:p w14:paraId="51DD9903" w14:textId="79C24217" w:rsidR="00034E4E" w:rsidRPr="006D014F" w:rsidRDefault="00034E4E" w:rsidP="00C43B6E">
            <w:pPr>
              <w:jc w:val="center"/>
              <w:cnfStyle w:val="000000100000" w:firstRow="0" w:lastRow="0" w:firstColumn="0" w:lastColumn="0" w:oddVBand="0" w:evenVBand="0" w:oddHBand="1" w:evenHBand="0" w:firstRowFirstColumn="0" w:firstRowLastColumn="0" w:lastRowFirstColumn="0" w:lastRowLastColumn="0"/>
              <w:rPr>
                <w:rFonts w:eastAsia="Aptos" w:cs="Times New Roman"/>
                <w:sz w:val="20"/>
                <w:szCs w:val="20"/>
              </w:rPr>
            </w:pPr>
            <w:r w:rsidRPr="006D014F">
              <w:rPr>
                <w:rFonts w:eastAsia="Aptos" w:cs="Times New Roman"/>
                <w:sz w:val="20"/>
                <w:szCs w:val="20"/>
              </w:rPr>
              <w:t>*</w:t>
            </w:r>
          </w:p>
        </w:tc>
        <w:tc>
          <w:tcPr>
            <w:tcW w:w="1417" w:type="dxa"/>
            <w:vAlign w:val="center"/>
          </w:tcPr>
          <w:p w14:paraId="3D43F2F0" w14:textId="2C6E70C1" w:rsidR="00034E4E" w:rsidRPr="006D014F" w:rsidRDefault="00034E4E" w:rsidP="00C43B6E">
            <w:pPr>
              <w:jc w:val="center"/>
              <w:cnfStyle w:val="000000100000" w:firstRow="0" w:lastRow="0" w:firstColumn="0" w:lastColumn="0" w:oddVBand="0" w:evenVBand="0" w:oddHBand="1" w:evenHBand="0" w:firstRowFirstColumn="0" w:firstRowLastColumn="0" w:lastRowFirstColumn="0" w:lastRowLastColumn="0"/>
              <w:rPr>
                <w:rFonts w:eastAsia="Aptos" w:cs="Times New Roman"/>
                <w:sz w:val="20"/>
                <w:szCs w:val="20"/>
              </w:rPr>
            </w:pPr>
            <w:r w:rsidRPr="006D014F">
              <w:rPr>
                <w:rFonts w:eastAsia="Aptos" w:cs="Times New Roman"/>
                <w:sz w:val="20"/>
                <w:szCs w:val="20"/>
              </w:rPr>
              <w:t>*</w:t>
            </w:r>
          </w:p>
        </w:tc>
        <w:tc>
          <w:tcPr>
            <w:tcW w:w="1344" w:type="dxa"/>
            <w:vAlign w:val="center"/>
          </w:tcPr>
          <w:p w14:paraId="72CBBBC6" w14:textId="23E87475" w:rsidR="00034E4E" w:rsidRPr="006D014F" w:rsidRDefault="00034E4E" w:rsidP="00C43B6E">
            <w:pPr>
              <w:jc w:val="center"/>
              <w:cnfStyle w:val="000000100000" w:firstRow="0" w:lastRow="0" w:firstColumn="0" w:lastColumn="0" w:oddVBand="0" w:evenVBand="0" w:oddHBand="1" w:evenHBand="0" w:firstRowFirstColumn="0" w:firstRowLastColumn="0" w:lastRowFirstColumn="0" w:lastRowLastColumn="0"/>
              <w:rPr>
                <w:rFonts w:eastAsia="Aptos" w:cs="Times New Roman"/>
                <w:sz w:val="20"/>
                <w:szCs w:val="20"/>
              </w:rPr>
            </w:pPr>
            <w:r w:rsidRPr="006D014F">
              <w:rPr>
                <w:rFonts w:eastAsia="Aptos" w:cs="Times New Roman"/>
                <w:sz w:val="20"/>
                <w:szCs w:val="20"/>
              </w:rPr>
              <w:t>*</w:t>
            </w:r>
          </w:p>
        </w:tc>
        <w:tc>
          <w:tcPr>
            <w:tcW w:w="1471" w:type="dxa"/>
            <w:vAlign w:val="center"/>
          </w:tcPr>
          <w:p w14:paraId="0CEF8BED" w14:textId="77777777" w:rsidR="00034E4E" w:rsidRPr="006D014F" w:rsidRDefault="00034E4E" w:rsidP="00C43B6E">
            <w:pPr>
              <w:jc w:val="center"/>
              <w:cnfStyle w:val="000000100000" w:firstRow="0" w:lastRow="0" w:firstColumn="0" w:lastColumn="0" w:oddVBand="0" w:evenVBand="0" w:oddHBand="1" w:evenHBand="0" w:firstRowFirstColumn="0" w:firstRowLastColumn="0" w:lastRowFirstColumn="0" w:lastRowLastColumn="0"/>
              <w:rPr>
                <w:rFonts w:eastAsia="Aptos" w:cs="Times New Roman"/>
                <w:sz w:val="20"/>
                <w:szCs w:val="20"/>
              </w:rPr>
            </w:pPr>
          </w:p>
        </w:tc>
        <w:tc>
          <w:tcPr>
            <w:tcW w:w="1630" w:type="dxa"/>
            <w:vAlign w:val="center"/>
          </w:tcPr>
          <w:p w14:paraId="5CD7B346" w14:textId="27C865E7" w:rsidR="00034E4E" w:rsidRPr="006D014F" w:rsidRDefault="00034E4E" w:rsidP="00C43B6E">
            <w:pPr>
              <w:jc w:val="center"/>
              <w:cnfStyle w:val="000000100000" w:firstRow="0" w:lastRow="0" w:firstColumn="0" w:lastColumn="0" w:oddVBand="0" w:evenVBand="0" w:oddHBand="1" w:evenHBand="0" w:firstRowFirstColumn="0" w:firstRowLastColumn="0" w:lastRowFirstColumn="0" w:lastRowLastColumn="0"/>
              <w:rPr>
                <w:rFonts w:eastAsia="Aptos" w:cs="Times New Roman"/>
                <w:sz w:val="20"/>
                <w:szCs w:val="20"/>
              </w:rPr>
            </w:pPr>
            <w:r w:rsidRPr="006D014F">
              <w:rPr>
                <w:rFonts w:eastAsia="Aptos" w:cs="Times New Roman"/>
                <w:sz w:val="20"/>
                <w:szCs w:val="20"/>
              </w:rPr>
              <w:t>*</w:t>
            </w:r>
          </w:p>
        </w:tc>
        <w:tc>
          <w:tcPr>
            <w:tcW w:w="1657" w:type="dxa"/>
            <w:vAlign w:val="center"/>
          </w:tcPr>
          <w:p w14:paraId="5A057CC3" w14:textId="4DFA07A3" w:rsidR="00034E4E" w:rsidRPr="006D014F" w:rsidRDefault="00034E4E" w:rsidP="00C43B6E">
            <w:pPr>
              <w:jc w:val="center"/>
              <w:cnfStyle w:val="000000100000" w:firstRow="0" w:lastRow="0" w:firstColumn="0" w:lastColumn="0" w:oddVBand="0" w:evenVBand="0" w:oddHBand="1" w:evenHBand="0" w:firstRowFirstColumn="0" w:firstRowLastColumn="0" w:lastRowFirstColumn="0" w:lastRowLastColumn="0"/>
              <w:rPr>
                <w:rFonts w:eastAsia="Aptos" w:cs="Times New Roman"/>
                <w:sz w:val="20"/>
                <w:szCs w:val="20"/>
              </w:rPr>
            </w:pPr>
            <w:r w:rsidRPr="006D014F">
              <w:rPr>
                <w:rFonts w:eastAsia="Aptos" w:cs="Times New Roman"/>
                <w:sz w:val="20"/>
                <w:szCs w:val="20"/>
              </w:rPr>
              <w:t>*</w:t>
            </w:r>
          </w:p>
        </w:tc>
        <w:tc>
          <w:tcPr>
            <w:tcW w:w="1853" w:type="dxa"/>
            <w:vAlign w:val="center"/>
          </w:tcPr>
          <w:p w14:paraId="1F903A1B" w14:textId="77777777" w:rsidR="00034E4E" w:rsidRPr="006D014F" w:rsidRDefault="00034E4E" w:rsidP="00C43B6E">
            <w:pPr>
              <w:jc w:val="center"/>
              <w:cnfStyle w:val="000000100000" w:firstRow="0" w:lastRow="0" w:firstColumn="0" w:lastColumn="0" w:oddVBand="0" w:evenVBand="0" w:oddHBand="1" w:evenHBand="0" w:firstRowFirstColumn="0" w:firstRowLastColumn="0" w:lastRowFirstColumn="0" w:lastRowLastColumn="0"/>
              <w:rPr>
                <w:rFonts w:eastAsia="Aptos" w:cs="Times New Roman"/>
                <w:sz w:val="20"/>
                <w:szCs w:val="20"/>
              </w:rPr>
            </w:pPr>
          </w:p>
        </w:tc>
        <w:tc>
          <w:tcPr>
            <w:tcW w:w="1092" w:type="dxa"/>
            <w:vAlign w:val="center"/>
          </w:tcPr>
          <w:p w14:paraId="7B11DB8C" w14:textId="77777777" w:rsidR="00034E4E" w:rsidRPr="006D014F" w:rsidRDefault="00034E4E" w:rsidP="00C43B6E">
            <w:pPr>
              <w:jc w:val="center"/>
              <w:cnfStyle w:val="000000100000" w:firstRow="0" w:lastRow="0" w:firstColumn="0" w:lastColumn="0" w:oddVBand="0" w:evenVBand="0" w:oddHBand="1" w:evenHBand="0" w:firstRowFirstColumn="0" w:firstRowLastColumn="0" w:lastRowFirstColumn="0" w:lastRowLastColumn="0"/>
              <w:rPr>
                <w:rFonts w:eastAsia="Aptos" w:cs="Times New Roman"/>
                <w:sz w:val="20"/>
                <w:szCs w:val="20"/>
              </w:rPr>
            </w:pPr>
          </w:p>
        </w:tc>
        <w:tc>
          <w:tcPr>
            <w:tcW w:w="1070" w:type="dxa"/>
            <w:vAlign w:val="center"/>
          </w:tcPr>
          <w:p w14:paraId="77207D78" w14:textId="36D4D21D" w:rsidR="00034E4E" w:rsidRPr="006D014F" w:rsidRDefault="00034E4E" w:rsidP="00C43B6E">
            <w:pPr>
              <w:jc w:val="center"/>
              <w:cnfStyle w:val="000000100000" w:firstRow="0" w:lastRow="0" w:firstColumn="0" w:lastColumn="0" w:oddVBand="0" w:evenVBand="0" w:oddHBand="1" w:evenHBand="0" w:firstRowFirstColumn="0" w:firstRowLastColumn="0" w:lastRowFirstColumn="0" w:lastRowLastColumn="0"/>
              <w:rPr>
                <w:rFonts w:eastAsia="Aptos" w:cs="Times New Roman"/>
                <w:sz w:val="20"/>
                <w:szCs w:val="20"/>
              </w:rPr>
            </w:pPr>
            <w:r w:rsidRPr="006D014F">
              <w:rPr>
                <w:rFonts w:eastAsia="Aptos" w:cs="Times New Roman"/>
                <w:sz w:val="20"/>
                <w:szCs w:val="20"/>
              </w:rPr>
              <w:t>5</w:t>
            </w:r>
          </w:p>
        </w:tc>
      </w:tr>
      <w:tr w:rsidR="00356D95" w:rsidRPr="006D014F" w14:paraId="64C39590" w14:textId="77777777" w:rsidTr="003D77F3">
        <w:trPr>
          <w:trHeight w:val="711"/>
        </w:trPr>
        <w:tc>
          <w:tcPr>
            <w:cnfStyle w:val="001000000000" w:firstRow="0" w:lastRow="0" w:firstColumn="1" w:lastColumn="0" w:oddVBand="0" w:evenVBand="0" w:oddHBand="0" w:evenHBand="0" w:firstRowFirstColumn="0" w:firstRowLastColumn="0" w:lastRowFirstColumn="0" w:lastRowLastColumn="0"/>
            <w:tcW w:w="1614" w:type="dxa"/>
            <w:vAlign w:val="center"/>
          </w:tcPr>
          <w:p w14:paraId="1AF6DD2B" w14:textId="35701CFC" w:rsidR="00356D95" w:rsidRPr="006D014F" w:rsidRDefault="00356D95" w:rsidP="00C43B6E">
            <w:pPr>
              <w:jc w:val="center"/>
              <w:rPr>
                <w:rFonts w:eastAsia="Aptos" w:cs="Times New Roman"/>
                <w:sz w:val="20"/>
                <w:szCs w:val="20"/>
              </w:rPr>
            </w:pPr>
            <w:r w:rsidRPr="006D014F">
              <w:rPr>
                <w:rFonts w:eastAsia="Aptos" w:cs="Times New Roman"/>
                <w:sz w:val="20"/>
                <w:szCs w:val="20"/>
              </w:rPr>
              <w:t>Sharpe et al.</w:t>
            </w:r>
          </w:p>
        </w:tc>
        <w:tc>
          <w:tcPr>
            <w:tcW w:w="2057" w:type="dxa"/>
            <w:vAlign w:val="center"/>
          </w:tcPr>
          <w:p w14:paraId="0B8F7957" w14:textId="616AC1BE" w:rsidR="00356D95" w:rsidRPr="006D014F" w:rsidRDefault="00356D95" w:rsidP="00C43B6E">
            <w:pPr>
              <w:jc w:val="center"/>
              <w:cnfStyle w:val="000000000000" w:firstRow="0" w:lastRow="0" w:firstColumn="0" w:lastColumn="0" w:oddVBand="0" w:evenVBand="0" w:oddHBand="0" w:evenHBand="0" w:firstRowFirstColumn="0" w:firstRowLastColumn="0" w:lastRowFirstColumn="0" w:lastRowLastColumn="0"/>
              <w:rPr>
                <w:rFonts w:eastAsia="Aptos" w:cs="Times New Roman"/>
                <w:sz w:val="20"/>
                <w:szCs w:val="20"/>
              </w:rPr>
            </w:pPr>
            <w:r w:rsidRPr="006D014F">
              <w:rPr>
                <w:rFonts w:eastAsia="Aptos" w:cs="Times New Roman"/>
                <w:sz w:val="20"/>
                <w:szCs w:val="20"/>
              </w:rPr>
              <w:t>*</w:t>
            </w:r>
          </w:p>
        </w:tc>
        <w:tc>
          <w:tcPr>
            <w:tcW w:w="1417" w:type="dxa"/>
            <w:vAlign w:val="center"/>
          </w:tcPr>
          <w:p w14:paraId="1A2EB35C" w14:textId="579785BE" w:rsidR="00356D95" w:rsidRPr="006D014F" w:rsidRDefault="00356D95" w:rsidP="00C43B6E">
            <w:pPr>
              <w:jc w:val="center"/>
              <w:cnfStyle w:val="000000000000" w:firstRow="0" w:lastRow="0" w:firstColumn="0" w:lastColumn="0" w:oddVBand="0" w:evenVBand="0" w:oddHBand="0" w:evenHBand="0" w:firstRowFirstColumn="0" w:firstRowLastColumn="0" w:lastRowFirstColumn="0" w:lastRowLastColumn="0"/>
              <w:rPr>
                <w:rFonts w:eastAsia="Aptos" w:cs="Times New Roman"/>
                <w:sz w:val="20"/>
                <w:szCs w:val="20"/>
              </w:rPr>
            </w:pPr>
            <w:r w:rsidRPr="006D014F">
              <w:rPr>
                <w:rFonts w:eastAsia="Aptos" w:cs="Times New Roman"/>
                <w:sz w:val="20"/>
                <w:szCs w:val="20"/>
              </w:rPr>
              <w:t>*</w:t>
            </w:r>
          </w:p>
        </w:tc>
        <w:tc>
          <w:tcPr>
            <w:tcW w:w="1344" w:type="dxa"/>
            <w:vAlign w:val="center"/>
          </w:tcPr>
          <w:p w14:paraId="0CA37F1B" w14:textId="6AF29D31" w:rsidR="00356D95" w:rsidRPr="006D014F" w:rsidRDefault="00356D95" w:rsidP="00C43B6E">
            <w:pPr>
              <w:jc w:val="center"/>
              <w:cnfStyle w:val="000000000000" w:firstRow="0" w:lastRow="0" w:firstColumn="0" w:lastColumn="0" w:oddVBand="0" w:evenVBand="0" w:oddHBand="0" w:evenHBand="0" w:firstRowFirstColumn="0" w:firstRowLastColumn="0" w:lastRowFirstColumn="0" w:lastRowLastColumn="0"/>
              <w:rPr>
                <w:rFonts w:eastAsia="Aptos" w:cs="Times New Roman"/>
                <w:sz w:val="20"/>
                <w:szCs w:val="20"/>
              </w:rPr>
            </w:pPr>
            <w:r w:rsidRPr="006D014F">
              <w:rPr>
                <w:rFonts w:eastAsia="Aptos" w:cs="Times New Roman"/>
                <w:sz w:val="20"/>
                <w:szCs w:val="20"/>
              </w:rPr>
              <w:t>*</w:t>
            </w:r>
          </w:p>
        </w:tc>
        <w:tc>
          <w:tcPr>
            <w:tcW w:w="1471" w:type="dxa"/>
            <w:vAlign w:val="center"/>
          </w:tcPr>
          <w:p w14:paraId="774FE880" w14:textId="77777777" w:rsidR="00356D95" w:rsidRPr="006D014F" w:rsidRDefault="00356D95" w:rsidP="00C43B6E">
            <w:pPr>
              <w:jc w:val="center"/>
              <w:cnfStyle w:val="000000000000" w:firstRow="0" w:lastRow="0" w:firstColumn="0" w:lastColumn="0" w:oddVBand="0" w:evenVBand="0" w:oddHBand="0" w:evenHBand="0" w:firstRowFirstColumn="0" w:firstRowLastColumn="0" w:lastRowFirstColumn="0" w:lastRowLastColumn="0"/>
              <w:rPr>
                <w:rFonts w:eastAsia="Aptos" w:cs="Times New Roman"/>
                <w:sz w:val="20"/>
                <w:szCs w:val="20"/>
              </w:rPr>
            </w:pPr>
          </w:p>
        </w:tc>
        <w:tc>
          <w:tcPr>
            <w:tcW w:w="1630" w:type="dxa"/>
            <w:vAlign w:val="center"/>
          </w:tcPr>
          <w:p w14:paraId="4F977175" w14:textId="73CD95B1" w:rsidR="00356D95" w:rsidRPr="006D014F" w:rsidRDefault="00356D95" w:rsidP="00C43B6E">
            <w:pPr>
              <w:jc w:val="center"/>
              <w:cnfStyle w:val="000000000000" w:firstRow="0" w:lastRow="0" w:firstColumn="0" w:lastColumn="0" w:oddVBand="0" w:evenVBand="0" w:oddHBand="0" w:evenHBand="0" w:firstRowFirstColumn="0" w:firstRowLastColumn="0" w:lastRowFirstColumn="0" w:lastRowLastColumn="0"/>
              <w:rPr>
                <w:rFonts w:eastAsia="Aptos" w:cs="Times New Roman"/>
                <w:sz w:val="20"/>
                <w:szCs w:val="20"/>
              </w:rPr>
            </w:pPr>
            <w:r w:rsidRPr="006D014F">
              <w:rPr>
                <w:rFonts w:eastAsia="Aptos" w:cs="Times New Roman"/>
                <w:sz w:val="20"/>
                <w:szCs w:val="20"/>
              </w:rPr>
              <w:t>*</w:t>
            </w:r>
          </w:p>
        </w:tc>
        <w:tc>
          <w:tcPr>
            <w:tcW w:w="1657" w:type="dxa"/>
            <w:vAlign w:val="center"/>
          </w:tcPr>
          <w:p w14:paraId="7FE87230" w14:textId="30F4AA94" w:rsidR="00356D95" w:rsidRPr="006D014F" w:rsidRDefault="00356D95" w:rsidP="00C43B6E">
            <w:pPr>
              <w:jc w:val="center"/>
              <w:cnfStyle w:val="000000000000" w:firstRow="0" w:lastRow="0" w:firstColumn="0" w:lastColumn="0" w:oddVBand="0" w:evenVBand="0" w:oddHBand="0" w:evenHBand="0" w:firstRowFirstColumn="0" w:firstRowLastColumn="0" w:lastRowFirstColumn="0" w:lastRowLastColumn="0"/>
              <w:rPr>
                <w:rFonts w:eastAsia="Aptos" w:cs="Times New Roman"/>
                <w:sz w:val="20"/>
                <w:szCs w:val="20"/>
              </w:rPr>
            </w:pPr>
            <w:r w:rsidRPr="006D014F">
              <w:rPr>
                <w:rFonts w:eastAsia="Aptos" w:cs="Times New Roman"/>
                <w:sz w:val="20"/>
                <w:szCs w:val="20"/>
              </w:rPr>
              <w:t>*</w:t>
            </w:r>
          </w:p>
        </w:tc>
        <w:tc>
          <w:tcPr>
            <w:tcW w:w="1853" w:type="dxa"/>
            <w:vAlign w:val="center"/>
          </w:tcPr>
          <w:p w14:paraId="13718FBB" w14:textId="3540AC3C" w:rsidR="00356D95" w:rsidRPr="006D014F" w:rsidRDefault="00356D95" w:rsidP="00C43B6E">
            <w:pPr>
              <w:jc w:val="center"/>
              <w:cnfStyle w:val="000000000000" w:firstRow="0" w:lastRow="0" w:firstColumn="0" w:lastColumn="0" w:oddVBand="0" w:evenVBand="0" w:oddHBand="0" w:evenHBand="0" w:firstRowFirstColumn="0" w:firstRowLastColumn="0" w:lastRowFirstColumn="0" w:lastRowLastColumn="0"/>
              <w:rPr>
                <w:rFonts w:eastAsia="Aptos" w:cs="Times New Roman"/>
                <w:sz w:val="20"/>
                <w:szCs w:val="20"/>
              </w:rPr>
            </w:pPr>
            <w:r w:rsidRPr="006D014F">
              <w:rPr>
                <w:rFonts w:eastAsia="Aptos" w:cs="Times New Roman"/>
                <w:sz w:val="20"/>
                <w:szCs w:val="20"/>
              </w:rPr>
              <w:t>*</w:t>
            </w:r>
          </w:p>
        </w:tc>
        <w:tc>
          <w:tcPr>
            <w:tcW w:w="1092" w:type="dxa"/>
            <w:vAlign w:val="center"/>
          </w:tcPr>
          <w:p w14:paraId="06A3A8D1" w14:textId="77777777" w:rsidR="00356D95" w:rsidRPr="006D014F" w:rsidRDefault="00356D95" w:rsidP="00C43B6E">
            <w:pPr>
              <w:jc w:val="center"/>
              <w:cnfStyle w:val="000000000000" w:firstRow="0" w:lastRow="0" w:firstColumn="0" w:lastColumn="0" w:oddVBand="0" w:evenVBand="0" w:oddHBand="0" w:evenHBand="0" w:firstRowFirstColumn="0" w:firstRowLastColumn="0" w:lastRowFirstColumn="0" w:lastRowLastColumn="0"/>
              <w:rPr>
                <w:rFonts w:eastAsia="Aptos" w:cs="Times New Roman"/>
                <w:sz w:val="20"/>
                <w:szCs w:val="20"/>
              </w:rPr>
            </w:pPr>
          </w:p>
        </w:tc>
        <w:tc>
          <w:tcPr>
            <w:tcW w:w="1070" w:type="dxa"/>
            <w:vAlign w:val="center"/>
          </w:tcPr>
          <w:p w14:paraId="4F901006" w14:textId="173F0538" w:rsidR="00356D95" w:rsidRPr="006D014F" w:rsidRDefault="00FD5814" w:rsidP="00C43B6E">
            <w:pPr>
              <w:jc w:val="center"/>
              <w:cnfStyle w:val="000000000000" w:firstRow="0" w:lastRow="0" w:firstColumn="0" w:lastColumn="0" w:oddVBand="0" w:evenVBand="0" w:oddHBand="0" w:evenHBand="0" w:firstRowFirstColumn="0" w:firstRowLastColumn="0" w:lastRowFirstColumn="0" w:lastRowLastColumn="0"/>
              <w:rPr>
                <w:rFonts w:eastAsia="Aptos" w:cs="Times New Roman"/>
                <w:sz w:val="20"/>
                <w:szCs w:val="20"/>
              </w:rPr>
            </w:pPr>
            <w:r w:rsidRPr="006D014F">
              <w:rPr>
                <w:rFonts w:eastAsia="Aptos" w:cs="Times New Roman"/>
                <w:sz w:val="20"/>
                <w:szCs w:val="20"/>
              </w:rPr>
              <w:t>6</w:t>
            </w:r>
          </w:p>
        </w:tc>
      </w:tr>
      <w:tr w:rsidR="00356D95" w:rsidRPr="006D014F" w14:paraId="19FF54C5" w14:textId="77777777" w:rsidTr="003D77F3">
        <w:trPr>
          <w:cnfStyle w:val="000000100000" w:firstRow="0" w:lastRow="0" w:firstColumn="0" w:lastColumn="0" w:oddVBand="0" w:evenVBand="0" w:oddHBand="1" w:evenHBand="0" w:firstRowFirstColumn="0" w:firstRowLastColumn="0" w:lastRowFirstColumn="0" w:lastRowLastColumn="0"/>
          <w:trHeight w:val="711"/>
        </w:trPr>
        <w:tc>
          <w:tcPr>
            <w:cnfStyle w:val="001000000000" w:firstRow="0" w:lastRow="0" w:firstColumn="1" w:lastColumn="0" w:oddVBand="0" w:evenVBand="0" w:oddHBand="0" w:evenHBand="0" w:firstRowFirstColumn="0" w:firstRowLastColumn="0" w:lastRowFirstColumn="0" w:lastRowLastColumn="0"/>
            <w:tcW w:w="1614" w:type="dxa"/>
            <w:vAlign w:val="center"/>
          </w:tcPr>
          <w:p w14:paraId="1775775B" w14:textId="311CDCFD" w:rsidR="00034E4E" w:rsidRPr="006D014F" w:rsidRDefault="00034E4E" w:rsidP="00C43B6E">
            <w:pPr>
              <w:jc w:val="center"/>
              <w:rPr>
                <w:rFonts w:eastAsia="Aptos" w:cs="Times New Roman"/>
                <w:sz w:val="20"/>
                <w:szCs w:val="20"/>
              </w:rPr>
            </w:pPr>
            <w:proofErr w:type="spellStart"/>
            <w:r w:rsidRPr="006D014F">
              <w:rPr>
                <w:rFonts w:eastAsia="Aptos" w:cs="Times New Roman"/>
                <w:sz w:val="20"/>
                <w:szCs w:val="20"/>
              </w:rPr>
              <w:t>Steingart</w:t>
            </w:r>
            <w:proofErr w:type="spellEnd"/>
            <w:r w:rsidR="00C43B6E" w:rsidRPr="006D014F">
              <w:rPr>
                <w:rFonts w:eastAsia="Aptos" w:cs="Times New Roman"/>
                <w:sz w:val="20"/>
                <w:szCs w:val="20"/>
              </w:rPr>
              <w:t xml:space="preserve"> et al.</w:t>
            </w:r>
          </w:p>
        </w:tc>
        <w:tc>
          <w:tcPr>
            <w:tcW w:w="2057" w:type="dxa"/>
            <w:vAlign w:val="center"/>
          </w:tcPr>
          <w:p w14:paraId="1070A3F8" w14:textId="5D0CA730" w:rsidR="00034E4E" w:rsidRPr="006D014F" w:rsidRDefault="00034E4E" w:rsidP="00C43B6E">
            <w:pPr>
              <w:jc w:val="center"/>
              <w:cnfStyle w:val="000000100000" w:firstRow="0" w:lastRow="0" w:firstColumn="0" w:lastColumn="0" w:oddVBand="0" w:evenVBand="0" w:oddHBand="1" w:evenHBand="0" w:firstRowFirstColumn="0" w:firstRowLastColumn="0" w:lastRowFirstColumn="0" w:lastRowLastColumn="0"/>
              <w:rPr>
                <w:rFonts w:eastAsia="Aptos" w:cs="Times New Roman"/>
                <w:sz w:val="20"/>
                <w:szCs w:val="20"/>
              </w:rPr>
            </w:pPr>
            <w:r w:rsidRPr="006D014F">
              <w:rPr>
                <w:rFonts w:eastAsia="Aptos" w:cs="Times New Roman"/>
                <w:sz w:val="20"/>
                <w:szCs w:val="20"/>
              </w:rPr>
              <w:t>*</w:t>
            </w:r>
          </w:p>
        </w:tc>
        <w:tc>
          <w:tcPr>
            <w:tcW w:w="1417" w:type="dxa"/>
            <w:vAlign w:val="center"/>
          </w:tcPr>
          <w:p w14:paraId="4C4F26A0" w14:textId="4976CEB4" w:rsidR="00034E4E" w:rsidRPr="006D014F" w:rsidRDefault="00034E4E" w:rsidP="00C43B6E">
            <w:pPr>
              <w:jc w:val="center"/>
              <w:cnfStyle w:val="000000100000" w:firstRow="0" w:lastRow="0" w:firstColumn="0" w:lastColumn="0" w:oddVBand="0" w:evenVBand="0" w:oddHBand="1" w:evenHBand="0" w:firstRowFirstColumn="0" w:firstRowLastColumn="0" w:lastRowFirstColumn="0" w:lastRowLastColumn="0"/>
              <w:rPr>
                <w:rFonts w:eastAsia="Aptos" w:cs="Times New Roman"/>
                <w:sz w:val="20"/>
                <w:szCs w:val="20"/>
              </w:rPr>
            </w:pPr>
            <w:r w:rsidRPr="006D014F">
              <w:rPr>
                <w:rFonts w:eastAsia="Aptos" w:cs="Times New Roman"/>
                <w:sz w:val="20"/>
                <w:szCs w:val="20"/>
              </w:rPr>
              <w:t>*</w:t>
            </w:r>
          </w:p>
        </w:tc>
        <w:tc>
          <w:tcPr>
            <w:tcW w:w="1344" w:type="dxa"/>
            <w:vAlign w:val="center"/>
          </w:tcPr>
          <w:p w14:paraId="1389B78C" w14:textId="6DE4A94D" w:rsidR="00034E4E" w:rsidRPr="006D014F" w:rsidRDefault="00034E4E" w:rsidP="00C43B6E">
            <w:pPr>
              <w:jc w:val="center"/>
              <w:cnfStyle w:val="000000100000" w:firstRow="0" w:lastRow="0" w:firstColumn="0" w:lastColumn="0" w:oddVBand="0" w:evenVBand="0" w:oddHBand="1" w:evenHBand="0" w:firstRowFirstColumn="0" w:firstRowLastColumn="0" w:lastRowFirstColumn="0" w:lastRowLastColumn="0"/>
              <w:rPr>
                <w:rFonts w:eastAsia="Aptos" w:cs="Times New Roman"/>
                <w:sz w:val="20"/>
                <w:szCs w:val="20"/>
              </w:rPr>
            </w:pPr>
            <w:r w:rsidRPr="006D014F">
              <w:rPr>
                <w:rFonts w:eastAsia="Aptos" w:cs="Times New Roman"/>
                <w:sz w:val="20"/>
                <w:szCs w:val="20"/>
              </w:rPr>
              <w:t>*</w:t>
            </w:r>
          </w:p>
        </w:tc>
        <w:tc>
          <w:tcPr>
            <w:tcW w:w="1471" w:type="dxa"/>
            <w:vAlign w:val="center"/>
          </w:tcPr>
          <w:p w14:paraId="25532D29" w14:textId="783FEDF9" w:rsidR="00034E4E" w:rsidRPr="006D014F" w:rsidRDefault="00034E4E" w:rsidP="00C43B6E">
            <w:pPr>
              <w:jc w:val="center"/>
              <w:cnfStyle w:val="000000100000" w:firstRow="0" w:lastRow="0" w:firstColumn="0" w:lastColumn="0" w:oddVBand="0" w:evenVBand="0" w:oddHBand="1" w:evenHBand="0" w:firstRowFirstColumn="0" w:firstRowLastColumn="0" w:lastRowFirstColumn="0" w:lastRowLastColumn="0"/>
              <w:rPr>
                <w:rFonts w:eastAsia="Aptos" w:cs="Times New Roman"/>
                <w:sz w:val="20"/>
                <w:szCs w:val="20"/>
              </w:rPr>
            </w:pPr>
            <w:r w:rsidRPr="006D014F">
              <w:rPr>
                <w:rFonts w:eastAsia="Aptos" w:cs="Times New Roman"/>
                <w:sz w:val="20"/>
                <w:szCs w:val="20"/>
              </w:rPr>
              <w:t>*</w:t>
            </w:r>
          </w:p>
        </w:tc>
        <w:tc>
          <w:tcPr>
            <w:tcW w:w="1630" w:type="dxa"/>
            <w:vAlign w:val="center"/>
          </w:tcPr>
          <w:p w14:paraId="02F83353" w14:textId="62CAD1E6" w:rsidR="00034E4E" w:rsidRPr="006D014F" w:rsidRDefault="00034E4E" w:rsidP="00C43B6E">
            <w:pPr>
              <w:jc w:val="center"/>
              <w:cnfStyle w:val="000000100000" w:firstRow="0" w:lastRow="0" w:firstColumn="0" w:lastColumn="0" w:oddVBand="0" w:evenVBand="0" w:oddHBand="1" w:evenHBand="0" w:firstRowFirstColumn="0" w:firstRowLastColumn="0" w:lastRowFirstColumn="0" w:lastRowLastColumn="0"/>
              <w:rPr>
                <w:rFonts w:eastAsia="Aptos" w:cs="Times New Roman"/>
                <w:sz w:val="20"/>
                <w:szCs w:val="20"/>
              </w:rPr>
            </w:pPr>
            <w:r w:rsidRPr="006D014F">
              <w:rPr>
                <w:rFonts w:eastAsia="Aptos" w:cs="Times New Roman"/>
                <w:sz w:val="20"/>
                <w:szCs w:val="20"/>
              </w:rPr>
              <w:t>**</w:t>
            </w:r>
          </w:p>
        </w:tc>
        <w:tc>
          <w:tcPr>
            <w:tcW w:w="1657" w:type="dxa"/>
            <w:vAlign w:val="center"/>
          </w:tcPr>
          <w:p w14:paraId="06D597D3" w14:textId="19E35600" w:rsidR="00034E4E" w:rsidRPr="006D014F" w:rsidRDefault="00034E4E" w:rsidP="00C43B6E">
            <w:pPr>
              <w:jc w:val="center"/>
              <w:cnfStyle w:val="000000100000" w:firstRow="0" w:lastRow="0" w:firstColumn="0" w:lastColumn="0" w:oddVBand="0" w:evenVBand="0" w:oddHBand="1" w:evenHBand="0" w:firstRowFirstColumn="0" w:firstRowLastColumn="0" w:lastRowFirstColumn="0" w:lastRowLastColumn="0"/>
              <w:rPr>
                <w:rFonts w:eastAsia="Aptos" w:cs="Times New Roman"/>
                <w:sz w:val="20"/>
                <w:szCs w:val="20"/>
              </w:rPr>
            </w:pPr>
            <w:r w:rsidRPr="006D014F">
              <w:rPr>
                <w:rFonts w:eastAsia="Aptos" w:cs="Times New Roman"/>
                <w:sz w:val="20"/>
                <w:szCs w:val="20"/>
              </w:rPr>
              <w:t>*</w:t>
            </w:r>
          </w:p>
        </w:tc>
        <w:tc>
          <w:tcPr>
            <w:tcW w:w="1853" w:type="dxa"/>
            <w:vAlign w:val="center"/>
          </w:tcPr>
          <w:p w14:paraId="4B2E349F" w14:textId="77777777" w:rsidR="00034E4E" w:rsidRPr="006D014F" w:rsidRDefault="00034E4E" w:rsidP="00C43B6E">
            <w:pPr>
              <w:jc w:val="center"/>
              <w:cnfStyle w:val="000000100000" w:firstRow="0" w:lastRow="0" w:firstColumn="0" w:lastColumn="0" w:oddVBand="0" w:evenVBand="0" w:oddHBand="1" w:evenHBand="0" w:firstRowFirstColumn="0" w:firstRowLastColumn="0" w:lastRowFirstColumn="0" w:lastRowLastColumn="0"/>
              <w:rPr>
                <w:rFonts w:eastAsia="Aptos" w:cs="Times New Roman"/>
                <w:sz w:val="20"/>
                <w:szCs w:val="20"/>
              </w:rPr>
            </w:pPr>
          </w:p>
        </w:tc>
        <w:tc>
          <w:tcPr>
            <w:tcW w:w="1092" w:type="dxa"/>
            <w:vAlign w:val="center"/>
          </w:tcPr>
          <w:p w14:paraId="46A5A6B9" w14:textId="77777777" w:rsidR="00034E4E" w:rsidRPr="006D014F" w:rsidRDefault="00034E4E" w:rsidP="00C43B6E">
            <w:pPr>
              <w:jc w:val="center"/>
              <w:cnfStyle w:val="000000100000" w:firstRow="0" w:lastRow="0" w:firstColumn="0" w:lastColumn="0" w:oddVBand="0" w:evenVBand="0" w:oddHBand="1" w:evenHBand="0" w:firstRowFirstColumn="0" w:firstRowLastColumn="0" w:lastRowFirstColumn="0" w:lastRowLastColumn="0"/>
              <w:rPr>
                <w:rFonts w:eastAsia="Aptos" w:cs="Times New Roman"/>
                <w:sz w:val="20"/>
                <w:szCs w:val="20"/>
              </w:rPr>
            </w:pPr>
          </w:p>
        </w:tc>
        <w:tc>
          <w:tcPr>
            <w:tcW w:w="1070" w:type="dxa"/>
            <w:vAlign w:val="center"/>
          </w:tcPr>
          <w:p w14:paraId="5BF9D222" w14:textId="1D8D7F9A" w:rsidR="00034E4E" w:rsidRPr="006D014F" w:rsidRDefault="00034E4E" w:rsidP="00C43B6E">
            <w:pPr>
              <w:jc w:val="center"/>
              <w:cnfStyle w:val="000000100000" w:firstRow="0" w:lastRow="0" w:firstColumn="0" w:lastColumn="0" w:oddVBand="0" w:evenVBand="0" w:oddHBand="1" w:evenHBand="0" w:firstRowFirstColumn="0" w:firstRowLastColumn="0" w:lastRowFirstColumn="0" w:lastRowLastColumn="0"/>
              <w:rPr>
                <w:rFonts w:eastAsia="Aptos" w:cs="Times New Roman"/>
                <w:sz w:val="20"/>
                <w:szCs w:val="20"/>
              </w:rPr>
            </w:pPr>
            <w:r w:rsidRPr="006D014F">
              <w:rPr>
                <w:rFonts w:eastAsia="Aptos" w:cs="Times New Roman"/>
                <w:sz w:val="20"/>
                <w:szCs w:val="20"/>
              </w:rPr>
              <w:t>7</w:t>
            </w:r>
          </w:p>
        </w:tc>
      </w:tr>
      <w:tr w:rsidR="009D7BC2" w:rsidRPr="006D014F" w14:paraId="05549EF7" w14:textId="77777777" w:rsidTr="003D77F3">
        <w:trPr>
          <w:trHeight w:val="711"/>
        </w:trPr>
        <w:tc>
          <w:tcPr>
            <w:cnfStyle w:val="001000000000" w:firstRow="0" w:lastRow="0" w:firstColumn="1" w:lastColumn="0" w:oddVBand="0" w:evenVBand="0" w:oddHBand="0" w:evenHBand="0" w:firstRowFirstColumn="0" w:firstRowLastColumn="0" w:lastRowFirstColumn="0" w:lastRowLastColumn="0"/>
            <w:tcW w:w="1614" w:type="dxa"/>
            <w:vAlign w:val="center"/>
          </w:tcPr>
          <w:p w14:paraId="729FF50A" w14:textId="1004BF8D" w:rsidR="00034E4E" w:rsidRPr="006D014F" w:rsidRDefault="00034E4E" w:rsidP="00C43B6E">
            <w:pPr>
              <w:jc w:val="center"/>
              <w:rPr>
                <w:rFonts w:eastAsia="Aptos" w:cs="Times New Roman"/>
                <w:sz w:val="20"/>
                <w:szCs w:val="20"/>
              </w:rPr>
            </w:pPr>
            <w:r w:rsidRPr="006D014F">
              <w:rPr>
                <w:rFonts w:eastAsia="Aptos" w:cs="Times New Roman"/>
                <w:sz w:val="20"/>
                <w:szCs w:val="20"/>
              </w:rPr>
              <w:t>Tamim</w:t>
            </w:r>
            <w:r w:rsidR="00C43B6E" w:rsidRPr="006D014F">
              <w:rPr>
                <w:rFonts w:eastAsia="Aptos" w:cs="Times New Roman"/>
                <w:sz w:val="20"/>
                <w:szCs w:val="20"/>
              </w:rPr>
              <w:t xml:space="preserve"> et al. </w:t>
            </w:r>
          </w:p>
        </w:tc>
        <w:tc>
          <w:tcPr>
            <w:tcW w:w="2057" w:type="dxa"/>
            <w:vAlign w:val="center"/>
          </w:tcPr>
          <w:p w14:paraId="7D887EA9" w14:textId="2CE0671C" w:rsidR="00034E4E" w:rsidRPr="006D014F" w:rsidRDefault="00034E4E" w:rsidP="00C43B6E">
            <w:pPr>
              <w:jc w:val="center"/>
              <w:cnfStyle w:val="000000000000" w:firstRow="0" w:lastRow="0" w:firstColumn="0" w:lastColumn="0" w:oddVBand="0" w:evenVBand="0" w:oddHBand="0" w:evenHBand="0" w:firstRowFirstColumn="0" w:firstRowLastColumn="0" w:lastRowFirstColumn="0" w:lastRowLastColumn="0"/>
              <w:rPr>
                <w:rFonts w:eastAsia="Aptos" w:cs="Times New Roman"/>
                <w:sz w:val="20"/>
                <w:szCs w:val="20"/>
              </w:rPr>
            </w:pPr>
            <w:r w:rsidRPr="006D014F">
              <w:rPr>
                <w:rFonts w:eastAsia="Aptos" w:cs="Times New Roman"/>
                <w:sz w:val="20"/>
                <w:szCs w:val="20"/>
              </w:rPr>
              <w:t>*</w:t>
            </w:r>
          </w:p>
        </w:tc>
        <w:tc>
          <w:tcPr>
            <w:tcW w:w="1417" w:type="dxa"/>
            <w:vAlign w:val="center"/>
          </w:tcPr>
          <w:p w14:paraId="78700750" w14:textId="37E06EC5" w:rsidR="00034E4E" w:rsidRPr="006D014F" w:rsidRDefault="00034E4E" w:rsidP="00C43B6E">
            <w:pPr>
              <w:jc w:val="center"/>
              <w:cnfStyle w:val="000000000000" w:firstRow="0" w:lastRow="0" w:firstColumn="0" w:lastColumn="0" w:oddVBand="0" w:evenVBand="0" w:oddHBand="0" w:evenHBand="0" w:firstRowFirstColumn="0" w:firstRowLastColumn="0" w:lastRowFirstColumn="0" w:lastRowLastColumn="0"/>
              <w:rPr>
                <w:rFonts w:eastAsia="Aptos" w:cs="Times New Roman"/>
                <w:sz w:val="20"/>
                <w:szCs w:val="20"/>
              </w:rPr>
            </w:pPr>
            <w:r w:rsidRPr="006D014F">
              <w:rPr>
                <w:rFonts w:eastAsia="Aptos" w:cs="Times New Roman"/>
                <w:sz w:val="20"/>
                <w:szCs w:val="20"/>
              </w:rPr>
              <w:t>*</w:t>
            </w:r>
          </w:p>
        </w:tc>
        <w:tc>
          <w:tcPr>
            <w:tcW w:w="1344" w:type="dxa"/>
            <w:vAlign w:val="center"/>
          </w:tcPr>
          <w:p w14:paraId="7CD573E2" w14:textId="38064DFD" w:rsidR="00034E4E" w:rsidRPr="006D014F" w:rsidRDefault="00034E4E" w:rsidP="00C43B6E">
            <w:pPr>
              <w:jc w:val="center"/>
              <w:cnfStyle w:val="000000000000" w:firstRow="0" w:lastRow="0" w:firstColumn="0" w:lastColumn="0" w:oddVBand="0" w:evenVBand="0" w:oddHBand="0" w:evenHBand="0" w:firstRowFirstColumn="0" w:firstRowLastColumn="0" w:lastRowFirstColumn="0" w:lastRowLastColumn="0"/>
              <w:rPr>
                <w:rFonts w:eastAsia="Aptos" w:cs="Times New Roman"/>
                <w:sz w:val="20"/>
                <w:szCs w:val="20"/>
              </w:rPr>
            </w:pPr>
            <w:r w:rsidRPr="006D014F">
              <w:rPr>
                <w:rFonts w:eastAsia="Aptos" w:cs="Times New Roman"/>
                <w:sz w:val="20"/>
                <w:szCs w:val="20"/>
              </w:rPr>
              <w:t>*</w:t>
            </w:r>
          </w:p>
        </w:tc>
        <w:tc>
          <w:tcPr>
            <w:tcW w:w="1471" w:type="dxa"/>
            <w:vAlign w:val="center"/>
          </w:tcPr>
          <w:p w14:paraId="23CB8DA1" w14:textId="64EAB541" w:rsidR="00034E4E" w:rsidRPr="006D014F" w:rsidRDefault="00034E4E" w:rsidP="00C43B6E">
            <w:pPr>
              <w:jc w:val="center"/>
              <w:cnfStyle w:val="000000000000" w:firstRow="0" w:lastRow="0" w:firstColumn="0" w:lastColumn="0" w:oddVBand="0" w:evenVBand="0" w:oddHBand="0" w:evenHBand="0" w:firstRowFirstColumn="0" w:firstRowLastColumn="0" w:lastRowFirstColumn="0" w:lastRowLastColumn="0"/>
              <w:rPr>
                <w:rFonts w:eastAsia="Aptos" w:cs="Times New Roman"/>
                <w:sz w:val="20"/>
                <w:szCs w:val="20"/>
              </w:rPr>
            </w:pPr>
            <w:r w:rsidRPr="006D014F">
              <w:rPr>
                <w:rFonts w:eastAsia="Aptos" w:cs="Times New Roman"/>
                <w:sz w:val="20"/>
                <w:szCs w:val="20"/>
              </w:rPr>
              <w:t>*</w:t>
            </w:r>
          </w:p>
        </w:tc>
        <w:tc>
          <w:tcPr>
            <w:tcW w:w="1630" w:type="dxa"/>
            <w:vAlign w:val="center"/>
          </w:tcPr>
          <w:p w14:paraId="53051BF3" w14:textId="1B38705B" w:rsidR="00034E4E" w:rsidRPr="006D014F" w:rsidRDefault="00034E4E" w:rsidP="00C43B6E">
            <w:pPr>
              <w:jc w:val="center"/>
              <w:cnfStyle w:val="000000000000" w:firstRow="0" w:lastRow="0" w:firstColumn="0" w:lastColumn="0" w:oddVBand="0" w:evenVBand="0" w:oddHBand="0" w:evenHBand="0" w:firstRowFirstColumn="0" w:firstRowLastColumn="0" w:lastRowFirstColumn="0" w:lastRowLastColumn="0"/>
              <w:rPr>
                <w:rFonts w:eastAsia="Aptos" w:cs="Times New Roman"/>
                <w:sz w:val="20"/>
                <w:szCs w:val="20"/>
              </w:rPr>
            </w:pPr>
            <w:r w:rsidRPr="006D014F">
              <w:rPr>
                <w:rFonts w:eastAsia="Aptos" w:cs="Times New Roman"/>
                <w:sz w:val="20"/>
                <w:szCs w:val="20"/>
              </w:rPr>
              <w:t>*</w:t>
            </w:r>
          </w:p>
        </w:tc>
        <w:tc>
          <w:tcPr>
            <w:tcW w:w="1657" w:type="dxa"/>
            <w:vAlign w:val="center"/>
          </w:tcPr>
          <w:p w14:paraId="060E178A" w14:textId="5F3B228E" w:rsidR="00034E4E" w:rsidRPr="006D014F" w:rsidRDefault="00034E4E" w:rsidP="00C43B6E">
            <w:pPr>
              <w:jc w:val="center"/>
              <w:cnfStyle w:val="000000000000" w:firstRow="0" w:lastRow="0" w:firstColumn="0" w:lastColumn="0" w:oddVBand="0" w:evenVBand="0" w:oddHBand="0" w:evenHBand="0" w:firstRowFirstColumn="0" w:firstRowLastColumn="0" w:lastRowFirstColumn="0" w:lastRowLastColumn="0"/>
              <w:rPr>
                <w:rFonts w:eastAsia="Aptos" w:cs="Times New Roman"/>
                <w:sz w:val="20"/>
                <w:szCs w:val="20"/>
              </w:rPr>
            </w:pPr>
            <w:r w:rsidRPr="006D014F">
              <w:rPr>
                <w:rFonts w:eastAsia="Aptos" w:cs="Times New Roman"/>
                <w:sz w:val="20"/>
                <w:szCs w:val="20"/>
              </w:rPr>
              <w:t>*</w:t>
            </w:r>
          </w:p>
        </w:tc>
        <w:tc>
          <w:tcPr>
            <w:tcW w:w="1853" w:type="dxa"/>
            <w:vAlign w:val="center"/>
          </w:tcPr>
          <w:p w14:paraId="65A9CFF0" w14:textId="77777777" w:rsidR="00034E4E" w:rsidRPr="006D014F" w:rsidRDefault="00034E4E" w:rsidP="00C43B6E">
            <w:pPr>
              <w:jc w:val="center"/>
              <w:cnfStyle w:val="000000000000" w:firstRow="0" w:lastRow="0" w:firstColumn="0" w:lastColumn="0" w:oddVBand="0" w:evenVBand="0" w:oddHBand="0" w:evenHBand="0" w:firstRowFirstColumn="0" w:firstRowLastColumn="0" w:lastRowFirstColumn="0" w:lastRowLastColumn="0"/>
              <w:rPr>
                <w:rFonts w:eastAsia="Aptos" w:cs="Times New Roman"/>
                <w:sz w:val="20"/>
                <w:szCs w:val="20"/>
              </w:rPr>
            </w:pPr>
          </w:p>
        </w:tc>
        <w:tc>
          <w:tcPr>
            <w:tcW w:w="1092" w:type="dxa"/>
            <w:vAlign w:val="center"/>
          </w:tcPr>
          <w:p w14:paraId="3E9B1CFA" w14:textId="77777777" w:rsidR="00034E4E" w:rsidRPr="006D014F" w:rsidRDefault="00034E4E" w:rsidP="00C43B6E">
            <w:pPr>
              <w:jc w:val="center"/>
              <w:cnfStyle w:val="000000000000" w:firstRow="0" w:lastRow="0" w:firstColumn="0" w:lastColumn="0" w:oddVBand="0" w:evenVBand="0" w:oddHBand="0" w:evenHBand="0" w:firstRowFirstColumn="0" w:firstRowLastColumn="0" w:lastRowFirstColumn="0" w:lastRowLastColumn="0"/>
              <w:rPr>
                <w:rFonts w:eastAsia="Aptos" w:cs="Times New Roman"/>
                <w:sz w:val="20"/>
                <w:szCs w:val="20"/>
              </w:rPr>
            </w:pPr>
          </w:p>
        </w:tc>
        <w:tc>
          <w:tcPr>
            <w:tcW w:w="1070" w:type="dxa"/>
            <w:vAlign w:val="center"/>
          </w:tcPr>
          <w:p w14:paraId="5FB38726" w14:textId="5864E95F" w:rsidR="00034E4E" w:rsidRPr="006D014F" w:rsidRDefault="00034E4E" w:rsidP="00C43B6E">
            <w:pPr>
              <w:jc w:val="center"/>
              <w:cnfStyle w:val="000000000000" w:firstRow="0" w:lastRow="0" w:firstColumn="0" w:lastColumn="0" w:oddVBand="0" w:evenVBand="0" w:oddHBand="0" w:evenHBand="0" w:firstRowFirstColumn="0" w:firstRowLastColumn="0" w:lastRowFirstColumn="0" w:lastRowLastColumn="0"/>
              <w:rPr>
                <w:rFonts w:eastAsia="Aptos" w:cs="Times New Roman"/>
                <w:sz w:val="20"/>
                <w:szCs w:val="20"/>
              </w:rPr>
            </w:pPr>
            <w:r w:rsidRPr="006D014F">
              <w:rPr>
                <w:rFonts w:eastAsia="Aptos" w:cs="Times New Roman"/>
                <w:sz w:val="20"/>
                <w:szCs w:val="20"/>
              </w:rPr>
              <w:t>6</w:t>
            </w:r>
          </w:p>
        </w:tc>
      </w:tr>
      <w:tr w:rsidR="009D7BC2" w:rsidRPr="006D014F" w14:paraId="1EB852C7" w14:textId="77777777" w:rsidTr="003D77F3">
        <w:trPr>
          <w:cnfStyle w:val="000000100000" w:firstRow="0" w:lastRow="0" w:firstColumn="0" w:lastColumn="0" w:oddVBand="0" w:evenVBand="0" w:oddHBand="1" w:evenHBand="0" w:firstRowFirstColumn="0" w:firstRowLastColumn="0" w:lastRowFirstColumn="0" w:lastRowLastColumn="0"/>
          <w:trHeight w:val="711"/>
        </w:trPr>
        <w:tc>
          <w:tcPr>
            <w:cnfStyle w:val="001000000000" w:firstRow="0" w:lastRow="0" w:firstColumn="1" w:lastColumn="0" w:oddVBand="0" w:evenVBand="0" w:oddHBand="0" w:evenHBand="0" w:firstRowFirstColumn="0" w:firstRowLastColumn="0" w:lastRowFirstColumn="0" w:lastRowLastColumn="0"/>
            <w:tcW w:w="1614" w:type="dxa"/>
            <w:vAlign w:val="center"/>
          </w:tcPr>
          <w:p w14:paraId="7626D0C5" w14:textId="3DCB29E2" w:rsidR="00034E4E" w:rsidRPr="006D014F" w:rsidRDefault="00034E4E" w:rsidP="00C43B6E">
            <w:pPr>
              <w:jc w:val="center"/>
              <w:rPr>
                <w:rFonts w:eastAsia="Aptos" w:cs="Times New Roman"/>
                <w:sz w:val="20"/>
                <w:szCs w:val="20"/>
              </w:rPr>
            </w:pPr>
            <w:r w:rsidRPr="006D014F">
              <w:rPr>
                <w:rFonts w:eastAsia="Aptos" w:cs="Times New Roman"/>
                <w:sz w:val="20"/>
                <w:szCs w:val="20"/>
              </w:rPr>
              <w:lastRenderedPageBreak/>
              <w:t>Wang et al.</w:t>
            </w:r>
          </w:p>
        </w:tc>
        <w:tc>
          <w:tcPr>
            <w:tcW w:w="2057" w:type="dxa"/>
            <w:vAlign w:val="center"/>
          </w:tcPr>
          <w:p w14:paraId="4A2404E9" w14:textId="4CB92D38" w:rsidR="00034E4E" w:rsidRPr="006D014F" w:rsidRDefault="00034E4E" w:rsidP="00C43B6E">
            <w:pPr>
              <w:jc w:val="center"/>
              <w:cnfStyle w:val="000000100000" w:firstRow="0" w:lastRow="0" w:firstColumn="0" w:lastColumn="0" w:oddVBand="0" w:evenVBand="0" w:oddHBand="1" w:evenHBand="0" w:firstRowFirstColumn="0" w:firstRowLastColumn="0" w:lastRowFirstColumn="0" w:lastRowLastColumn="0"/>
              <w:rPr>
                <w:rFonts w:eastAsia="Aptos" w:cs="Times New Roman"/>
                <w:sz w:val="20"/>
                <w:szCs w:val="20"/>
              </w:rPr>
            </w:pPr>
            <w:r w:rsidRPr="006D014F">
              <w:rPr>
                <w:rFonts w:eastAsia="Aptos" w:cs="Times New Roman"/>
                <w:sz w:val="20"/>
                <w:szCs w:val="20"/>
              </w:rPr>
              <w:t>*</w:t>
            </w:r>
          </w:p>
        </w:tc>
        <w:tc>
          <w:tcPr>
            <w:tcW w:w="1417" w:type="dxa"/>
            <w:vAlign w:val="center"/>
          </w:tcPr>
          <w:p w14:paraId="62DD357C" w14:textId="77089801" w:rsidR="00034E4E" w:rsidRPr="006D014F" w:rsidRDefault="00034E4E" w:rsidP="00C43B6E">
            <w:pPr>
              <w:jc w:val="center"/>
              <w:cnfStyle w:val="000000100000" w:firstRow="0" w:lastRow="0" w:firstColumn="0" w:lastColumn="0" w:oddVBand="0" w:evenVBand="0" w:oddHBand="1" w:evenHBand="0" w:firstRowFirstColumn="0" w:firstRowLastColumn="0" w:lastRowFirstColumn="0" w:lastRowLastColumn="0"/>
              <w:rPr>
                <w:rFonts w:eastAsia="Aptos" w:cs="Times New Roman"/>
                <w:sz w:val="20"/>
                <w:szCs w:val="20"/>
              </w:rPr>
            </w:pPr>
            <w:r w:rsidRPr="006D014F">
              <w:rPr>
                <w:rFonts w:eastAsia="Aptos" w:cs="Times New Roman"/>
                <w:sz w:val="20"/>
                <w:szCs w:val="20"/>
              </w:rPr>
              <w:t>*</w:t>
            </w:r>
          </w:p>
        </w:tc>
        <w:tc>
          <w:tcPr>
            <w:tcW w:w="1344" w:type="dxa"/>
            <w:vAlign w:val="center"/>
          </w:tcPr>
          <w:p w14:paraId="5B59C3E4" w14:textId="1FBC5653" w:rsidR="00034E4E" w:rsidRPr="006D014F" w:rsidRDefault="00034E4E" w:rsidP="00C43B6E">
            <w:pPr>
              <w:jc w:val="center"/>
              <w:cnfStyle w:val="000000100000" w:firstRow="0" w:lastRow="0" w:firstColumn="0" w:lastColumn="0" w:oddVBand="0" w:evenVBand="0" w:oddHBand="1" w:evenHBand="0" w:firstRowFirstColumn="0" w:firstRowLastColumn="0" w:lastRowFirstColumn="0" w:lastRowLastColumn="0"/>
              <w:rPr>
                <w:rFonts w:eastAsia="Aptos" w:cs="Times New Roman"/>
                <w:sz w:val="20"/>
                <w:szCs w:val="20"/>
              </w:rPr>
            </w:pPr>
            <w:r w:rsidRPr="006D014F">
              <w:rPr>
                <w:rFonts w:eastAsia="Aptos" w:cs="Times New Roman"/>
                <w:sz w:val="20"/>
                <w:szCs w:val="20"/>
              </w:rPr>
              <w:t>*</w:t>
            </w:r>
          </w:p>
        </w:tc>
        <w:tc>
          <w:tcPr>
            <w:tcW w:w="1471" w:type="dxa"/>
            <w:vAlign w:val="center"/>
          </w:tcPr>
          <w:p w14:paraId="1DBCE69C" w14:textId="174880A7" w:rsidR="00034E4E" w:rsidRPr="006D014F" w:rsidRDefault="00034E4E" w:rsidP="00C43B6E">
            <w:pPr>
              <w:jc w:val="center"/>
              <w:cnfStyle w:val="000000100000" w:firstRow="0" w:lastRow="0" w:firstColumn="0" w:lastColumn="0" w:oddVBand="0" w:evenVBand="0" w:oddHBand="1" w:evenHBand="0" w:firstRowFirstColumn="0" w:firstRowLastColumn="0" w:lastRowFirstColumn="0" w:lastRowLastColumn="0"/>
              <w:rPr>
                <w:rFonts w:eastAsia="Aptos" w:cs="Times New Roman"/>
                <w:sz w:val="20"/>
                <w:szCs w:val="20"/>
              </w:rPr>
            </w:pPr>
            <w:r w:rsidRPr="006D014F">
              <w:rPr>
                <w:rFonts w:eastAsia="Aptos" w:cs="Times New Roman"/>
                <w:sz w:val="20"/>
                <w:szCs w:val="20"/>
              </w:rPr>
              <w:t>*</w:t>
            </w:r>
          </w:p>
        </w:tc>
        <w:tc>
          <w:tcPr>
            <w:tcW w:w="1630" w:type="dxa"/>
            <w:vAlign w:val="center"/>
          </w:tcPr>
          <w:p w14:paraId="72E7ADE9" w14:textId="5FBB5004" w:rsidR="00034E4E" w:rsidRPr="006D014F" w:rsidRDefault="00034E4E" w:rsidP="00C43B6E">
            <w:pPr>
              <w:jc w:val="center"/>
              <w:cnfStyle w:val="000000100000" w:firstRow="0" w:lastRow="0" w:firstColumn="0" w:lastColumn="0" w:oddVBand="0" w:evenVBand="0" w:oddHBand="1" w:evenHBand="0" w:firstRowFirstColumn="0" w:firstRowLastColumn="0" w:lastRowFirstColumn="0" w:lastRowLastColumn="0"/>
              <w:rPr>
                <w:rFonts w:eastAsia="Aptos" w:cs="Times New Roman"/>
                <w:sz w:val="20"/>
                <w:szCs w:val="20"/>
              </w:rPr>
            </w:pPr>
            <w:r w:rsidRPr="006D014F">
              <w:rPr>
                <w:rFonts w:eastAsia="Aptos" w:cs="Times New Roman"/>
                <w:sz w:val="20"/>
                <w:szCs w:val="20"/>
              </w:rPr>
              <w:t>**</w:t>
            </w:r>
          </w:p>
        </w:tc>
        <w:tc>
          <w:tcPr>
            <w:tcW w:w="1657" w:type="dxa"/>
            <w:vAlign w:val="center"/>
          </w:tcPr>
          <w:p w14:paraId="3D07A92C" w14:textId="2FF99FB1" w:rsidR="00034E4E" w:rsidRPr="006D014F" w:rsidRDefault="00034E4E" w:rsidP="00C43B6E">
            <w:pPr>
              <w:jc w:val="center"/>
              <w:cnfStyle w:val="000000100000" w:firstRow="0" w:lastRow="0" w:firstColumn="0" w:lastColumn="0" w:oddVBand="0" w:evenVBand="0" w:oddHBand="1" w:evenHBand="0" w:firstRowFirstColumn="0" w:firstRowLastColumn="0" w:lastRowFirstColumn="0" w:lastRowLastColumn="0"/>
              <w:rPr>
                <w:rFonts w:eastAsia="Aptos" w:cs="Times New Roman"/>
                <w:sz w:val="20"/>
                <w:szCs w:val="20"/>
              </w:rPr>
            </w:pPr>
            <w:r w:rsidRPr="006D014F">
              <w:rPr>
                <w:rFonts w:eastAsia="Aptos" w:cs="Times New Roman"/>
                <w:sz w:val="20"/>
                <w:szCs w:val="20"/>
              </w:rPr>
              <w:t>*</w:t>
            </w:r>
          </w:p>
        </w:tc>
        <w:tc>
          <w:tcPr>
            <w:tcW w:w="1853" w:type="dxa"/>
            <w:vAlign w:val="center"/>
          </w:tcPr>
          <w:p w14:paraId="69F1DB9E" w14:textId="77777777" w:rsidR="00034E4E" w:rsidRPr="006D014F" w:rsidRDefault="00034E4E" w:rsidP="00C43B6E">
            <w:pPr>
              <w:jc w:val="center"/>
              <w:cnfStyle w:val="000000100000" w:firstRow="0" w:lastRow="0" w:firstColumn="0" w:lastColumn="0" w:oddVBand="0" w:evenVBand="0" w:oddHBand="1" w:evenHBand="0" w:firstRowFirstColumn="0" w:firstRowLastColumn="0" w:lastRowFirstColumn="0" w:lastRowLastColumn="0"/>
              <w:rPr>
                <w:rFonts w:eastAsia="Aptos" w:cs="Times New Roman"/>
                <w:sz w:val="20"/>
                <w:szCs w:val="20"/>
              </w:rPr>
            </w:pPr>
          </w:p>
        </w:tc>
        <w:tc>
          <w:tcPr>
            <w:tcW w:w="1092" w:type="dxa"/>
            <w:vAlign w:val="center"/>
          </w:tcPr>
          <w:p w14:paraId="7E83260B" w14:textId="77777777" w:rsidR="00034E4E" w:rsidRPr="006D014F" w:rsidRDefault="00034E4E" w:rsidP="00C43B6E">
            <w:pPr>
              <w:jc w:val="center"/>
              <w:cnfStyle w:val="000000100000" w:firstRow="0" w:lastRow="0" w:firstColumn="0" w:lastColumn="0" w:oddVBand="0" w:evenVBand="0" w:oddHBand="1" w:evenHBand="0" w:firstRowFirstColumn="0" w:firstRowLastColumn="0" w:lastRowFirstColumn="0" w:lastRowLastColumn="0"/>
              <w:rPr>
                <w:rFonts w:eastAsia="Aptos" w:cs="Times New Roman"/>
                <w:sz w:val="20"/>
                <w:szCs w:val="20"/>
              </w:rPr>
            </w:pPr>
          </w:p>
        </w:tc>
        <w:tc>
          <w:tcPr>
            <w:tcW w:w="1070" w:type="dxa"/>
            <w:vAlign w:val="center"/>
          </w:tcPr>
          <w:p w14:paraId="0857788C" w14:textId="3259C4B8" w:rsidR="00034E4E" w:rsidRPr="006D014F" w:rsidRDefault="00034E4E" w:rsidP="00C43B6E">
            <w:pPr>
              <w:jc w:val="center"/>
              <w:cnfStyle w:val="000000100000" w:firstRow="0" w:lastRow="0" w:firstColumn="0" w:lastColumn="0" w:oddVBand="0" w:evenVBand="0" w:oddHBand="1" w:evenHBand="0" w:firstRowFirstColumn="0" w:firstRowLastColumn="0" w:lastRowFirstColumn="0" w:lastRowLastColumn="0"/>
              <w:rPr>
                <w:rFonts w:eastAsia="Aptos" w:cs="Times New Roman"/>
                <w:sz w:val="20"/>
                <w:szCs w:val="20"/>
              </w:rPr>
            </w:pPr>
            <w:r w:rsidRPr="006D014F">
              <w:rPr>
                <w:rFonts w:eastAsia="Aptos" w:cs="Times New Roman"/>
                <w:sz w:val="20"/>
                <w:szCs w:val="20"/>
              </w:rPr>
              <w:t>7</w:t>
            </w:r>
          </w:p>
        </w:tc>
      </w:tr>
      <w:tr w:rsidR="009D7BC2" w:rsidRPr="006D014F" w14:paraId="4BCE2B0C" w14:textId="77777777" w:rsidTr="003D77F3">
        <w:trPr>
          <w:trHeight w:val="711"/>
        </w:trPr>
        <w:tc>
          <w:tcPr>
            <w:cnfStyle w:val="001000000000" w:firstRow="0" w:lastRow="0" w:firstColumn="1" w:lastColumn="0" w:oddVBand="0" w:evenVBand="0" w:oddHBand="0" w:evenHBand="0" w:firstRowFirstColumn="0" w:firstRowLastColumn="0" w:lastRowFirstColumn="0" w:lastRowLastColumn="0"/>
            <w:tcW w:w="1614" w:type="dxa"/>
            <w:vAlign w:val="center"/>
          </w:tcPr>
          <w:p w14:paraId="7C683A72" w14:textId="00C9011C" w:rsidR="00356D95" w:rsidRPr="006D014F" w:rsidRDefault="00356D95" w:rsidP="00C43B6E">
            <w:pPr>
              <w:jc w:val="center"/>
              <w:rPr>
                <w:rFonts w:eastAsia="Aptos" w:cs="Times New Roman"/>
                <w:sz w:val="20"/>
                <w:szCs w:val="20"/>
              </w:rPr>
            </w:pPr>
            <w:r w:rsidRPr="006D014F">
              <w:rPr>
                <w:rFonts w:eastAsia="Aptos" w:cs="Times New Roman"/>
                <w:sz w:val="20"/>
                <w:szCs w:val="20"/>
              </w:rPr>
              <w:t>Weiss et al.</w:t>
            </w:r>
          </w:p>
        </w:tc>
        <w:tc>
          <w:tcPr>
            <w:tcW w:w="2057" w:type="dxa"/>
            <w:vAlign w:val="center"/>
          </w:tcPr>
          <w:p w14:paraId="459710FD" w14:textId="6DA8BB62" w:rsidR="00356D95" w:rsidRPr="006D014F" w:rsidRDefault="00356D95" w:rsidP="00C43B6E">
            <w:pPr>
              <w:jc w:val="center"/>
              <w:cnfStyle w:val="000000000000" w:firstRow="0" w:lastRow="0" w:firstColumn="0" w:lastColumn="0" w:oddVBand="0" w:evenVBand="0" w:oddHBand="0" w:evenHBand="0" w:firstRowFirstColumn="0" w:firstRowLastColumn="0" w:lastRowFirstColumn="0" w:lastRowLastColumn="0"/>
              <w:rPr>
                <w:rFonts w:eastAsia="Aptos" w:cs="Times New Roman"/>
                <w:sz w:val="20"/>
                <w:szCs w:val="20"/>
              </w:rPr>
            </w:pPr>
            <w:r w:rsidRPr="006D014F">
              <w:rPr>
                <w:rFonts w:eastAsia="Aptos" w:cs="Times New Roman"/>
                <w:sz w:val="20"/>
                <w:szCs w:val="20"/>
              </w:rPr>
              <w:t>*</w:t>
            </w:r>
          </w:p>
        </w:tc>
        <w:tc>
          <w:tcPr>
            <w:tcW w:w="1417" w:type="dxa"/>
            <w:vAlign w:val="center"/>
          </w:tcPr>
          <w:p w14:paraId="4F739133" w14:textId="7D299283" w:rsidR="00356D95" w:rsidRPr="006D014F" w:rsidRDefault="00356D95" w:rsidP="00C43B6E">
            <w:pPr>
              <w:jc w:val="center"/>
              <w:cnfStyle w:val="000000000000" w:firstRow="0" w:lastRow="0" w:firstColumn="0" w:lastColumn="0" w:oddVBand="0" w:evenVBand="0" w:oddHBand="0" w:evenHBand="0" w:firstRowFirstColumn="0" w:firstRowLastColumn="0" w:lastRowFirstColumn="0" w:lastRowLastColumn="0"/>
              <w:rPr>
                <w:rFonts w:eastAsia="Aptos" w:cs="Times New Roman"/>
                <w:sz w:val="20"/>
                <w:szCs w:val="20"/>
              </w:rPr>
            </w:pPr>
            <w:r w:rsidRPr="006D014F">
              <w:rPr>
                <w:rFonts w:eastAsia="Aptos" w:cs="Times New Roman"/>
                <w:sz w:val="20"/>
                <w:szCs w:val="20"/>
              </w:rPr>
              <w:t>*</w:t>
            </w:r>
          </w:p>
        </w:tc>
        <w:tc>
          <w:tcPr>
            <w:tcW w:w="1344" w:type="dxa"/>
            <w:vAlign w:val="center"/>
          </w:tcPr>
          <w:p w14:paraId="1F9642D2" w14:textId="3EE6ABCB" w:rsidR="00356D95" w:rsidRPr="006D014F" w:rsidRDefault="00356D95" w:rsidP="00C43B6E">
            <w:pPr>
              <w:jc w:val="center"/>
              <w:cnfStyle w:val="000000000000" w:firstRow="0" w:lastRow="0" w:firstColumn="0" w:lastColumn="0" w:oddVBand="0" w:evenVBand="0" w:oddHBand="0" w:evenHBand="0" w:firstRowFirstColumn="0" w:firstRowLastColumn="0" w:lastRowFirstColumn="0" w:lastRowLastColumn="0"/>
              <w:rPr>
                <w:rFonts w:eastAsia="Aptos" w:cs="Times New Roman"/>
                <w:sz w:val="20"/>
                <w:szCs w:val="20"/>
              </w:rPr>
            </w:pPr>
            <w:r w:rsidRPr="006D014F">
              <w:rPr>
                <w:rFonts w:eastAsia="Aptos" w:cs="Times New Roman"/>
                <w:sz w:val="20"/>
                <w:szCs w:val="20"/>
              </w:rPr>
              <w:t>*</w:t>
            </w:r>
          </w:p>
        </w:tc>
        <w:tc>
          <w:tcPr>
            <w:tcW w:w="1471" w:type="dxa"/>
            <w:vAlign w:val="center"/>
          </w:tcPr>
          <w:p w14:paraId="628E3E57" w14:textId="77777777" w:rsidR="00356D95" w:rsidRPr="006D014F" w:rsidRDefault="00356D95" w:rsidP="00C43B6E">
            <w:pPr>
              <w:jc w:val="center"/>
              <w:cnfStyle w:val="000000000000" w:firstRow="0" w:lastRow="0" w:firstColumn="0" w:lastColumn="0" w:oddVBand="0" w:evenVBand="0" w:oddHBand="0" w:evenHBand="0" w:firstRowFirstColumn="0" w:firstRowLastColumn="0" w:lastRowFirstColumn="0" w:lastRowLastColumn="0"/>
              <w:rPr>
                <w:rFonts w:eastAsia="Aptos" w:cs="Times New Roman"/>
                <w:sz w:val="20"/>
                <w:szCs w:val="20"/>
              </w:rPr>
            </w:pPr>
          </w:p>
        </w:tc>
        <w:tc>
          <w:tcPr>
            <w:tcW w:w="1630" w:type="dxa"/>
            <w:vAlign w:val="center"/>
          </w:tcPr>
          <w:p w14:paraId="05FA7776" w14:textId="32595C7E" w:rsidR="00356D95" w:rsidRPr="006D014F" w:rsidRDefault="00356D95" w:rsidP="00C43B6E">
            <w:pPr>
              <w:jc w:val="center"/>
              <w:cnfStyle w:val="000000000000" w:firstRow="0" w:lastRow="0" w:firstColumn="0" w:lastColumn="0" w:oddVBand="0" w:evenVBand="0" w:oddHBand="0" w:evenHBand="0" w:firstRowFirstColumn="0" w:firstRowLastColumn="0" w:lastRowFirstColumn="0" w:lastRowLastColumn="0"/>
              <w:rPr>
                <w:rFonts w:eastAsia="Aptos" w:cs="Times New Roman"/>
                <w:sz w:val="20"/>
                <w:szCs w:val="20"/>
              </w:rPr>
            </w:pPr>
            <w:r w:rsidRPr="006D014F">
              <w:rPr>
                <w:rFonts w:eastAsia="Aptos" w:cs="Times New Roman"/>
                <w:sz w:val="20"/>
                <w:szCs w:val="20"/>
              </w:rPr>
              <w:t>*</w:t>
            </w:r>
          </w:p>
        </w:tc>
        <w:tc>
          <w:tcPr>
            <w:tcW w:w="1657" w:type="dxa"/>
            <w:vAlign w:val="center"/>
          </w:tcPr>
          <w:p w14:paraId="74C593E6" w14:textId="168B6518" w:rsidR="00356D95" w:rsidRPr="006D014F" w:rsidRDefault="00356D95" w:rsidP="00C43B6E">
            <w:pPr>
              <w:jc w:val="center"/>
              <w:cnfStyle w:val="000000000000" w:firstRow="0" w:lastRow="0" w:firstColumn="0" w:lastColumn="0" w:oddVBand="0" w:evenVBand="0" w:oddHBand="0" w:evenHBand="0" w:firstRowFirstColumn="0" w:firstRowLastColumn="0" w:lastRowFirstColumn="0" w:lastRowLastColumn="0"/>
              <w:rPr>
                <w:rFonts w:eastAsia="Aptos" w:cs="Times New Roman"/>
                <w:sz w:val="20"/>
                <w:szCs w:val="20"/>
              </w:rPr>
            </w:pPr>
            <w:r w:rsidRPr="006D014F">
              <w:rPr>
                <w:rFonts w:eastAsia="Aptos" w:cs="Times New Roman"/>
                <w:sz w:val="20"/>
                <w:szCs w:val="20"/>
              </w:rPr>
              <w:t>*</w:t>
            </w:r>
          </w:p>
        </w:tc>
        <w:tc>
          <w:tcPr>
            <w:tcW w:w="1853" w:type="dxa"/>
            <w:vAlign w:val="center"/>
          </w:tcPr>
          <w:p w14:paraId="5AC7DAEF" w14:textId="7CB205A8" w:rsidR="00356D95" w:rsidRPr="006D014F" w:rsidRDefault="00356D95" w:rsidP="00C43B6E">
            <w:pPr>
              <w:jc w:val="center"/>
              <w:cnfStyle w:val="000000000000" w:firstRow="0" w:lastRow="0" w:firstColumn="0" w:lastColumn="0" w:oddVBand="0" w:evenVBand="0" w:oddHBand="0" w:evenHBand="0" w:firstRowFirstColumn="0" w:firstRowLastColumn="0" w:lastRowFirstColumn="0" w:lastRowLastColumn="0"/>
              <w:rPr>
                <w:rFonts w:eastAsia="Aptos" w:cs="Times New Roman"/>
                <w:sz w:val="20"/>
                <w:szCs w:val="20"/>
              </w:rPr>
            </w:pPr>
            <w:r w:rsidRPr="006D014F">
              <w:rPr>
                <w:rFonts w:eastAsia="Aptos" w:cs="Times New Roman"/>
                <w:sz w:val="20"/>
                <w:szCs w:val="20"/>
              </w:rPr>
              <w:t>*</w:t>
            </w:r>
          </w:p>
        </w:tc>
        <w:tc>
          <w:tcPr>
            <w:tcW w:w="1092" w:type="dxa"/>
            <w:vAlign w:val="center"/>
          </w:tcPr>
          <w:p w14:paraId="4026F0BF" w14:textId="77777777" w:rsidR="00356D95" w:rsidRPr="006D014F" w:rsidRDefault="00356D95" w:rsidP="00C43B6E">
            <w:pPr>
              <w:jc w:val="center"/>
              <w:cnfStyle w:val="000000000000" w:firstRow="0" w:lastRow="0" w:firstColumn="0" w:lastColumn="0" w:oddVBand="0" w:evenVBand="0" w:oddHBand="0" w:evenHBand="0" w:firstRowFirstColumn="0" w:firstRowLastColumn="0" w:lastRowFirstColumn="0" w:lastRowLastColumn="0"/>
              <w:rPr>
                <w:rFonts w:eastAsia="Aptos" w:cs="Times New Roman"/>
                <w:sz w:val="20"/>
                <w:szCs w:val="20"/>
              </w:rPr>
            </w:pPr>
          </w:p>
        </w:tc>
        <w:tc>
          <w:tcPr>
            <w:tcW w:w="1070" w:type="dxa"/>
            <w:vAlign w:val="center"/>
          </w:tcPr>
          <w:p w14:paraId="30EE94C6" w14:textId="67B7E093" w:rsidR="00356D95" w:rsidRPr="006D014F" w:rsidRDefault="00FD5814" w:rsidP="00C43B6E">
            <w:pPr>
              <w:jc w:val="center"/>
              <w:cnfStyle w:val="000000000000" w:firstRow="0" w:lastRow="0" w:firstColumn="0" w:lastColumn="0" w:oddVBand="0" w:evenVBand="0" w:oddHBand="0" w:evenHBand="0" w:firstRowFirstColumn="0" w:firstRowLastColumn="0" w:lastRowFirstColumn="0" w:lastRowLastColumn="0"/>
              <w:rPr>
                <w:rFonts w:eastAsia="Aptos" w:cs="Times New Roman"/>
                <w:sz w:val="20"/>
                <w:szCs w:val="20"/>
              </w:rPr>
            </w:pPr>
            <w:r w:rsidRPr="006D014F">
              <w:rPr>
                <w:rFonts w:eastAsia="Aptos" w:cs="Times New Roman"/>
                <w:sz w:val="20"/>
                <w:szCs w:val="20"/>
              </w:rPr>
              <w:t>6</w:t>
            </w:r>
          </w:p>
        </w:tc>
      </w:tr>
      <w:tr w:rsidR="00C43B6E" w:rsidRPr="006D014F" w14:paraId="77F0540A" w14:textId="77777777" w:rsidTr="003D77F3">
        <w:trPr>
          <w:cnfStyle w:val="000000100000" w:firstRow="0" w:lastRow="0" w:firstColumn="0" w:lastColumn="0" w:oddVBand="0" w:evenVBand="0" w:oddHBand="1" w:evenHBand="0" w:firstRowFirstColumn="0" w:firstRowLastColumn="0" w:lastRowFirstColumn="0" w:lastRowLastColumn="0"/>
          <w:trHeight w:val="711"/>
        </w:trPr>
        <w:tc>
          <w:tcPr>
            <w:cnfStyle w:val="001000000000" w:firstRow="0" w:lastRow="0" w:firstColumn="1" w:lastColumn="0" w:oddVBand="0" w:evenVBand="0" w:oddHBand="0" w:evenHBand="0" w:firstRowFirstColumn="0" w:firstRowLastColumn="0" w:lastRowFirstColumn="0" w:lastRowLastColumn="0"/>
            <w:tcW w:w="1614" w:type="dxa"/>
            <w:vAlign w:val="center"/>
          </w:tcPr>
          <w:p w14:paraId="027A594C" w14:textId="35458D6C" w:rsidR="00034E4E" w:rsidRPr="006D014F" w:rsidRDefault="00034E4E" w:rsidP="00C43B6E">
            <w:pPr>
              <w:jc w:val="center"/>
              <w:rPr>
                <w:rFonts w:eastAsia="Aptos" w:cs="Times New Roman"/>
                <w:sz w:val="20"/>
                <w:szCs w:val="20"/>
              </w:rPr>
            </w:pPr>
            <w:proofErr w:type="spellStart"/>
            <w:r w:rsidRPr="006D014F">
              <w:rPr>
                <w:rFonts w:eastAsia="Aptos" w:cs="Times New Roman"/>
                <w:sz w:val="20"/>
                <w:szCs w:val="20"/>
              </w:rPr>
              <w:t>Wernli</w:t>
            </w:r>
            <w:proofErr w:type="spellEnd"/>
            <w:r w:rsidRPr="006D014F">
              <w:rPr>
                <w:rFonts w:eastAsia="Aptos" w:cs="Times New Roman"/>
                <w:sz w:val="20"/>
                <w:szCs w:val="20"/>
              </w:rPr>
              <w:t xml:space="preserve"> et al.</w:t>
            </w:r>
          </w:p>
        </w:tc>
        <w:tc>
          <w:tcPr>
            <w:tcW w:w="2057" w:type="dxa"/>
            <w:vAlign w:val="center"/>
          </w:tcPr>
          <w:p w14:paraId="2AC06CE9" w14:textId="3F06F0E2" w:rsidR="00034E4E" w:rsidRPr="006D014F" w:rsidRDefault="00034E4E" w:rsidP="00C43B6E">
            <w:pPr>
              <w:jc w:val="center"/>
              <w:cnfStyle w:val="000000100000" w:firstRow="0" w:lastRow="0" w:firstColumn="0" w:lastColumn="0" w:oddVBand="0" w:evenVBand="0" w:oddHBand="1" w:evenHBand="0" w:firstRowFirstColumn="0" w:firstRowLastColumn="0" w:lastRowFirstColumn="0" w:lastRowLastColumn="0"/>
              <w:rPr>
                <w:rFonts w:eastAsia="Aptos" w:cs="Times New Roman"/>
                <w:sz w:val="20"/>
                <w:szCs w:val="20"/>
              </w:rPr>
            </w:pPr>
            <w:r w:rsidRPr="006D014F">
              <w:rPr>
                <w:rFonts w:eastAsia="Aptos" w:cs="Times New Roman"/>
                <w:sz w:val="20"/>
                <w:szCs w:val="20"/>
              </w:rPr>
              <w:t>*</w:t>
            </w:r>
          </w:p>
        </w:tc>
        <w:tc>
          <w:tcPr>
            <w:tcW w:w="1417" w:type="dxa"/>
            <w:vAlign w:val="center"/>
          </w:tcPr>
          <w:p w14:paraId="331EF83F" w14:textId="0853E52C" w:rsidR="00034E4E" w:rsidRPr="006D014F" w:rsidRDefault="00034E4E" w:rsidP="00C43B6E">
            <w:pPr>
              <w:jc w:val="center"/>
              <w:cnfStyle w:val="000000100000" w:firstRow="0" w:lastRow="0" w:firstColumn="0" w:lastColumn="0" w:oddVBand="0" w:evenVBand="0" w:oddHBand="1" w:evenHBand="0" w:firstRowFirstColumn="0" w:firstRowLastColumn="0" w:lastRowFirstColumn="0" w:lastRowLastColumn="0"/>
              <w:rPr>
                <w:rFonts w:eastAsia="Aptos" w:cs="Times New Roman"/>
                <w:sz w:val="20"/>
                <w:szCs w:val="20"/>
              </w:rPr>
            </w:pPr>
            <w:r w:rsidRPr="006D014F">
              <w:rPr>
                <w:rFonts w:eastAsia="Aptos" w:cs="Times New Roman"/>
                <w:sz w:val="20"/>
                <w:szCs w:val="20"/>
              </w:rPr>
              <w:t>*</w:t>
            </w:r>
          </w:p>
        </w:tc>
        <w:tc>
          <w:tcPr>
            <w:tcW w:w="1344" w:type="dxa"/>
            <w:vAlign w:val="center"/>
          </w:tcPr>
          <w:p w14:paraId="46264BF3" w14:textId="158B7F03" w:rsidR="00034E4E" w:rsidRPr="006D014F" w:rsidRDefault="00034E4E" w:rsidP="00C43B6E">
            <w:pPr>
              <w:jc w:val="center"/>
              <w:cnfStyle w:val="000000100000" w:firstRow="0" w:lastRow="0" w:firstColumn="0" w:lastColumn="0" w:oddVBand="0" w:evenVBand="0" w:oddHBand="1" w:evenHBand="0" w:firstRowFirstColumn="0" w:firstRowLastColumn="0" w:lastRowFirstColumn="0" w:lastRowLastColumn="0"/>
              <w:rPr>
                <w:rFonts w:eastAsia="Aptos" w:cs="Times New Roman"/>
                <w:sz w:val="20"/>
                <w:szCs w:val="20"/>
              </w:rPr>
            </w:pPr>
            <w:r w:rsidRPr="006D014F">
              <w:rPr>
                <w:rFonts w:eastAsia="Aptos" w:cs="Times New Roman"/>
                <w:sz w:val="20"/>
                <w:szCs w:val="20"/>
              </w:rPr>
              <w:t>*</w:t>
            </w:r>
          </w:p>
        </w:tc>
        <w:tc>
          <w:tcPr>
            <w:tcW w:w="1471" w:type="dxa"/>
            <w:vAlign w:val="center"/>
          </w:tcPr>
          <w:p w14:paraId="463C728F" w14:textId="77777777" w:rsidR="00034E4E" w:rsidRPr="006D014F" w:rsidRDefault="00034E4E" w:rsidP="00C43B6E">
            <w:pPr>
              <w:jc w:val="center"/>
              <w:cnfStyle w:val="000000100000" w:firstRow="0" w:lastRow="0" w:firstColumn="0" w:lastColumn="0" w:oddVBand="0" w:evenVBand="0" w:oddHBand="1" w:evenHBand="0" w:firstRowFirstColumn="0" w:firstRowLastColumn="0" w:lastRowFirstColumn="0" w:lastRowLastColumn="0"/>
              <w:rPr>
                <w:rFonts w:eastAsia="Aptos" w:cs="Times New Roman"/>
                <w:sz w:val="20"/>
                <w:szCs w:val="20"/>
              </w:rPr>
            </w:pPr>
          </w:p>
        </w:tc>
        <w:tc>
          <w:tcPr>
            <w:tcW w:w="1630" w:type="dxa"/>
            <w:vAlign w:val="center"/>
          </w:tcPr>
          <w:p w14:paraId="1803A427" w14:textId="0AA073CF" w:rsidR="00034E4E" w:rsidRPr="006D014F" w:rsidRDefault="00034E4E" w:rsidP="00C43B6E">
            <w:pPr>
              <w:jc w:val="center"/>
              <w:cnfStyle w:val="000000100000" w:firstRow="0" w:lastRow="0" w:firstColumn="0" w:lastColumn="0" w:oddVBand="0" w:evenVBand="0" w:oddHBand="1" w:evenHBand="0" w:firstRowFirstColumn="0" w:firstRowLastColumn="0" w:lastRowFirstColumn="0" w:lastRowLastColumn="0"/>
              <w:rPr>
                <w:rFonts w:eastAsia="Aptos" w:cs="Times New Roman"/>
                <w:sz w:val="20"/>
                <w:szCs w:val="20"/>
              </w:rPr>
            </w:pPr>
            <w:r w:rsidRPr="006D014F">
              <w:rPr>
                <w:rFonts w:eastAsia="Aptos" w:cs="Times New Roman"/>
                <w:sz w:val="20"/>
                <w:szCs w:val="20"/>
              </w:rPr>
              <w:t>**</w:t>
            </w:r>
          </w:p>
        </w:tc>
        <w:tc>
          <w:tcPr>
            <w:tcW w:w="1657" w:type="dxa"/>
            <w:vAlign w:val="center"/>
          </w:tcPr>
          <w:p w14:paraId="5EBD3B97" w14:textId="77777777" w:rsidR="00034E4E" w:rsidRPr="006D014F" w:rsidRDefault="00034E4E" w:rsidP="00C43B6E">
            <w:pPr>
              <w:jc w:val="center"/>
              <w:cnfStyle w:val="000000100000" w:firstRow="0" w:lastRow="0" w:firstColumn="0" w:lastColumn="0" w:oddVBand="0" w:evenVBand="0" w:oddHBand="1" w:evenHBand="0" w:firstRowFirstColumn="0" w:firstRowLastColumn="0" w:lastRowFirstColumn="0" w:lastRowLastColumn="0"/>
              <w:rPr>
                <w:rFonts w:eastAsia="Aptos" w:cs="Times New Roman"/>
                <w:sz w:val="20"/>
                <w:szCs w:val="20"/>
              </w:rPr>
            </w:pPr>
          </w:p>
        </w:tc>
        <w:tc>
          <w:tcPr>
            <w:tcW w:w="1853" w:type="dxa"/>
            <w:vAlign w:val="center"/>
          </w:tcPr>
          <w:p w14:paraId="1CA3FE61" w14:textId="488780CC" w:rsidR="00034E4E" w:rsidRPr="006D014F" w:rsidRDefault="00034E4E" w:rsidP="00C43B6E">
            <w:pPr>
              <w:jc w:val="center"/>
              <w:cnfStyle w:val="000000100000" w:firstRow="0" w:lastRow="0" w:firstColumn="0" w:lastColumn="0" w:oddVBand="0" w:evenVBand="0" w:oddHBand="1" w:evenHBand="0" w:firstRowFirstColumn="0" w:firstRowLastColumn="0" w:lastRowFirstColumn="0" w:lastRowLastColumn="0"/>
              <w:rPr>
                <w:rFonts w:eastAsia="Aptos" w:cs="Times New Roman"/>
                <w:sz w:val="20"/>
                <w:szCs w:val="20"/>
              </w:rPr>
            </w:pPr>
            <w:r w:rsidRPr="006D014F">
              <w:rPr>
                <w:rFonts w:eastAsia="Aptos" w:cs="Times New Roman"/>
                <w:sz w:val="20"/>
                <w:szCs w:val="20"/>
              </w:rPr>
              <w:t>*</w:t>
            </w:r>
          </w:p>
        </w:tc>
        <w:tc>
          <w:tcPr>
            <w:tcW w:w="1092" w:type="dxa"/>
            <w:vAlign w:val="center"/>
          </w:tcPr>
          <w:p w14:paraId="5A627FA4" w14:textId="77777777" w:rsidR="00034E4E" w:rsidRPr="006D014F" w:rsidRDefault="00034E4E" w:rsidP="00C43B6E">
            <w:pPr>
              <w:jc w:val="center"/>
              <w:cnfStyle w:val="000000100000" w:firstRow="0" w:lastRow="0" w:firstColumn="0" w:lastColumn="0" w:oddVBand="0" w:evenVBand="0" w:oddHBand="1" w:evenHBand="0" w:firstRowFirstColumn="0" w:firstRowLastColumn="0" w:lastRowFirstColumn="0" w:lastRowLastColumn="0"/>
              <w:rPr>
                <w:rFonts w:eastAsia="Aptos" w:cs="Times New Roman"/>
                <w:sz w:val="20"/>
                <w:szCs w:val="20"/>
              </w:rPr>
            </w:pPr>
          </w:p>
        </w:tc>
        <w:tc>
          <w:tcPr>
            <w:tcW w:w="1070" w:type="dxa"/>
            <w:vAlign w:val="center"/>
          </w:tcPr>
          <w:p w14:paraId="0FC79D75" w14:textId="38DC8D34" w:rsidR="00034E4E" w:rsidRPr="006D014F" w:rsidRDefault="00034E4E" w:rsidP="00C43B6E">
            <w:pPr>
              <w:jc w:val="center"/>
              <w:cnfStyle w:val="000000100000" w:firstRow="0" w:lastRow="0" w:firstColumn="0" w:lastColumn="0" w:oddVBand="0" w:evenVBand="0" w:oddHBand="1" w:evenHBand="0" w:firstRowFirstColumn="0" w:firstRowLastColumn="0" w:lastRowFirstColumn="0" w:lastRowLastColumn="0"/>
              <w:rPr>
                <w:rFonts w:eastAsia="Aptos" w:cs="Times New Roman"/>
                <w:sz w:val="20"/>
                <w:szCs w:val="20"/>
              </w:rPr>
            </w:pPr>
            <w:r w:rsidRPr="006D014F">
              <w:rPr>
                <w:rFonts w:eastAsia="Aptos" w:cs="Times New Roman"/>
                <w:sz w:val="20"/>
                <w:szCs w:val="20"/>
              </w:rPr>
              <w:t>6</w:t>
            </w:r>
          </w:p>
        </w:tc>
      </w:tr>
      <w:bookmarkEnd w:id="0"/>
    </w:tbl>
    <w:p w14:paraId="48F679A2" w14:textId="77777777" w:rsidR="00C43B6E" w:rsidRDefault="00C43B6E" w:rsidP="00785144">
      <w:pPr>
        <w:jc w:val="center"/>
        <w:rPr>
          <w:rFonts w:ascii="Aptos" w:eastAsia="Aptos" w:hAnsi="Aptos" w:cs="Times New Roman"/>
          <w:sz w:val="20"/>
          <w:szCs w:val="20"/>
        </w:rPr>
      </w:pPr>
    </w:p>
    <w:p w14:paraId="7981C3C4" w14:textId="0C55B2AC" w:rsidR="00C43B6E" w:rsidRPr="00C43B6E" w:rsidRDefault="00C43B6E" w:rsidP="00710008">
      <w:pPr>
        <w:rPr>
          <w:rFonts w:ascii="Times New Roman" w:eastAsia="Aptos" w:hAnsi="Times New Roman" w:cs="Times New Roman"/>
        </w:rPr>
      </w:pPr>
      <w:bookmarkStart w:id="1" w:name="_Hlk211518775"/>
      <w:r w:rsidRPr="00C43B6E">
        <w:rPr>
          <w:rFonts w:ascii="Times New Roman" w:eastAsia="Aptos" w:hAnsi="Times New Roman" w:cs="Times New Roman"/>
          <w:b/>
          <w:bCs/>
        </w:rPr>
        <w:t xml:space="preserve">Supplementary </w:t>
      </w:r>
      <w:proofErr w:type="gramStart"/>
      <w:r w:rsidRPr="00C43B6E">
        <w:rPr>
          <w:rFonts w:ascii="Times New Roman" w:eastAsia="Aptos" w:hAnsi="Times New Roman" w:cs="Times New Roman"/>
          <w:b/>
          <w:bCs/>
        </w:rPr>
        <w:t>Table .</w:t>
      </w:r>
      <w:proofErr w:type="gramEnd"/>
      <w:r w:rsidRPr="00C43B6E">
        <w:rPr>
          <w:rFonts w:ascii="Times New Roman" w:eastAsia="Aptos" w:hAnsi="Times New Roman" w:cs="Times New Roman"/>
          <w:b/>
          <w:bCs/>
        </w:rPr>
        <w:t xml:space="preserve"> </w:t>
      </w:r>
      <w:r w:rsidRPr="00C43B6E">
        <w:rPr>
          <w:rFonts w:ascii="Times New Roman" w:eastAsia="Aptos" w:hAnsi="Times New Roman" w:cs="Times New Roman"/>
        </w:rPr>
        <w:t>Quality assessment for studies using the Newcastle–Ottawa Quality Assessment Scale: cohort studies and case-control studies.</w:t>
      </w:r>
    </w:p>
    <w:p w14:paraId="30B20259" w14:textId="398D36F2" w:rsidR="00710008" w:rsidRPr="00C43B6E" w:rsidRDefault="00710008" w:rsidP="00710008">
      <w:pPr>
        <w:rPr>
          <w:rFonts w:ascii="Times New Roman" w:eastAsia="Aptos" w:hAnsi="Times New Roman" w:cs="Times New Roman"/>
        </w:rPr>
      </w:pPr>
      <w:r w:rsidRPr="00710008">
        <w:rPr>
          <w:rFonts w:ascii="Times New Roman" w:eastAsia="Aptos" w:hAnsi="Times New Roman" w:cs="Times New Roman"/>
        </w:rPr>
        <w:t>NOTE: For each study, a maximum of one star for each numbered item within the Selection and Exposure categories was awarded. A maximum</w:t>
      </w:r>
      <w:r w:rsidR="00FD5814" w:rsidRPr="00C43B6E">
        <w:rPr>
          <w:rFonts w:ascii="Times New Roman" w:eastAsia="Aptos" w:hAnsi="Times New Roman" w:cs="Times New Roman"/>
        </w:rPr>
        <w:t xml:space="preserve"> </w:t>
      </w:r>
      <w:r w:rsidRPr="00C43B6E">
        <w:rPr>
          <w:rFonts w:ascii="Times New Roman" w:eastAsia="Aptos" w:hAnsi="Times New Roman" w:cs="Times New Roman"/>
        </w:rPr>
        <w:t>of two stars was given for Comparability. The total number of stars earned (maximum score of 9) was a measure of study quality.</w:t>
      </w:r>
    </w:p>
    <w:p w14:paraId="5B66CCE8" w14:textId="212C16BC" w:rsidR="00710008" w:rsidRPr="00C43B6E" w:rsidRDefault="00710008" w:rsidP="00710008">
      <w:pPr>
        <w:rPr>
          <w:rFonts w:ascii="Times New Roman" w:eastAsia="Aptos" w:hAnsi="Times New Roman" w:cs="Times New Roman"/>
        </w:rPr>
      </w:pPr>
      <w:r w:rsidRPr="00C43B6E">
        <w:rPr>
          <w:rFonts w:ascii="Times New Roman" w:eastAsia="Aptos" w:hAnsi="Times New Roman" w:cs="Times New Roman"/>
        </w:rPr>
        <w:t xml:space="preserve">The Newcastle–Ottawa Scale (NOS) was used to assess the quality of the included studies. For case–control studies, stars are awarded within the Selection domain when the case definition is adequately validated, cases are representative, community controls are used, and controls have no history of the outcome. In the Comparability domain, one star is given if analyses are adjusted for </w:t>
      </w:r>
      <w:r w:rsidR="00FD5814" w:rsidRPr="00C43B6E">
        <w:rPr>
          <w:rFonts w:ascii="Times New Roman" w:eastAsia="Aptos" w:hAnsi="Times New Roman" w:cs="Times New Roman"/>
        </w:rPr>
        <w:t xml:space="preserve">breast </w:t>
      </w:r>
      <w:r w:rsidRPr="00C43B6E">
        <w:rPr>
          <w:rFonts w:ascii="Times New Roman" w:eastAsia="Aptos" w:hAnsi="Times New Roman" w:cs="Times New Roman"/>
        </w:rPr>
        <w:t xml:space="preserve">cancer and an additional star if further confounders are controlled. In the Exposure domain, stars are assigned for secure ascertainment of exposure (e.g., medical or surgical records), blinded interviews, consistent methods of exposure assessment between cases and controls, and similar response rates. For cohort studies, the Selection domain awards stars when the exposed cohort is representative of the average population, the nonexposed cohort is drawn from the same community, exposure is ascertained from secure records or structured interviews, and the outcome is absent at baseline. In the Comparability domain, one star is given if analyses adjust for </w:t>
      </w:r>
      <w:r w:rsidR="00FD5814" w:rsidRPr="00C43B6E">
        <w:rPr>
          <w:rFonts w:ascii="Times New Roman" w:eastAsia="Aptos" w:hAnsi="Times New Roman" w:cs="Times New Roman"/>
        </w:rPr>
        <w:t>breast</w:t>
      </w:r>
      <w:r w:rsidRPr="00C43B6E">
        <w:rPr>
          <w:rFonts w:ascii="Times New Roman" w:eastAsia="Aptos" w:hAnsi="Times New Roman" w:cs="Times New Roman"/>
        </w:rPr>
        <w:t xml:space="preserve"> cancer and an additional star if further confounders are included. In the Outcome domain, stars are awarded for independent or record-based outcome assessment, sufficient length of follow-up, and adequate follow-up of the cohort. Higher numbers of stars indicate better methodological quality.</w:t>
      </w:r>
      <w:bookmarkEnd w:id="1"/>
    </w:p>
    <w:sectPr w:rsidR="00710008" w:rsidRPr="00C43B6E" w:rsidSect="001D65D1">
      <w:pgSz w:w="16838" w:h="11906" w:orient="landscape"/>
      <w:pgMar w:top="1134" w:right="141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5D1"/>
    <w:rsid w:val="00034E4E"/>
    <w:rsid w:val="00040E0A"/>
    <w:rsid w:val="001D65D1"/>
    <w:rsid w:val="00252A6E"/>
    <w:rsid w:val="00326199"/>
    <w:rsid w:val="00356D95"/>
    <w:rsid w:val="00366CA8"/>
    <w:rsid w:val="003D77F3"/>
    <w:rsid w:val="005B1BA6"/>
    <w:rsid w:val="006D014F"/>
    <w:rsid w:val="00710008"/>
    <w:rsid w:val="00740859"/>
    <w:rsid w:val="007469CB"/>
    <w:rsid w:val="00785144"/>
    <w:rsid w:val="009D7BC2"/>
    <w:rsid w:val="00A42CCD"/>
    <w:rsid w:val="00AA5A10"/>
    <w:rsid w:val="00B50F27"/>
    <w:rsid w:val="00C43B6E"/>
    <w:rsid w:val="00DB7F46"/>
    <w:rsid w:val="00DF54F0"/>
    <w:rsid w:val="00FD58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5E1A1D"/>
  <w15:chartTrackingRefBased/>
  <w15:docId w15:val="{6688056C-2F81-45DC-ABCE-40D71D8FD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1D65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1D65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1D65D1"/>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1D65D1"/>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1D65D1"/>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1D65D1"/>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1D65D1"/>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1D65D1"/>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1D65D1"/>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1D65D1"/>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1D65D1"/>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1D65D1"/>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1D65D1"/>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1D65D1"/>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1D65D1"/>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1D65D1"/>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1D65D1"/>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1D65D1"/>
    <w:rPr>
      <w:rFonts w:eastAsiaTheme="majorEastAsia" w:cstheme="majorBidi"/>
      <w:color w:val="272727" w:themeColor="text1" w:themeTint="D8"/>
    </w:rPr>
  </w:style>
  <w:style w:type="paragraph" w:styleId="Titolo">
    <w:name w:val="Title"/>
    <w:basedOn w:val="Normale"/>
    <w:next w:val="Normale"/>
    <w:link w:val="TitoloCarattere"/>
    <w:uiPriority w:val="10"/>
    <w:qFormat/>
    <w:rsid w:val="001D65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1D65D1"/>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1D65D1"/>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1D65D1"/>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1D65D1"/>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1D65D1"/>
    <w:rPr>
      <w:i/>
      <w:iCs/>
      <w:color w:val="404040" w:themeColor="text1" w:themeTint="BF"/>
    </w:rPr>
  </w:style>
  <w:style w:type="paragraph" w:styleId="Paragrafoelenco">
    <w:name w:val="List Paragraph"/>
    <w:basedOn w:val="Normale"/>
    <w:uiPriority w:val="34"/>
    <w:qFormat/>
    <w:rsid w:val="001D65D1"/>
    <w:pPr>
      <w:ind w:left="720"/>
      <w:contextualSpacing/>
    </w:pPr>
  </w:style>
  <w:style w:type="character" w:styleId="Enfasiintensa">
    <w:name w:val="Intense Emphasis"/>
    <w:basedOn w:val="Carpredefinitoparagrafo"/>
    <w:uiPriority w:val="21"/>
    <w:qFormat/>
    <w:rsid w:val="001D65D1"/>
    <w:rPr>
      <w:i/>
      <w:iCs/>
      <w:color w:val="0F4761" w:themeColor="accent1" w:themeShade="BF"/>
    </w:rPr>
  </w:style>
  <w:style w:type="paragraph" w:styleId="Citazioneintensa">
    <w:name w:val="Intense Quote"/>
    <w:basedOn w:val="Normale"/>
    <w:next w:val="Normale"/>
    <w:link w:val="CitazioneintensaCarattere"/>
    <w:uiPriority w:val="30"/>
    <w:qFormat/>
    <w:rsid w:val="001D65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1D65D1"/>
    <w:rPr>
      <w:i/>
      <w:iCs/>
      <w:color w:val="0F4761" w:themeColor="accent1" w:themeShade="BF"/>
    </w:rPr>
  </w:style>
  <w:style w:type="character" w:styleId="Riferimentointenso">
    <w:name w:val="Intense Reference"/>
    <w:basedOn w:val="Carpredefinitoparagrafo"/>
    <w:uiPriority w:val="32"/>
    <w:qFormat/>
    <w:rsid w:val="001D65D1"/>
    <w:rPr>
      <w:b/>
      <w:bCs/>
      <w:smallCaps/>
      <w:color w:val="0F4761" w:themeColor="accent1" w:themeShade="BF"/>
      <w:spacing w:val="5"/>
    </w:rPr>
  </w:style>
  <w:style w:type="table" w:customStyle="1" w:styleId="Tabellaelenco1chiara-colore11">
    <w:name w:val="Tabella elenco 1 chiara - colore 11"/>
    <w:basedOn w:val="Tabellanormale"/>
    <w:next w:val="Tabellaelenco1chiara-colore1"/>
    <w:uiPriority w:val="46"/>
    <w:rsid w:val="001D65D1"/>
    <w:pPr>
      <w:spacing w:after="0" w:line="240" w:lineRule="auto"/>
    </w:pPr>
    <w:rPr>
      <w:lang w:val="it-IT"/>
    </w:rPr>
    <w:tblPr>
      <w:tblStyleRowBandSize w:val="1"/>
      <w:tblStyleColBandSize w:val="1"/>
    </w:tblPr>
    <w:tblStylePr w:type="firstRow">
      <w:rPr>
        <w:b/>
        <w:bCs/>
      </w:rPr>
      <w:tblPr/>
      <w:tcPr>
        <w:tcBorders>
          <w:bottom w:val="single" w:sz="4" w:space="0" w:color="45B0E1"/>
        </w:tcBorders>
      </w:tcPr>
    </w:tblStylePr>
    <w:tblStylePr w:type="lastRow">
      <w:rPr>
        <w:b/>
        <w:bCs/>
      </w:rPr>
      <w:tblPr/>
      <w:tcPr>
        <w:tcBorders>
          <w:top w:val="single" w:sz="4" w:space="0" w:color="45B0E1"/>
        </w:tcBorders>
      </w:tcPr>
    </w:tblStylePr>
    <w:tblStylePr w:type="firstCol">
      <w:rPr>
        <w:b/>
        <w:bCs/>
      </w:rPr>
    </w:tblStylePr>
    <w:tblStylePr w:type="lastCol">
      <w:rPr>
        <w:b/>
        <w:bCs/>
      </w:rPr>
    </w:tblStylePr>
    <w:tblStylePr w:type="band1Vert">
      <w:tblPr/>
      <w:tcPr>
        <w:shd w:val="clear" w:color="auto" w:fill="C1E4F5"/>
      </w:tcPr>
    </w:tblStylePr>
    <w:tblStylePr w:type="band1Horz">
      <w:tblPr/>
      <w:tcPr>
        <w:shd w:val="clear" w:color="auto" w:fill="C1E4F5"/>
      </w:tcPr>
    </w:tblStylePr>
  </w:style>
  <w:style w:type="table" w:styleId="Tabellaelenco1chiara-colore1">
    <w:name w:val="List Table 1 Light Accent 1"/>
    <w:basedOn w:val="Tabellanormale"/>
    <w:uiPriority w:val="46"/>
    <w:rsid w:val="001D65D1"/>
    <w:pPr>
      <w:spacing w:after="0" w:line="240" w:lineRule="auto"/>
    </w:pPr>
    <w:tblPr>
      <w:tblStyleRowBandSize w:val="1"/>
      <w:tblStyleColBandSize w:val="1"/>
    </w:tblPr>
    <w:tblStylePr w:type="firstRow">
      <w:rPr>
        <w:b/>
        <w:bCs/>
      </w:rPr>
      <w:tblPr/>
      <w:tcPr>
        <w:tcBorders>
          <w:bottom w:val="single" w:sz="4" w:space="0" w:color="45B0E1" w:themeColor="accent1" w:themeTint="99"/>
        </w:tcBorders>
      </w:tcPr>
    </w:tblStylePr>
    <w:tblStylePr w:type="lastRow">
      <w:rPr>
        <w:b/>
        <w:bCs/>
      </w:rPr>
      <w:tblPr/>
      <w:tcPr>
        <w:tcBorders>
          <w:top w:val="sing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4F965D-3222-4944-AE9E-3501E13D44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3</Pages>
  <Words>543</Words>
  <Characters>2231</Characters>
  <Application>Microsoft Office Word</Application>
  <DocSecurity>0</DocSecurity>
  <Lines>318</Lines>
  <Paragraphs>252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 Giusto</dc:creator>
  <cp:keywords/>
  <dc:description/>
  <cp:lastModifiedBy>E Giusto</cp:lastModifiedBy>
  <cp:revision>16</cp:revision>
  <dcterms:created xsi:type="dcterms:W3CDTF">2025-09-25T11:50:00Z</dcterms:created>
  <dcterms:modified xsi:type="dcterms:W3CDTF">2025-10-31T09:11:00Z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0e3a6a33-6eb8-404c-9b3c-884e465dae70</vt:lpwstr>
  </property>
</Properties>
</file>