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5B004" w14:textId="77777777" w:rsidR="003B518D" w:rsidRPr="00A409FF" w:rsidRDefault="003B518D" w:rsidP="003B518D">
      <w:pPr>
        <w:rPr>
          <w:rFonts w:ascii="Times New Roman" w:hAnsi="Times New Roman" w:cs="Times New Roman"/>
          <w:b/>
          <w:bCs/>
        </w:rPr>
      </w:pPr>
      <w:r w:rsidRPr="00A409FF">
        <w:rPr>
          <w:rFonts w:ascii="Times New Roman" w:hAnsi="Times New Roman" w:cs="Times New Roman"/>
          <w:b/>
          <w:bCs/>
        </w:rPr>
        <w:t>Supplementary Information</w:t>
      </w:r>
    </w:p>
    <w:p w14:paraId="0B1F9D93" w14:textId="77777777" w:rsidR="00575E84" w:rsidRDefault="00575E84" w:rsidP="003B518D">
      <w:pPr>
        <w:rPr>
          <w:rFonts w:ascii="Times New Roman" w:hAnsi="Times New Roman" w:cs="Times New Roman"/>
          <w:b/>
          <w:bCs/>
        </w:rPr>
      </w:pPr>
    </w:p>
    <w:p w14:paraId="70584D72" w14:textId="4152C3B4" w:rsidR="00075019" w:rsidRPr="00075019" w:rsidRDefault="00075019" w:rsidP="003B518D">
      <w:pPr>
        <w:rPr>
          <w:rFonts w:ascii="Times New Roman" w:hAnsi="Times New Roman" w:cs="Times New Roman" w:hint="eastAsia"/>
        </w:rPr>
      </w:pPr>
      <w:r w:rsidRPr="00075019">
        <w:rPr>
          <w:rFonts w:ascii="Times New Roman" w:hAnsi="Times New Roman" w:cs="Times New Roman"/>
        </w:rPr>
        <w:t>This Supporting Information provides additional characterization data (NMR, morphology, TEM/SAED, DSC/TGA) supporting the main manuscript.</w:t>
      </w:r>
    </w:p>
    <w:p w14:paraId="0462F4CF" w14:textId="069FF3A5" w:rsidR="00CC7CB0" w:rsidRDefault="00A17717" w:rsidP="00075019">
      <w:pPr>
        <w:rPr>
          <w:rFonts w:ascii="Times New Roman" w:hAnsi="Times New Roman" w:cs="Times New Roman" w:hint="eastAsia"/>
          <w:b/>
          <w:bCs/>
        </w:rPr>
      </w:pPr>
      <w:r w:rsidRPr="00A409FF">
        <w:rPr>
          <w:rFonts w:ascii="Times New Roman" w:hAnsi="Times New Roman" w:cs="Times New Roman"/>
          <w:b/>
          <w:bCs/>
        </w:rPr>
        <w:t>Figures</w:t>
      </w:r>
    </w:p>
    <w:p w14:paraId="16643F63" w14:textId="7E36B426" w:rsidR="00A409FF" w:rsidRPr="00A409FF" w:rsidRDefault="00A409FF" w:rsidP="00A409FF">
      <w:pPr>
        <w:jc w:val="center"/>
        <w:rPr>
          <w:rFonts w:ascii="Times New Roman" w:hAnsi="Times New Roman" w:cs="Times New Roman"/>
          <w:b/>
          <w:bCs/>
        </w:rPr>
      </w:pPr>
      <w:r w:rsidRPr="00A409FF">
        <w:rPr>
          <w:rFonts w:hint="eastAsia"/>
          <w:noProof/>
        </w:rPr>
        <w:drawing>
          <wp:inline distT="0" distB="0" distL="0" distR="0" wp14:anchorId="3BF92AAB" wp14:editId="2DF376FD">
            <wp:extent cx="4335780" cy="2955101"/>
            <wp:effectExtent l="0" t="0" r="7620" b="0"/>
            <wp:docPr id="15253104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85" cy="29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57C9" w14:textId="01BDB801" w:rsidR="003A2233" w:rsidRDefault="00A409FF" w:rsidP="00A409FF">
      <w:pPr>
        <w:widowControl/>
        <w:jc w:val="left"/>
        <w:rPr>
          <w:rFonts w:ascii="Times New Roman" w:hAnsi="Times New Roman" w:cs="Times New Roman" w:hint="eastAsia"/>
          <w:sz w:val="20"/>
          <w:szCs w:val="20"/>
        </w:rPr>
      </w:pPr>
      <w:r w:rsidRPr="00A409FF">
        <w:rPr>
          <w:rFonts w:ascii="Times New Roman" w:hAnsi="Times New Roman" w:cs="Times New Roman"/>
          <w:b/>
          <w:bCs/>
          <w:sz w:val="20"/>
          <w:szCs w:val="20"/>
        </w:rPr>
        <w:t>Fig. S1</w:t>
      </w:r>
      <w:r w:rsidRPr="00A409FF">
        <w:rPr>
          <w:rFonts w:ascii="Times New Roman" w:hAnsi="Times New Roman" w:cs="Times New Roman"/>
          <w:sz w:val="20"/>
          <w:szCs w:val="20"/>
        </w:rPr>
        <w:t xml:space="preserve"> </w:t>
      </w:r>
      <w:r w:rsidRPr="00A409F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409FF">
        <w:rPr>
          <w:rFonts w:ascii="Times New Roman" w:hAnsi="Times New Roman" w:cs="Times New Roman"/>
          <w:sz w:val="20"/>
          <w:szCs w:val="20"/>
        </w:rPr>
        <w:t>H NMR spectrum of 4-acetamidobenzoic acid (4-ABA) confirming product formation and showing residual acetic acid (~1%) from recrystallization solvent</w:t>
      </w:r>
      <w:r w:rsidR="00B53A04">
        <w:rPr>
          <w:rFonts w:ascii="Times New Roman" w:hAnsi="Times New Roman" w:cs="Times New Roman" w:hint="eastAsia"/>
          <w:sz w:val="20"/>
          <w:szCs w:val="20"/>
        </w:rPr>
        <w:t>.</w:t>
      </w:r>
    </w:p>
    <w:p w14:paraId="23E92E80" w14:textId="739874D8" w:rsidR="00A409FF" w:rsidRDefault="00A409FF" w:rsidP="00A409FF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  <w:r w:rsidRPr="00A409FF">
        <w:rPr>
          <w:noProof/>
        </w:rPr>
        <w:drawing>
          <wp:inline distT="0" distB="0" distL="0" distR="0" wp14:anchorId="17A82EDB" wp14:editId="5BDC5990">
            <wp:extent cx="3886200" cy="2878667"/>
            <wp:effectExtent l="0" t="0" r="0" b="0"/>
            <wp:docPr id="66844242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41" cy="28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C095C" w14:textId="2F64D895" w:rsidR="00A409FF" w:rsidRDefault="00A409FF" w:rsidP="00A409FF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A409FF">
        <w:rPr>
          <w:rFonts w:ascii="Times New Roman" w:hAnsi="Times New Roman" w:cs="Times New Roman"/>
          <w:b/>
          <w:bCs/>
          <w:sz w:val="20"/>
          <w:szCs w:val="20"/>
        </w:rPr>
        <w:t>Fig. S2</w:t>
      </w:r>
      <w:r w:rsidRPr="00A409FF">
        <w:rPr>
          <w:rFonts w:ascii="Times New Roman" w:hAnsi="Times New Roman" w:cs="Times New Roman"/>
          <w:sz w:val="20"/>
          <w:szCs w:val="20"/>
        </w:rPr>
        <w:t xml:space="preserve"> Comparative morphology of poly(p-benzamide) (PBA) whiskers synthesized from petroleum-derived monomers under identical conditions, observed by polarized optical microscopy (POM)</w:t>
      </w:r>
    </w:p>
    <w:p w14:paraId="60DDBF6A" w14:textId="58CD9EF9" w:rsidR="00A409FF" w:rsidRDefault="00A409FF" w:rsidP="00A409FF">
      <w:pPr>
        <w:widowControl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1030FD6" w14:textId="5CA5A8AE" w:rsidR="00307BA0" w:rsidRDefault="00307BA0" w:rsidP="005D6291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4508D4" wp14:editId="2570A341">
            <wp:extent cx="3231515" cy="2423795"/>
            <wp:effectExtent l="0" t="0" r="6985" b="0"/>
            <wp:docPr id="5" name="Picture 4" descr="Fig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ig.3.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0EF1" w14:textId="564256A8" w:rsidR="00281D43" w:rsidRDefault="00307BA0" w:rsidP="003A2233">
      <w:pPr>
        <w:rPr>
          <w:rFonts w:ascii="Times New Roman" w:hAnsi="Times New Roman" w:cs="Times New Roman"/>
          <w:sz w:val="20"/>
          <w:szCs w:val="20"/>
        </w:rPr>
      </w:pPr>
      <w:r w:rsidRPr="00307BA0">
        <w:rPr>
          <w:rFonts w:ascii="Times New Roman" w:hAnsi="Times New Roman" w:cs="Times New Roman"/>
          <w:b/>
          <w:bCs/>
          <w:sz w:val="20"/>
          <w:szCs w:val="20"/>
        </w:rPr>
        <w:t>Fig. S3</w:t>
      </w:r>
      <w:r w:rsidRPr="00307BA0">
        <w:rPr>
          <w:rFonts w:ascii="Times New Roman" w:hAnsi="Times New Roman" w:cs="Times New Roman"/>
          <w:sz w:val="20"/>
          <w:szCs w:val="20"/>
        </w:rPr>
        <w:t xml:space="preserve"> Crystallographic orientation of bio-derived PBA whiskers revealed by transmission electron microscopy (TEM) and selected-area electron diffraction (SAED).</w:t>
      </w:r>
      <w:r w:rsidR="00075019">
        <w:rPr>
          <w:rFonts w:ascii="Times New Roman" w:hAnsi="Times New Roman" w:cs="Times New Roman" w:hint="eastAsia"/>
          <w:sz w:val="20"/>
          <w:szCs w:val="20"/>
        </w:rPr>
        <w:t xml:space="preserve">　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307BA0">
        <w:rPr>
          <w:rFonts w:ascii="Times New Roman" w:hAnsi="Times New Roman" w:cs="Times New Roman"/>
          <w:sz w:val="20"/>
          <w:szCs w:val="20"/>
        </w:rPr>
        <w:t xml:space="preserve">he inset shows a Bright-field TEM image of a PBA </w:t>
      </w:r>
      <w:proofErr w:type="gramStart"/>
      <w:r w:rsidRPr="00307BA0">
        <w:rPr>
          <w:rFonts w:ascii="Times New Roman" w:hAnsi="Times New Roman" w:cs="Times New Roman"/>
          <w:sz w:val="20"/>
          <w:szCs w:val="20"/>
        </w:rPr>
        <w:t>whisker</w:t>
      </w:r>
      <w:proofErr w:type="gramEnd"/>
      <w:r w:rsidRPr="00307BA0">
        <w:rPr>
          <w:rFonts w:ascii="Times New Roman" w:hAnsi="Times New Roman" w:cs="Times New Roman"/>
          <w:sz w:val="20"/>
          <w:szCs w:val="20"/>
        </w:rPr>
        <w:t xml:space="preserve"> and its corresponding electron diffraction pattern oriented along [001] zone axis. Some of the main diffraction spots of the monoclinic lattice have been indexed. The arrow indicates crystal fiber growth along the </w:t>
      </w:r>
      <w:r w:rsidRPr="00307BA0">
        <w:rPr>
          <w:rFonts w:ascii="Times New Roman" w:hAnsi="Times New Roman" w:cs="Times New Roman"/>
          <w:i/>
          <w:iCs/>
          <w:sz w:val="20"/>
          <w:szCs w:val="20"/>
        </w:rPr>
        <w:t>b</w:t>
      </w:r>
      <w:r w:rsidRPr="00307BA0">
        <w:rPr>
          <w:rFonts w:ascii="Times New Roman" w:hAnsi="Times New Roman" w:cs="Times New Roman"/>
          <w:sz w:val="20"/>
          <w:szCs w:val="20"/>
        </w:rPr>
        <w:t>-axis</w:t>
      </w:r>
      <w:r w:rsidR="00075019">
        <w:rPr>
          <w:rFonts w:ascii="Times New Roman" w:hAnsi="Times New Roman" w:cs="Times New Roman" w:hint="eastAsia"/>
          <w:sz w:val="20"/>
          <w:szCs w:val="20"/>
        </w:rPr>
        <w:t>.</w:t>
      </w:r>
    </w:p>
    <w:p w14:paraId="2D30C482" w14:textId="77777777" w:rsidR="003A2233" w:rsidRPr="00F62FC9" w:rsidRDefault="003A2233" w:rsidP="003A2233">
      <w:pPr>
        <w:rPr>
          <w:rFonts w:ascii="Times New Roman" w:hAnsi="Times New Roman" w:cs="Times New Roman"/>
          <w:sz w:val="20"/>
          <w:szCs w:val="20"/>
        </w:rPr>
      </w:pPr>
    </w:p>
    <w:p w14:paraId="3A3478B5" w14:textId="75DDFA5B" w:rsidR="00A409FF" w:rsidRDefault="00A409FF" w:rsidP="005D6291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  <w:r w:rsidRPr="00A409FF">
        <w:rPr>
          <w:noProof/>
        </w:rPr>
        <w:drawing>
          <wp:inline distT="0" distB="0" distL="0" distR="0" wp14:anchorId="567849B0" wp14:editId="2AAB1B51">
            <wp:extent cx="3924300" cy="3179461"/>
            <wp:effectExtent l="0" t="0" r="0" b="0"/>
            <wp:docPr id="74681896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97" cy="31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0AC83" w14:textId="66095863" w:rsidR="00A409FF" w:rsidRPr="00A409FF" w:rsidRDefault="00A409FF" w:rsidP="00A409FF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A409FF">
        <w:rPr>
          <w:rFonts w:ascii="Times New Roman" w:hAnsi="Times New Roman" w:cs="Times New Roman"/>
          <w:b/>
          <w:bCs/>
          <w:sz w:val="20"/>
          <w:szCs w:val="20"/>
        </w:rPr>
        <w:t>Fig. S4</w:t>
      </w:r>
      <w:r w:rsidRPr="00A409FF">
        <w:rPr>
          <w:rFonts w:ascii="Times New Roman" w:hAnsi="Times New Roman" w:cs="Times New Roman"/>
          <w:sz w:val="20"/>
          <w:szCs w:val="20"/>
        </w:rPr>
        <w:t xml:space="preserve"> Differential scanning calorimetry (DSC) and thermogravimetric analysis (TGA) profiles of PBA whiskers synthesized from petroleum-derived monomers, indicating thermal stability up to 400 °C</w:t>
      </w:r>
      <w:r w:rsidR="00B53A04">
        <w:rPr>
          <w:rFonts w:ascii="Times New Roman" w:hAnsi="Times New Roman" w:cs="Times New Roman" w:hint="eastAsia"/>
          <w:sz w:val="20"/>
          <w:szCs w:val="20"/>
        </w:rPr>
        <w:t>.</w:t>
      </w:r>
    </w:p>
    <w:p w14:paraId="50FD99D3" w14:textId="44E3AD83" w:rsidR="00CC7CB0" w:rsidRPr="00281D43" w:rsidRDefault="00CC7CB0" w:rsidP="00281D43">
      <w:pPr>
        <w:widowControl/>
        <w:jc w:val="left"/>
        <w:rPr>
          <w:rFonts w:ascii="Times New Roman" w:hAnsi="Times New Roman" w:cs="Times New Roman"/>
          <w:b/>
          <w:bCs/>
        </w:rPr>
      </w:pPr>
    </w:p>
    <w:sectPr w:rsidR="00CC7CB0" w:rsidRPr="00281D4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D175E" w14:textId="77777777" w:rsidR="00B81121" w:rsidRDefault="00B81121" w:rsidP="00690DB9">
      <w:r>
        <w:separator/>
      </w:r>
    </w:p>
  </w:endnote>
  <w:endnote w:type="continuationSeparator" w:id="0">
    <w:p w14:paraId="39DB14CA" w14:textId="77777777" w:rsidR="00B81121" w:rsidRDefault="00B81121" w:rsidP="00690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F04CE" w14:textId="77777777" w:rsidR="00B81121" w:rsidRDefault="00B81121" w:rsidP="00690DB9">
      <w:r>
        <w:separator/>
      </w:r>
    </w:p>
  </w:footnote>
  <w:footnote w:type="continuationSeparator" w:id="0">
    <w:p w14:paraId="74BC5927" w14:textId="77777777" w:rsidR="00B81121" w:rsidRDefault="00B81121" w:rsidP="00690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C66BD"/>
    <w:multiLevelType w:val="multilevel"/>
    <w:tmpl w:val="7DDC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1D1C1D"/>
    <w:multiLevelType w:val="multilevel"/>
    <w:tmpl w:val="9A58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9B7228"/>
    <w:multiLevelType w:val="multilevel"/>
    <w:tmpl w:val="54FE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E958DC"/>
    <w:multiLevelType w:val="multilevel"/>
    <w:tmpl w:val="8F66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F47CC1"/>
    <w:multiLevelType w:val="multilevel"/>
    <w:tmpl w:val="B280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264099"/>
    <w:multiLevelType w:val="hybridMultilevel"/>
    <w:tmpl w:val="82488896"/>
    <w:lvl w:ilvl="0" w:tplc="A656AD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0EC45DC"/>
    <w:multiLevelType w:val="multilevel"/>
    <w:tmpl w:val="A5EC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601FF4"/>
    <w:multiLevelType w:val="multilevel"/>
    <w:tmpl w:val="0964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C74656"/>
    <w:multiLevelType w:val="multilevel"/>
    <w:tmpl w:val="28F0E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B626DA"/>
    <w:multiLevelType w:val="multilevel"/>
    <w:tmpl w:val="8C50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5D86215"/>
    <w:multiLevelType w:val="multilevel"/>
    <w:tmpl w:val="036C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F51E3D"/>
    <w:multiLevelType w:val="multilevel"/>
    <w:tmpl w:val="9BE66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29A4A7B"/>
    <w:multiLevelType w:val="multilevel"/>
    <w:tmpl w:val="3B4C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964546B"/>
    <w:multiLevelType w:val="multilevel"/>
    <w:tmpl w:val="99B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2921A9"/>
    <w:multiLevelType w:val="multilevel"/>
    <w:tmpl w:val="F44E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B5C5E28"/>
    <w:multiLevelType w:val="multilevel"/>
    <w:tmpl w:val="C1CC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2A0658"/>
    <w:multiLevelType w:val="multilevel"/>
    <w:tmpl w:val="15CC7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88174046">
    <w:abstractNumId w:val="3"/>
  </w:num>
  <w:num w:numId="2" w16cid:durableId="514224768">
    <w:abstractNumId w:val="2"/>
  </w:num>
  <w:num w:numId="3" w16cid:durableId="1457916681">
    <w:abstractNumId w:val="11"/>
  </w:num>
  <w:num w:numId="4" w16cid:durableId="1236087624">
    <w:abstractNumId w:val="14"/>
  </w:num>
  <w:num w:numId="5" w16cid:durableId="2036156008">
    <w:abstractNumId w:val="16"/>
  </w:num>
  <w:num w:numId="6" w16cid:durableId="649990159">
    <w:abstractNumId w:val="7"/>
  </w:num>
  <w:num w:numId="7" w16cid:durableId="1130250533">
    <w:abstractNumId w:val="6"/>
  </w:num>
  <w:num w:numId="8" w16cid:durableId="2079084188">
    <w:abstractNumId w:val="13"/>
  </w:num>
  <w:num w:numId="9" w16cid:durableId="2017033621">
    <w:abstractNumId w:val="15"/>
  </w:num>
  <w:num w:numId="10" w16cid:durableId="1983775864">
    <w:abstractNumId w:val="0"/>
  </w:num>
  <w:num w:numId="11" w16cid:durableId="1924559418">
    <w:abstractNumId w:val="1"/>
  </w:num>
  <w:num w:numId="12" w16cid:durableId="1642495146">
    <w:abstractNumId w:val="12"/>
  </w:num>
  <w:num w:numId="13" w16cid:durableId="1197350296">
    <w:abstractNumId w:val="8"/>
  </w:num>
  <w:num w:numId="14" w16cid:durableId="187109703">
    <w:abstractNumId w:val="10"/>
  </w:num>
  <w:num w:numId="15" w16cid:durableId="818182368">
    <w:abstractNumId w:val="9"/>
  </w:num>
  <w:num w:numId="16" w16cid:durableId="99834503">
    <w:abstractNumId w:val="4"/>
  </w:num>
  <w:num w:numId="17" w16cid:durableId="14122378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18D"/>
    <w:rsid w:val="00000CC3"/>
    <w:rsid w:val="00001B75"/>
    <w:rsid w:val="00053B4E"/>
    <w:rsid w:val="00075019"/>
    <w:rsid w:val="0008299F"/>
    <w:rsid w:val="000E350D"/>
    <w:rsid w:val="000F7F50"/>
    <w:rsid w:val="00102BB2"/>
    <w:rsid w:val="001054BC"/>
    <w:rsid w:val="00114E2E"/>
    <w:rsid w:val="00143956"/>
    <w:rsid w:val="00152D56"/>
    <w:rsid w:val="00161C75"/>
    <w:rsid w:val="00173975"/>
    <w:rsid w:val="001740C0"/>
    <w:rsid w:val="001D0C14"/>
    <w:rsid w:val="00220FCA"/>
    <w:rsid w:val="002439B7"/>
    <w:rsid w:val="002442ED"/>
    <w:rsid w:val="00281D43"/>
    <w:rsid w:val="00292FCE"/>
    <w:rsid w:val="002C0A83"/>
    <w:rsid w:val="00307BA0"/>
    <w:rsid w:val="00327B3D"/>
    <w:rsid w:val="00373B37"/>
    <w:rsid w:val="0037556C"/>
    <w:rsid w:val="00385422"/>
    <w:rsid w:val="003A2233"/>
    <w:rsid w:val="003A6E47"/>
    <w:rsid w:val="003B1AE9"/>
    <w:rsid w:val="003B518D"/>
    <w:rsid w:val="003C4C80"/>
    <w:rsid w:val="003D4C5B"/>
    <w:rsid w:val="0040098A"/>
    <w:rsid w:val="004151B5"/>
    <w:rsid w:val="00416C79"/>
    <w:rsid w:val="00420151"/>
    <w:rsid w:val="00444EC1"/>
    <w:rsid w:val="00445F17"/>
    <w:rsid w:val="00464943"/>
    <w:rsid w:val="0049318D"/>
    <w:rsid w:val="004C0EF6"/>
    <w:rsid w:val="004E67FC"/>
    <w:rsid w:val="00575E84"/>
    <w:rsid w:val="00593573"/>
    <w:rsid w:val="005C7E2D"/>
    <w:rsid w:val="005D5AB6"/>
    <w:rsid w:val="005D6291"/>
    <w:rsid w:val="005D7309"/>
    <w:rsid w:val="005E2E0A"/>
    <w:rsid w:val="00610253"/>
    <w:rsid w:val="00615DE9"/>
    <w:rsid w:val="00626227"/>
    <w:rsid w:val="00642168"/>
    <w:rsid w:val="00653C1D"/>
    <w:rsid w:val="00654780"/>
    <w:rsid w:val="00662882"/>
    <w:rsid w:val="00666A40"/>
    <w:rsid w:val="0067682B"/>
    <w:rsid w:val="0068398C"/>
    <w:rsid w:val="00690DB9"/>
    <w:rsid w:val="00692B3A"/>
    <w:rsid w:val="006B0AC7"/>
    <w:rsid w:val="006B13D8"/>
    <w:rsid w:val="006E7754"/>
    <w:rsid w:val="00711A80"/>
    <w:rsid w:val="007218B6"/>
    <w:rsid w:val="0072605F"/>
    <w:rsid w:val="007948D3"/>
    <w:rsid w:val="007C111A"/>
    <w:rsid w:val="007F1FA7"/>
    <w:rsid w:val="007F42B7"/>
    <w:rsid w:val="00810F29"/>
    <w:rsid w:val="00833D49"/>
    <w:rsid w:val="00864070"/>
    <w:rsid w:val="008848E7"/>
    <w:rsid w:val="008A0195"/>
    <w:rsid w:val="008C7114"/>
    <w:rsid w:val="009016DE"/>
    <w:rsid w:val="00954D5B"/>
    <w:rsid w:val="00992A77"/>
    <w:rsid w:val="009A08B6"/>
    <w:rsid w:val="009C0BC2"/>
    <w:rsid w:val="009D0FBA"/>
    <w:rsid w:val="009F288E"/>
    <w:rsid w:val="00A168BE"/>
    <w:rsid w:val="00A17717"/>
    <w:rsid w:val="00A409FF"/>
    <w:rsid w:val="00A466FF"/>
    <w:rsid w:val="00A53E90"/>
    <w:rsid w:val="00A8233F"/>
    <w:rsid w:val="00AB46A1"/>
    <w:rsid w:val="00AE2BF5"/>
    <w:rsid w:val="00B35D51"/>
    <w:rsid w:val="00B53A04"/>
    <w:rsid w:val="00B64693"/>
    <w:rsid w:val="00B81121"/>
    <w:rsid w:val="00B84B59"/>
    <w:rsid w:val="00B97F41"/>
    <w:rsid w:val="00BE093A"/>
    <w:rsid w:val="00BE1A4F"/>
    <w:rsid w:val="00C274A6"/>
    <w:rsid w:val="00C42881"/>
    <w:rsid w:val="00C516A9"/>
    <w:rsid w:val="00CC7856"/>
    <w:rsid w:val="00CC7CB0"/>
    <w:rsid w:val="00CF7F28"/>
    <w:rsid w:val="00D31B87"/>
    <w:rsid w:val="00D3397A"/>
    <w:rsid w:val="00D47603"/>
    <w:rsid w:val="00D4780C"/>
    <w:rsid w:val="00D77DF2"/>
    <w:rsid w:val="00D947B6"/>
    <w:rsid w:val="00DA5D2F"/>
    <w:rsid w:val="00DD26B0"/>
    <w:rsid w:val="00DF7327"/>
    <w:rsid w:val="00E038DD"/>
    <w:rsid w:val="00E37943"/>
    <w:rsid w:val="00E977D3"/>
    <w:rsid w:val="00EA37B9"/>
    <w:rsid w:val="00EA5B42"/>
    <w:rsid w:val="00ED6FED"/>
    <w:rsid w:val="00EF30A8"/>
    <w:rsid w:val="00EF7EB6"/>
    <w:rsid w:val="00F01A84"/>
    <w:rsid w:val="00F52398"/>
    <w:rsid w:val="00F74349"/>
    <w:rsid w:val="00F87534"/>
    <w:rsid w:val="00FA5F91"/>
    <w:rsid w:val="00FF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480E7B"/>
  <w15:chartTrackingRefBased/>
  <w15:docId w15:val="{F957BD0C-34CB-4EAC-B2A9-0CC97153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18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B518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51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18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18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518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518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518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518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18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B518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B518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B518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B51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B51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B51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B51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B51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B518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B518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B5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518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B518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B51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B51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B518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B518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B51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B518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B518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90DB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90DB9"/>
  </w:style>
  <w:style w:type="paragraph" w:styleId="ac">
    <w:name w:val="footer"/>
    <w:basedOn w:val="a"/>
    <w:link w:val="ad"/>
    <w:uiPriority w:val="99"/>
    <w:unhideWhenUsed/>
    <w:rsid w:val="00690DB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90DB9"/>
  </w:style>
  <w:style w:type="paragraph" w:styleId="ae">
    <w:name w:val="endnote text"/>
    <w:basedOn w:val="a"/>
    <w:link w:val="af"/>
    <w:uiPriority w:val="99"/>
    <w:semiHidden/>
    <w:unhideWhenUsed/>
    <w:rsid w:val="006B13D8"/>
    <w:pPr>
      <w:snapToGrid w:val="0"/>
      <w:jc w:val="left"/>
    </w:pPr>
  </w:style>
  <w:style w:type="character" w:customStyle="1" w:styleId="af">
    <w:name w:val="文末脚注文字列 (文字)"/>
    <w:basedOn w:val="a0"/>
    <w:link w:val="ae"/>
    <w:uiPriority w:val="99"/>
    <w:semiHidden/>
    <w:rsid w:val="006B13D8"/>
  </w:style>
  <w:style w:type="character" w:styleId="af0">
    <w:name w:val="endnote reference"/>
    <w:basedOn w:val="a0"/>
    <w:uiPriority w:val="99"/>
    <w:semiHidden/>
    <w:unhideWhenUsed/>
    <w:rsid w:val="006B13D8"/>
    <w:rPr>
      <w:vertAlign w:val="superscript"/>
    </w:rPr>
  </w:style>
  <w:style w:type="paragraph" w:styleId="af1">
    <w:name w:val="Revision"/>
    <w:hidden/>
    <w:uiPriority w:val="99"/>
    <w:semiHidden/>
    <w:rsid w:val="00373B37"/>
  </w:style>
  <w:style w:type="character" w:styleId="af2">
    <w:name w:val="annotation reference"/>
    <w:basedOn w:val="a0"/>
    <w:uiPriority w:val="99"/>
    <w:semiHidden/>
    <w:unhideWhenUsed/>
    <w:rsid w:val="00EF30A8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EF30A8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EF30A8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F30A8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F30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5A47C-9014-49AE-8A72-CC17F38E2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OK岡本 敏(Satoshi Okamoto)_SCC</dc:creator>
  <cp:keywords/>
  <dc:description/>
  <cp:lastModifiedBy>OK岡本 敏(Satoshi Okamoto)_SCC</cp:lastModifiedBy>
  <cp:revision>14</cp:revision>
  <dcterms:created xsi:type="dcterms:W3CDTF">2026-01-13T05:27:00Z</dcterms:created>
  <dcterms:modified xsi:type="dcterms:W3CDTF">2026-02-06T11:50:00Z</dcterms:modified>
</cp:coreProperties>
</file>