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55FC" w14:textId="77777777" w:rsidR="00FE2805" w:rsidRDefault="00E92644">
      <w:r>
        <w:rPr>
          <w:rFonts w:hint="eastAsia"/>
          <w:noProof/>
        </w:rPr>
        <w:drawing>
          <wp:inline distT="0" distB="0" distL="0" distR="0" wp14:anchorId="36E05823" wp14:editId="436BDBA3">
            <wp:extent cx="5274310" cy="6559550"/>
            <wp:effectExtent l="0" t="0" r="2540" b="0"/>
            <wp:docPr id="998921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21267" name="图片 9989212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2D402" w14:textId="3AB319B6" w:rsidR="00FE2805" w:rsidRDefault="00FE2805" w:rsidP="00FE2805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E1349E">
        <w:rPr>
          <w:rFonts w:ascii="Times New Roman" w:hAnsi="Times New Roman" w:cs="Times New Roman"/>
          <w:szCs w:val="22"/>
        </w:rPr>
        <w:t>Figure 1</w:t>
      </w:r>
      <w:r>
        <w:rPr>
          <w:rFonts w:ascii="Times New Roman" w:hAnsi="Times New Roman" w:cs="Times New Roman" w:hint="eastAsia"/>
          <w:szCs w:val="22"/>
        </w:rPr>
        <w:t>.</w:t>
      </w:r>
      <w:r w:rsidRPr="00E1349E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T</w:t>
      </w:r>
      <w:r w:rsidRPr="00E1349E">
        <w:rPr>
          <w:rFonts w:ascii="Times New Roman" w:hAnsi="Times New Roman" w:cs="Times New Roman"/>
          <w:szCs w:val="22"/>
        </w:rPr>
        <w:t xml:space="preserve">he global burden distribution of </w:t>
      </w:r>
      <w:r>
        <w:rPr>
          <w:rFonts w:ascii="Times New Roman" w:hAnsi="Times New Roman" w:cs="Times New Roman" w:hint="eastAsia"/>
          <w:szCs w:val="22"/>
        </w:rPr>
        <w:t>breast</w:t>
      </w:r>
      <w:r w:rsidRPr="00E1349E">
        <w:rPr>
          <w:rFonts w:ascii="Times New Roman" w:hAnsi="Times New Roman" w:cs="Times New Roman"/>
          <w:szCs w:val="22"/>
        </w:rPr>
        <w:t xml:space="preserve"> cancer in perimenopausal women through three panels: (A) </w:t>
      </w:r>
      <w:r>
        <w:rPr>
          <w:rFonts w:ascii="Times New Roman" w:hAnsi="Times New Roman" w:cs="Times New Roman" w:hint="eastAsia"/>
          <w:szCs w:val="22"/>
        </w:rPr>
        <w:t>H</w:t>
      </w:r>
      <w:r w:rsidRPr="00E1349E">
        <w:rPr>
          <w:rFonts w:ascii="Times New Roman" w:hAnsi="Times New Roman" w:cs="Times New Roman"/>
          <w:szCs w:val="22"/>
        </w:rPr>
        <w:t>eatmap</w:t>
      </w:r>
      <w:r>
        <w:rPr>
          <w:rFonts w:ascii="Times New Roman" w:hAnsi="Times New Roman" w:cs="Times New Roman" w:hint="eastAsia"/>
          <w:szCs w:val="22"/>
        </w:rPr>
        <w:t>s</w:t>
      </w:r>
      <w:r w:rsidRPr="00E1349E">
        <w:rPr>
          <w:rFonts w:ascii="Times New Roman" w:hAnsi="Times New Roman" w:cs="Times New Roman"/>
          <w:szCs w:val="22"/>
        </w:rPr>
        <w:t xml:space="preserve"> displaying EAPCs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Pr="00E1349E">
        <w:rPr>
          <w:rFonts w:ascii="Times New Roman" w:hAnsi="Times New Roman" w:cs="Times New Roman"/>
          <w:szCs w:val="22"/>
        </w:rPr>
        <w:t xml:space="preserve"> (right) worldwide; (B) </w:t>
      </w:r>
      <w:r>
        <w:rPr>
          <w:rFonts w:ascii="Times New Roman" w:hAnsi="Times New Roman" w:cs="Times New Roman" w:hint="eastAsia"/>
          <w:szCs w:val="22"/>
        </w:rPr>
        <w:t>B</w:t>
      </w:r>
      <w:r w:rsidRPr="00E1349E">
        <w:rPr>
          <w:rFonts w:ascii="Times New Roman" w:hAnsi="Times New Roman" w:cs="Times New Roman"/>
          <w:szCs w:val="22"/>
        </w:rPr>
        <w:t>ar plot</w:t>
      </w:r>
      <w:r>
        <w:rPr>
          <w:rFonts w:ascii="Times New Roman" w:hAnsi="Times New Roman" w:cs="Times New Roman" w:hint="eastAsia"/>
          <w:szCs w:val="22"/>
        </w:rPr>
        <w:t>s</w:t>
      </w:r>
      <w:r w:rsidRPr="00E1349E">
        <w:rPr>
          <w:rFonts w:ascii="Times New Roman" w:hAnsi="Times New Roman" w:cs="Times New Roman"/>
          <w:szCs w:val="22"/>
        </w:rPr>
        <w:t xml:space="preserve"> visualizing the same EAPC data; (C) </w:t>
      </w:r>
      <w:r>
        <w:rPr>
          <w:rFonts w:ascii="Times New Roman" w:hAnsi="Times New Roman" w:cs="Times New Roman" w:hint="eastAsia"/>
          <w:szCs w:val="22"/>
        </w:rPr>
        <w:t>C</w:t>
      </w:r>
      <w:r w:rsidRPr="00E1349E">
        <w:rPr>
          <w:rFonts w:ascii="Times New Roman" w:hAnsi="Times New Roman" w:cs="Times New Roman"/>
          <w:szCs w:val="22"/>
        </w:rPr>
        <w:t xml:space="preserve">omparative bar charts showing ASRs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Pr="00E1349E">
        <w:rPr>
          <w:rFonts w:ascii="Times New Roman" w:hAnsi="Times New Roman" w:cs="Times New Roman"/>
          <w:szCs w:val="22"/>
        </w:rPr>
        <w:t xml:space="preserve"> across 21 regions in 1990 versus 2021.</w:t>
      </w:r>
    </w:p>
    <w:p w14:paraId="72334108" w14:textId="77777777" w:rsidR="00FE2805" w:rsidRPr="00FE2805" w:rsidRDefault="00FE2805">
      <w:pPr>
        <w:rPr>
          <w:rFonts w:hint="eastAsia"/>
        </w:rPr>
      </w:pPr>
    </w:p>
    <w:p w14:paraId="66238905" w14:textId="1F611CCE" w:rsidR="00FE2805" w:rsidRDefault="00E92644" w:rsidP="00FE2805">
      <w:pPr>
        <w:spacing w:line="360" w:lineRule="auto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4541A967" wp14:editId="0137595C">
            <wp:extent cx="5274310" cy="6925945"/>
            <wp:effectExtent l="0" t="0" r="2540" b="8255"/>
            <wp:docPr id="6152839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83909" name="图片 6152839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805" w:rsidRPr="00FE2805">
        <w:rPr>
          <w:rFonts w:ascii="Times New Roman" w:hAnsi="Times New Roman" w:cs="Times New Roman"/>
        </w:rPr>
        <w:t xml:space="preserve"> </w:t>
      </w:r>
      <w:r w:rsidR="00FE2805" w:rsidRPr="00965560">
        <w:rPr>
          <w:rFonts w:ascii="Times New Roman" w:hAnsi="Times New Roman" w:cs="Times New Roman"/>
        </w:rPr>
        <w:t>Figure 2</w:t>
      </w:r>
      <w:r w:rsidR="00FE2805">
        <w:rPr>
          <w:rFonts w:ascii="Times New Roman" w:hAnsi="Times New Roman" w:cs="Times New Roman" w:hint="eastAsia"/>
        </w:rPr>
        <w:t>.</w:t>
      </w:r>
      <w:r w:rsidR="00FE2805" w:rsidRPr="00965560">
        <w:rPr>
          <w:rFonts w:ascii="Times New Roman" w:hAnsi="Times New Roman" w:cs="Times New Roman"/>
        </w:rPr>
        <w:t xml:space="preserve"> SDI-related disease burden patterns: (A) SDI correlations with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>
        <w:rPr>
          <w:rFonts w:ascii="Times New Roman" w:hAnsi="Times New Roman" w:cs="Times New Roman" w:hint="eastAsia"/>
        </w:rPr>
        <w:t xml:space="preserve"> </w:t>
      </w:r>
      <w:r w:rsidR="00FE2805" w:rsidRPr="00965560">
        <w:rPr>
          <w:rFonts w:ascii="Times New Roman" w:hAnsi="Times New Roman" w:cs="Times New Roman"/>
        </w:rPr>
        <w:t xml:space="preserve">across 27 GBD regions; (B) </w:t>
      </w:r>
      <w:r w:rsidR="00FE2805">
        <w:rPr>
          <w:rFonts w:ascii="Times New Roman" w:hAnsi="Times New Roman" w:cs="Times New Roman" w:hint="eastAsia"/>
        </w:rPr>
        <w:t xml:space="preserve">The </w:t>
      </w:r>
      <w:r w:rsidR="00FE2805" w:rsidRPr="00965560">
        <w:rPr>
          <w:rFonts w:ascii="Times New Roman" w:hAnsi="Times New Roman" w:cs="Times New Roman"/>
        </w:rPr>
        <w:t xml:space="preserve">Country-level (204 nations) </w:t>
      </w:r>
      <w:r w:rsidR="00FE2805">
        <w:rPr>
          <w:rFonts w:ascii="Times New Roman" w:hAnsi="Times New Roman" w:cs="Times New Roman" w:hint="eastAsia"/>
        </w:rPr>
        <w:t xml:space="preserve">of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965560">
        <w:rPr>
          <w:rFonts w:ascii="Times New Roman" w:hAnsi="Times New Roman" w:cs="Times New Roman"/>
        </w:rPr>
        <w:t xml:space="preserve">-SDI relationships in 2021; (C) Time trends (1990-2021) of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965560">
        <w:rPr>
          <w:rFonts w:ascii="Times New Roman" w:hAnsi="Times New Roman" w:cs="Times New Roman"/>
        </w:rPr>
        <w:t xml:space="preserve"> by SDI region.</w:t>
      </w:r>
    </w:p>
    <w:p w14:paraId="08B485FC" w14:textId="52F52CBE" w:rsidR="00FE2805" w:rsidRDefault="00E92644" w:rsidP="00FE2805">
      <w:pPr>
        <w:spacing w:line="360" w:lineRule="auto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0D97B6E5" wp14:editId="29ECEC70">
            <wp:extent cx="5274310" cy="6621145"/>
            <wp:effectExtent l="0" t="0" r="2540" b="8255"/>
            <wp:docPr id="12313761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76110" name="图片 12313761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805" w:rsidRPr="00FE2805">
        <w:rPr>
          <w:rFonts w:ascii="Times New Roman" w:hAnsi="Times New Roman" w:cs="Times New Roman"/>
        </w:rPr>
        <w:t xml:space="preserve"> </w:t>
      </w:r>
      <w:r w:rsidR="00FE2805" w:rsidRPr="002A6BEB">
        <w:rPr>
          <w:rFonts w:ascii="Times New Roman" w:hAnsi="Times New Roman" w:cs="Times New Roman"/>
        </w:rPr>
        <w:t>Figure 3</w:t>
      </w:r>
      <w:r w:rsidR="00FE2805">
        <w:rPr>
          <w:rFonts w:ascii="Times New Roman" w:hAnsi="Times New Roman" w:cs="Times New Roman" w:hint="eastAsia"/>
        </w:rPr>
        <w:t>.</w:t>
      </w:r>
      <w:r w:rsidR="00FE2805" w:rsidRPr="002A6BEB">
        <w:rPr>
          <w:rFonts w:ascii="Times New Roman" w:hAnsi="Times New Roman" w:cs="Times New Roman"/>
        </w:rPr>
        <w:t xml:space="preserve"> </w:t>
      </w:r>
      <w:r w:rsidR="00FE2805">
        <w:rPr>
          <w:rFonts w:ascii="Times New Roman" w:hAnsi="Times New Roman" w:cs="Times New Roman" w:hint="eastAsia"/>
        </w:rPr>
        <w:t>G</w:t>
      </w:r>
      <w:r w:rsidR="00FE2805" w:rsidRPr="002A6BEB">
        <w:rPr>
          <w:rFonts w:ascii="Times New Roman" w:hAnsi="Times New Roman" w:cs="Times New Roman"/>
        </w:rPr>
        <w:t xml:space="preserve">lobal inequalities in </w:t>
      </w:r>
      <w:r w:rsidR="00993BFA">
        <w:rPr>
          <w:rFonts w:ascii="Times New Roman" w:hAnsi="Times New Roman" w:cs="Times New Roman" w:hint="eastAsia"/>
        </w:rPr>
        <w:t>breast</w:t>
      </w:r>
      <w:r w:rsidR="00FE2805" w:rsidRPr="002A6BEB">
        <w:rPr>
          <w:rFonts w:ascii="Times New Roman" w:hAnsi="Times New Roman" w:cs="Times New Roman"/>
        </w:rPr>
        <w:t xml:space="preserve"> cancer burden among perimenopausal women (1990-2021). </w:t>
      </w:r>
      <w:r w:rsidR="00FE2805">
        <w:rPr>
          <w:rFonts w:ascii="Times New Roman" w:hAnsi="Times New Roman" w:cs="Times New Roman" w:hint="eastAsia"/>
        </w:rPr>
        <w:t>H</w:t>
      </w:r>
      <w:r w:rsidR="00FE2805" w:rsidRPr="002A6BEB">
        <w:rPr>
          <w:rFonts w:ascii="Times New Roman" w:hAnsi="Times New Roman" w:cs="Times New Roman"/>
        </w:rPr>
        <w:t xml:space="preserve">ealth inequality metrics through regression (A) and concentration curves (B)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2A6BEB">
        <w:rPr>
          <w:rFonts w:ascii="Times New Roman" w:hAnsi="Times New Roman" w:cs="Times New Roman"/>
        </w:rPr>
        <w:t xml:space="preserve"> rates. </w:t>
      </w:r>
      <w:r w:rsidR="00FE2805">
        <w:rPr>
          <w:rFonts w:ascii="Times New Roman" w:hAnsi="Times New Roman" w:cs="Times New Roman" w:hint="eastAsia"/>
        </w:rPr>
        <w:t>(</w:t>
      </w:r>
      <w:r w:rsidR="00FE2805" w:rsidRPr="002A6BEB">
        <w:rPr>
          <w:rFonts w:ascii="Times New Roman" w:hAnsi="Times New Roman" w:cs="Times New Roman"/>
        </w:rPr>
        <w:t>C</w:t>
      </w:r>
      <w:r w:rsidR="00FE2805">
        <w:rPr>
          <w:rFonts w:ascii="Times New Roman" w:hAnsi="Times New Roman" w:cs="Times New Roman" w:hint="eastAsia"/>
        </w:rPr>
        <w:t>)</w:t>
      </w:r>
      <w:r w:rsidR="00FE2805" w:rsidRPr="002A6BEB">
        <w:rPr>
          <w:rFonts w:ascii="Times New Roman" w:hAnsi="Times New Roman" w:cs="Times New Roman"/>
        </w:rPr>
        <w:t xml:space="preserve"> </w:t>
      </w:r>
      <w:r w:rsidR="00FE2805">
        <w:rPr>
          <w:rFonts w:ascii="Times New Roman" w:hAnsi="Times New Roman" w:cs="Times New Roman" w:hint="eastAsia"/>
        </w:rPr>
        <w:t>F</w:t>
      </w:r>
      <w:r w:rsidR="00FE2805" w:rsidRPr="002A6BEB">
        <w:rPr>
          <w:rFonts w:ascii="Times New Roman" w:hAnsi="Times New Roman" w:cs="Times New Roman"/>
        </w:rPr>
        <w:t xml:space="preserve">rontier analysis of SDI relationships, </w:t>
      </w:r>
      <w:r w:rsidR="00FE2805">
        <w:rPr>
          <w:rFonts w:ascii="Times New Roman" w:hAnsi="Times New Roman" w:cs="Times New Roman" w:hint="eastAsia"/>
        </w:rPr>
        <w:t>in which t</w:t>
      </w:r>
      <w:r w:rsidR="00FE2805" w:rsidRPr="002A6BEB">
        <w:rPr>
          <w:rFonts w:ascii="Times New Roman" w:hAnsi="Times New Roman" w:cs="Times New Roman"/>
        </w:rPr>
        <w:t xml:space="preserve">emporal evolution is color-graded </w:t>
      </w:r>
      <w:r w:rsidR="00FE2805">
        <w:rPr>
          <w:rFonts w:ascii="Times New Roman" w:hAnsi="Times New Roman" w:cs="Times New Roman" w:hint="eastAsia"/>
        </w:rPr>
        <w:t xml:space="preserve">with </w:t>
      </w:r>
      <w:r w:rsidR="00FE2805" w:rsidRPr="002A6BEB">
        <w:rPr>
          <w:rFonts w:ascii="Times New Roman" w:hAnsi="Times New Roman" w:cs="Times New Roman"/>
        </w:rPr>
        <w:t xml:space="preserve">light blue </w:t>
      </w:r>
      <w:r w:rsidR="00FE2805">
        <w:rPr>
          <w:rFonts w:ascii="Times New Roman" w:hAnsi="Times New Roman" w:cs="Times New Roman" w:hint="eastAsia"/>
        </w:rPr>
        <w:t>(</w:t>
      </w:r>
      <w:r w:rsidR="00FE2805" w:rsidRPr="002A6BEB">
        <w:rPr>
          <w:rFonts w:ascii="Times New Roman" w:hAnsi="Times New Roman" w:cs="Times New Roman"/>
        </w:rPr>
        <w:t>1990</w:t>
      </w:r>
      <w:r w:rsidR="00FE2805">
        <w:rPr>
          <w:rFonts w:ascii="Times New Roman" w:hAnsi="Times New Roman" w:cs="Times New Roman" w:hint="eastAsia"/>
        </w:rPr>
        <w:t xml:space="preserve">) and </w:t>
      </w:r>
      <w:r w:rsidR="00FE2805" w:rsidRPr="002A6BEB">
        <w:rPr>
          <w:rFonts w:ascii="Times New Roman" w:hAnsi="Times New Roman" w:cs="Times New Roman"/>
        </w:rPr>
        <w:t xml:space="preserve">dark blue </w:t>
      </w:r>
      <w:r w:rsidR="00FE2805">
        <w:rPr>
          <w:rFonts w:ascii="Times New Roman" w:hAnsi="Times New Roman" w:cs="Times New Roman" w:hint="eastAsia"/>
        </w:rPr>
        <w:t>(</w:t>
      </w:r>
      <w:r w:rsidR="00FE2805" w:rsidRPr="002A6BEB">
        <w:rPr>
          <w:rFonts w:ascii="Times New Roman" w:hAnsi="Times New Roman" w:cs="Times New Roman"/>
        </w:rPr>
        <w:t>2021)</w:t>
      </w:r>
      <w:r w:rsidR="00FE2805">
        <w:rPr>
          <w:rFonts w:ascii="Times New Roman" w:hAnsi="Times New Roman" w:cs="Times New Roman" w:hint="eastAsia"/>
        </w:rPr>
        <w:t xml:space="preserve">. </w:t>
      </w:r>
      <w:r w:rsidR="00FE2805" w:rsidRPr="003E77BB">
        <w:rPr>
          <w:rFonts w:ascii="Times New Roman" w:hAnsi="Times New Roman" w:cs="Times New Roman"/>
        </w:rPr>
        <w:t xml:space="preserve">The efficiency frontier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3E77BB">
        <w:rPr>
          <w:rFonts w:ascii="Times New Roman" w:hAnsi="Times New Roman" w:cs="Times New Roman"/>
        </w:rPr>
        <w:t xml:space="preserve"> rates is demarcated by a solid black line, with individual countries/territories plotted as colored data points. Temporal trends (1990-2021) are visualized through point coloration: red indicates increasing rates and blue denotes </w:t>
      </w:r>
      <w:r w:rsidR="00FE2805" w:rsidRPr="003E77BB">
        <w:rPr>
          <w:rFonts w:ascii="Times New Roman" w:hAnsi="Times New Roman" w:cs="Times New Roman"/>
        </w:rPr>
        <w:lastRenderedPageBreak/>
        <w:t>decreasing rates over this period.</w:t>
      </w:r>
    </w:p>
    <w:p w14:paraId="569555CD" w14:textId="3C808CB8" w:rsidR="00FE2805" w:rsidRDefault="00E92644" w:rsidP="00FE2805">
      <w:pPr>
        <w:spacing w:line="360" w:lineRule="auto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2FA46A76" wp14:editId="1E8686C5">
            <wp:extent cx="5274310" cy="5503545"/>
            <wp:effectExtent l="0" t="0" r="2540" b="1905"/>
            <wp:docPr id="7742517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51772" name="图片 7742517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805" w:rsidRPr="00FE2805">
        <w:rPr>
          <w:rFonts w:ascii="Times New Roman" w:hAnsi="Times New Roman" w:cs="Times New Roman" w:hint="eastAsia"/>
        </w:rPr>
        <w:t xml:space="preserve"> </w:t>
      </w:r>
      <w:r w:rsidR="00FE2805">
        <w:rPr>
          <w:rFonts w:ascii="Times New Roman" w:hAnsi="Times New Roman" w:cs="Times New Roman" w:hint="eastAsia"/>
        </w:rPr>
        <w:t>Figure 4. T</w:t>
      </w:r>
      <w:r w:rsidR="00FE2805" w:rsidRPr="00357FD1">
        <w:rPr>
          <w:rFonts w:ascii="Times New Roman" w:hAnsi="Times New Roman" w:cs="Times New Roman"/>
        </w:rPr>
        <w:t xml:space="preserve">emporal and spatial patterns across different age strata. (A) </w:t>
      </w:r>
      <w:r w:rsidR="00FE2805">
        <w:rPr>
          <w:rFonts w:ascii="Times New Roman" w:hAnsi="Times New Roman" w:cs="Times New Roman" w:hint="eastAsia"/>
        </w:rPr>
        <w:t>A</w:t>
      </w:r>
      <w:r w:rsidR="00FE2805" w:rsidRPr="00357FD1">
        <w:rPr>
          <w:rFonts w:ascii="Times New Roman" w:hAnsi="Times New Roman" w:cs="Times New Roman"/>
        </w:rPr>
        <w:t xml:space="preserve">ge-specific distributions of </w:t>
      </w:r>
      <w:r w:rsidR="00993BFA">
        <w:rPr>
          <w:rFonts w:ascii="Times New Roman" w:hAnsi="Times New Roman" w:cs="Times New Roman" w:hint="eastAsia"/>
        </w:rPr>
        <w:t>breast</w:t>
      </w:r>
      <w:r w:rsidR="00FE2805" w:rsidRPr="00357FD1">
        <w:rPr>
          <w:rFonts w:ascii="Times New Roman" w:hAnsi="Times New Roman" w:cs="Times New Roman"/>
        </w:rPr>
        <w:t xml:space="preserve"> cancer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357FD1">
        <w:rPr>
          <w:rFonts w:ascii="Times New Roman" w:hAnsi="Times New Roman" w:cs="Times New Roman"/>
        </w:rPr>
        <w:t xml:space="preserve"> proportions;</w:t>
      </w:r>
      <w:r w:rsidR="00FE2805">
        <w:rPr>
          <w:rFonts w:ascii="Times New Roman" w:hAnsi="Times New Roman" w:cs="Times New Roman" w:hint="eastAsia"/>
        </w:rPr>
        <w:t xml:space="preserve"> </w:t>
      </w:r>
      <w:r w:rsidR="00FE2805" w:rsidRPr="00357FD1">
        <w:rPr>
          <w:rFonts w:ascii="Times New Roman" w:hAnsi="Times New Roman" w:cs="Times New Roman"/>
        </w:rPr>
        <w:t xml:space="preserve">(B) </w:t>
      </w:r>
      <w:r w:rsidR="00FE2805">
        <w:rPr>
          <w:rFonts w:ascii="Times New Roman" w:hAnsi="Times New Roman" w:cs="Times New Roman" w:hint="eastAsia"/>
        </w:rPr>
        <w:t>C</w:t>
      </w:r>
      <w:r w:rsidR="00FE2805" w:rsidRPr="00357FD1">
        <w:rPr>
          <w:rFonts w:ascii="Times New Roman" w:hAnsi="Times New Roman" w:cs="Times New Roman"/>
        </w:rPr>
        <w:t xml:space="preserve">hronological trends in age-stratified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357FD1">
        <w:rPr>
          <w:rFonts w:ascii="Times New Roman" w:hAnsi="Times New Roman" w:cs="Times New Roman"/>
        </w:rPr>
        <w:t xml:space="preserve"> rates;</w:t>
      </w:r>
      <w:r w:rsidR="00FE2805">
        <w:rPr>
          <w:rFonts w:ascii="Times New Roman" w:hAnsi="Times New Roman" w:cs="Times New Roman" w:hint="eastAsia"/>
        </w:rPr>
        <w:t xml:space="preserve"> </w:t>
      </w:r>
      <w:r w:rsidR="00FE2805" w:rsidRPr="00357FD1">
        <w:rPr>
          <w:rFonts w:ascii="Times New Roman" w:hAnsi="Times New Roman" w:cs="Times New Roman"/>
        </w:rPr>
        <w:t xml:space="preserve">(C) Bar charts quantify the relative contributions of demographic shifts, epidemiological changes, and population growth to global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FE2805" w:rsidRPr="00357FD1">
        <w:rPr>
          <w:rFonts w:ascii="Times New Roman" w:hAnsi="Times New Roman" w:cs="Times New Roman"/>
        </w:rPr>
        <w:t xml:space="preserve"> trends through decomposition analysis.</w:t>
      </w:r>
    </w:p>
    <w:p w14:paraId="5D3BB4D6" w14:textId="3A096E11" w:rsidR="00FE2805" w:rsidRPr="00FE2805" w:rsidRDefault="00FE2805"/>
    <w:p w14:paraId="15C0402B" w14:textId="0CB36305" w:rsidR="00FE2805" w:rsidRDefault="00E92644" w:rsidP="00FE2805">
      <w:pPr>
        <w:spacing w:line="360" w:lineRule="auto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558A8A63" wp14:editId="0DAF70C9">
            <wp:extent cx="5274310" cy="3904615"/>
            <wp:effectExtent l="0" t="0" r="2540" b="635"/>
            <wp:docPr id="4936233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23365" name="图片 4936233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805" w:rsidRPr="00FE2805">
        <w:rPr>
          <w:rFonts w:ascii="Times New Roman" w:hAnsi="Times New Roman" w:cs="Times New Roman" w:hint="eastAsia"/>
        </w:rPr>
        <w:t xml:space="preserve"> </w:t>
      </w:r>
      <w:r w:rsidR="00FE2805">
        <w:rPr>
          <w:rFonts w:ascii="Times New Roman" w:hAnsi="Times New Roman" w:cs="Times New Roman" w:hint="eastAsia"/>
        </w:rPr>
        <w:t xml:space="preserve">Figure 5. </w:t>
      </w:r>
      <w:proofErr w:type="spellStart"/>
      <w:r w:rsidR="00FE2805" w:rsidRPr="00F63751">
        <w:rPr>
          <w:rFonts w:ascii="Times New Roman" w:hAnsi="Times New Roman" w:cs="Times New Roman"/>
        </w:rPr>
        <w:t>Joinpoint</w:t>
      </w:r>
      <w:proofErr w:type="spellEnd"/>
      <w:r w:rsidR="00FE2805" w:rsidRPr="00F63751">
        <w:rPr>
          <w:rFonts w:ascii="Times New Roman" w:hAnsi="Times New Roman" w:cs="Times New Roman"/>
        </w:rPr>
        <w:t xml:space="preserve"> regression and Age-Period-Cohort modeling to evaluate temporal patterns in </w:t>
      </w:r>
      <w:r w:rsidR="00FE2805">
        <w:rPr>
          <w:rFonts w:ascii="Times New Roman" w:hAnsi="Times New Roman" w:cs="Times New Roman" w:hint="eastAsia"/>
        </w:rPr>
        <w:t>breast</w:t>
      </w:r>
      <w:r w:rsidR="00FE2805" w:rsidRPr="00F63751">
        <w:rPr>
          <w:rFonts w:ascii="Times New Roman" w:hAnsi="Times New Roman" w:cs="Times New Roman"/>
        </w:rPr>
        <w:t xml:space="preserve"> cancer burden among perimenopausal women. (A) Temporal trend plots showing AAPC trajectories for</w:t>
      </w:r>
      <w:r w:rsidR="00993BFA" w:rsidRPr="00993BFA">
        <w:rPr>
          <w:rFonts w:ascii="Times New Roman" w:hAnsi="Times New Roman" w:cs="Times New Roman" w:hint="eastAsia"/>
          <w:szCs w:val="22"/>
        </w:rPr>
        <w:t xml:space="preserve">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="00993BFA">
        <w:rPr>
          <w:rFonts w:ascii="Times New Roman" w:hAnsi="Times New Roman" w:cs="Times New Roman" w:hint="eastAsia"/>
          <w:szCs w:val="22"/>
        </w:rPr>
        <w:t xml:space="preserve"> </w:t>
      </w:r>
      <w:r w:rsidR="00FE2805" w:rsidRPr="00F63751">
        <w:rPr>
          <w:rFonts w:ascii="Times New Roman" w:hAnsi="Times New Roman" w:cs="Times New Roman"/>
        </w:rPr>
        <w:t>between 1990-2021; (B) APC decomposition with: (</w:t>
      </w:r>
      <w:proofErr w:type="spellStart"/>
      <w:r w:rsidR="00FE2805" w:rsidRPr="00F63751">
        <w:rPr>
          <w:rFonts w:ascii="Times New Roman" w:hAnsi="Times New Roman" w:cs="Times New Roman"/>
        </w:rPr>
        <w:t>i</w:t>
      </w:r>
      <w:proofErr w:type="spellEnd"/>
      <w:r w:rsidR="00FE2805" w:rsidRPr="00F63751">
        <w:rPr>
          <w:rFonts w:ascii="Times New Roman" w:hAnsi="Times New Roman" w:cs="Times New Roman"/>
        </w:rPr>
        <w:t>) Net/local drift values &gt;0 signaling burden escalation (upper left), (ii) Age-specific effect curves (upper right), and (iii) Period/cohort rate ratios &gt;1 indicating elevated risk (lower panel).</w:t>
      </w:r>
    </w:p>
    <w:p w14:paraId="30252BBA" w14:textId="0B6A5CDC" w:rsidR="00D33B36" w:rsidRDefault="00E92644">
      <w:r>
        <w:rPr>
          <w:rFonts w:hint="eastAsia"/>
          <w:noProof/>
        </w:rPr>
        <w:lastRenderedPageBreak/>
        <w:drawing>
          <wp:inline distT="0" distB="0" distL="0" distR="0" wp14:anchorId="284E969B" wp14:editId="2BEBBC9C">
            <wp:extent cx="5274310" cy="3909060"/>
            <wp:effectExtent l="0" t="0" r="2540" b="0"/>
            <wp:docPr id="62901100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11005" name="图片 6290110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6FB8" w14:textId="7AF99072" w:rsidR="00FE2805" w:rsidRPr="006055D0" w:rsidRDefault="00FE2805" w:rsidP="00FE2805">
      <w:pPr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Figure 6. </w:t>
      </w:r>
      <w:r w:rsidRPr="00E33AF4">
        <w:rPr>
          <w:rFonts w:ascii="Times New Roman" w:hAnsi="Times New Roman" w:cs="Times New Roman"/>
        </w:rPr>
        <w:t xml:space="preserve">Future trajectories of </w:t>
      </w:r>
      <w:r>
        <w:rPr>
          <w:rFonts w:ascii="Times New Roman" w:hAnsi="Times New Roman" w:cs="Times New Roman" w:hint="eastAsia"/>
        </w:rPr>
        <w:t>breast</w:t>
      </w:r>
      <w:r w:rsidRPr="00E33AF4">
        <w:rPr>
          <w:rFonts w:ascii="Times New Roman" w:hAnsi="Times New Roman" w:cs="Times New Roman"/>
        </w:rPr>
        <w:t xml:space="preserve"> cancer burden in perimenopausal populations (A) Age-standardized rate (ASR) projections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Pr="00E33AF4">
        <w:rPr>
          <w:rFonts w:ascii="Times New Roman" w:hAnsi="Times New Roman" w:cs="Times New Roman"/>
        </w:rPr>
        <w:t xml:space="preserve">; (B) Absolute case number estimations for </w:t>
      </w:r>
      <w:r w:rsidR="00993BFA">
        <w:rPr>
          <w:rFonts w:ascii="Times New Roman" w:hAnsi="Times New Roman" w:cs="Times New Roman" w:hint="eastAsia"/>
          <w:szCs w:val="22"/>
        </w:rPr>
        <w:t>prevalence</w:t>
      </w:r>
      <w:r w:rsidR="00993BFA" w:rsidRPr="00E1349E">
        <w:rPr>
          <w:rFonts w:ascii="Times New Roman" w:hAnsi="Times New Roman" w:cs="Times New Roman"/>
          <w:szCs w:val="22"/>
        </w:rPr>
        <w:t xml:space="preserve"> (left) and </w:t>
      </w:r>
      <w:r w:rsidR="00993BFA">
        <w:rPr>
          <w:rFonts w:ascii="Times New Roman" w:hAnsi="Times New Roman" w:cs="Times New Roman" w:hint="eastAsia"/>
          <w:szCs w:val="22"/>
        </w:rPr>
        <w:t>DALYs</w:t>
      </w:r>
      <w:r w:rsidR="00993BFA" w:rsidRPr="00E1349E">
        <w:rPr>
          <w:rFonts w:ascii="Times New Roman" w:hAnsi="Times New Roman" w:cs="Times New Roman"/>
          <w:szCs w:val="22"/>
        </w:rPr>
        <w:t xml:space="preserve"> (right)</w:t>
      </w:r>
      <w:r w:rsidRPr="00E33AF4">
        <w:rPr>
          <w:rFonts w:ascii="Times New Roman" w:hAnsi="Times New Roman" w:cs="Times New Roman"/>
        </w:rPr>
        <w:t>.</w:t>
      </w:r>
    </w:p>
    <w:p w14:paraId="6D342A9D" w14:textId="77777777" w:rsidR="00FE2805" w:rsidRPr="00993BFA" w:rsidRDefault="00FE2805">
      <w:pPr>
        <w:rPr>
          <w:rFonts w:hint="eastAsia"/>
        </w:rPr>
      </w:pPr>
    </w:p>
    <w:sectPr w:rsidR="00FE2805" w:rsidRPr="00993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22CE" w14:textId="77777777" w:rsidR="00847565" w:rsidRDefault="00847565" w:rsidP="00E9264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5D51D5" w14:textId="77777777" w:rsidR="00847565" w:rsidRDefault="00847565" w:rsidP="00E9264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FF25" w14:textId="77777777" w:rsidR="00847565" w:rsidRDefault="00847565" w:rsidP="00E9264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B67343D" w14:textId="77777777" w:rsidR="00847565" w:rsidRDefault="00847565" w:rsidP="00E9264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31"/>
    <w:rsid w:val="000B5531"/>
    <w:rsid w:val="00847565"/>
    <w:rsid w:val="00993BFA"/>
    <w:rsid w:val="009E549D"/>
    <w:rsid w:val="00D33B36"/>
    <w:rsid w:val="00DE7A1F"/>
    <w:rsid w:val="00E92644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3A18B"/>
  <w15:chartTrackingRefBased/>
  <w15:docId w15:val="{C7155035-FC84-4982-82A6-7A1A4F32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5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5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5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5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53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5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5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5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5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5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5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55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55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55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55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55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55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55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5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55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55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55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55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5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55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553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264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26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264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2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Yang</dc:creator>
  <cp:keywords/>
  <dc:description/>
  <cp:lastModifiedBy>rui Yang</cp:lastModifiedBy>
  <cp:revision>4</cp:revision>
  <dcterms:created xsi:type="dcterms:W3CDTF">2025-03-28T02:37:00Z</dcterms:created>
  <dcterms:modified xsi:type="dcterms:W3CDTF">2025-03-28T02:55:00Z</dcterms:modified>
</cp:coreProperties>
</file>