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F46F0" w14:textId="77777777" w:rsidR="000B0765" w:rsidRDefault="000B0765" w:rsidP="000B0765">
      <w:pPr>
        <w:pStyle w:val="Acknowledgement"/>
        <w:spacing w:line="480" w:lineRule="auto"/>
        <w:ind w:leftChars="171" w:left="1079"/>
        <w:rPr>
          <w:lang w:eastAsia="zh-CN"/>
        </w:rPr>
      </w:pPr>
    </w:p>
    <w:p w14:paraId="1E41331E" w14:textId="77777777" w:rsidR="000B0765" w:rsidRDefault="000B0765" w:rsidP="000B0765">
      <w:pPr>
        <w:pStyle w:val="Acknowledgement"/>
        <w:spacing w:line="480" w:lineRule="auto"/>
        <w:ind w:leftChars="50" w:left="105" w:firstLine="0"/>
        <w:rPr>
          <w:lang w:eastAsia="zh-CN"/>
        </w:rPr>
      </w:pPr>
    </w:p>
    <w:p w14:paraId="4652B5C7" w14:textId="77777777" w:rsidR="000B0765" w:rsidRDefault="000B0765" w:rsidP="000B0765">
      <w:pPr>
        <w:pStyle w:val="Acknowledgement"/>
        <w:spacing w:line="480" w:lineRule="auto"/>
        <w:ind w:leftChars="50" w:left="105" w:firstLine="0"/>
        <w:jc w:val="center"/>
        <w:rPr>
          <w:lang w:eastAsia="zh-CN"/>
        </w:rPr>
      </w:pPr>
      <w:r>
        <w:rPr>
          <w:rFonts w:hint="eastAsia"/>
          <w:noProof/>
          <w:lang w:eastAsia="zh-CN"/>
        </w:rPr>
        <w:drawing>
          <wp:inline distT="0" distB="0" distL="114300" distR="114300" wp14:anchorId="7ECD8269" wp14:editId="2D10E5B7">
            <wp:extent cx="3096895" cy="1258570"/>
            <wp:effectExtent l="0" t="0" r="1905" b="11430"/>
            <wp:docPr id="6" name="图片 6" descr="Extended Data Fig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xtended Data Fig.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96895" cy="125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46FC1" w14:textId="77777777" w:rsidR="000B0765" w:rsidRDefault="000B0765" w:rsidP="000B0765">
      <w:pPr>
        <w:pStyle w:val="SMSubheading"/>
        <w:spacing w:line="480" w:lineRule="auto"/>
        <w:rPr>
          <w:u w:val="none"/>
          <w:lang w:eastAsia="zh-CN"/>
        </w:rPr>
      </w:pPr>
      <w:r>
        <w:rPr>
          <w:rFonts w:hint="eastAsia"/>
          <w:b/>
          <w:u w:val="none"/>
          <w:lang w:eastAsia="zh-CN"/>
        </w:rPr>
        <w:t xml:space="preserve">Extended Data </w:t>
      </w:r>
      <w:r>
        <w:rPr>
          <w:b/>
          <w:u w:val="none"/>
          <w:lang w:eastAsia="zh-CN"/>
        </w:rPr>
        <w:t>Fig. 1</w:t>
      </w:r>
      <w:r>
        <w:rPr>
          <w:rFonts w:hint="eastAsia"/>
          <w:b/>
          <w:u w:val="none"/>
          <w:lang w:eastAsia="zh-CN"/>
        </w:rPr>
        <w:t xml:space="preserve"> |</w:t>
      </w:r>
      <w:r>
        <w:rPr>
          <w:b/>
          <w:u w:val="none"/>
          <w:lang w:eastAsia="zh-CN"/>
        </w:rPr>
        <w:t xml:space="preserve"> A balanced Th1/Th2 immune response induced by mRNA-RBD</w:t>
      </w:r>
      <w:r>
        <w:rPr>
          <w:u w:val="none"/>
          <w:lang w:eastAsia="zh-CN"/>
        </w:rPr>
        <w:t xml:space="preserve">. </w:t>
      </w:r>
      <w:r>
        <w:rPr>
          <w:rFonts w:hint="eastAsia"/>
          <w:b/>
          <w:u w:val="none"/>
          <w:lang w:eastAsia="zh-CN"/>
        </w:rPr>
        <w:t>a</w:t>
      </w:r>
      <w:r>
        <w:rPr>
          <w:rFonts w:hint="eastAsia"/>
          <w:u w:val="none"/>
          <w:lang w:eastAsia="zh-CN"/>
        </w:rPr>
        <w:t>,</w:t>
      </w:r>
      <w:r>
        <w:rPr>
          <w:rFonts w:hint="eastAsia"/>
          <w:b/>
          <w:u w:val="none"/>
          <w:lang w:eastAsia="zh-CN"/>
        </w:rPr>
        <w:t>b</w:t>
      </w:r>
      <w:r>
        <w:rPr>
          <w:rFonts w:hint="eastAsia"/>
          <w:u w:val="none"/>
          <w:lang w:eastAsia="zh-CN"/>
        </w:rPr>
        <w:t xml:space="preserve">, </w:t>
      </w:r>
      <w:r>
        <w:rPr>
          <w:u w:val="none"/>
          <w:lang w:eastAsia="zh-CN"/>
        </w:rPr>
        <w:t>BALB/c mice were immunized with one injection of mRNA-RBD at different doses or placebo. Sera were collected 4 weeks post immunization and assessed by ELISA for SARS-CoV-2 RBD-specific IgG1 (</w:t>
      </w:r>
      <w:r>
        <w:rPr>
          <w:rFonts w:hint="eastAsia"/>
          <w:b/>
          <w:u w:val="none"/>
          <w:lang w:eastAsia="zh-CN"/>
        </w:rPr>
        <w:t>a</w:t>
      </w:r>
      <w:r>
        <w:rPr>
          <w:u w:val="none"/>
          <w:lang w:eastAsia="zh-CN"/>
        </w:rPr>
        <w:t>) and IgG2a (</w:t>
      </w:r>
      <w:r>
        <w:rPr>
          <w:rFonts w:hint="eastAsia"/>
          <w:b/>
          <w:u w:val="none"/>
          <w:lang w:eastAsia="zh-CN"/>
        </w:rPr>
        <w:t>b</w:t>
      </w:r>
      <w:r>
        <w:rPr>
          <w:u w:val="none"/>
          <w:lang w:eastAsia="zh-CN"/>
        </w:rPr>
        <w:t xml:space="preserve">) titers. </w:t>
      </w:r>
      <w:r>
        <w:rPr>
          <w:rFonts w:hint="eastAsia"/>
          <w:b/>
          <w:u w:val="none"/>
          <w:lang w:eastAsia="zh-CN"/>
        </w:rPr>
        <w:t>c</w:t>
      </w:r>
      <w:r>
        <w:rPr>
          <w:rFonts w:hint="eastAsia"/>
          <w:u w:val="none"/>
          <w:lang w:eastAsia="zh-CN"/>
        </w:rPr>
        <w:t xml:space="preserve">, </w:t>
      </w:r>
      <w:r>
        <w:rPr>
          <w:u w:val="none"/>
          <w:lang w:eastAsia="zh-CN"/>
        </w:rPr>
        <w:t xml:space="preserve">Titer ratios of IgG2a to IgG1 were calculated. </w:t>
      </w:r>
    </w:p>
    <w:p w14:paraId="21101E80" w14:textId="77777777" w:rsidR="000B0765" w:rsidRDefault="000B0765" w:rsidP="000B0765">
      <w:pPr>
        <w:pStyle w:val="SMSubheading"/>
        <w:spacing w:line="480" w:lineRule="auto"/>
        <w:jc w:val="center"/>
        <w:rPr>
          <w:u w:val="none"/>
          <w:lang w:eastAsia="zh-CN"/>
        </w:rPr>
      </w:pPr>
      <w:r>
        <w:rPr>
          <w:noProof/>
          <w:u w:val="none"/>
          <w:lang w:eastAsia="zh-CN"/>
        </w:rPr>
        <w:drawing>
          <wp:inline distT="0" distB="0" distL="114300" distR="114300" wp14:anchorId="7C4962C9" wp14:editId="265FB9E6">
            <wp:extent cx="3096895" cy="2340610"/>
            <wp:effectExtent l="0" t="0" r="1905" b="8890"/>
            <wp:docPr id="7" name="图片 7" descr="Extended Data Fig.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xtended Data Fig.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96895" cy="234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ED0D2" w14:textId="77777777" w:rsidR="000B0765" w:rsidRDefault="000B0765" w:rsidP="000B0765">
      <w:pPr>
        <w:pStyle w:val="Teaser"/>
        <w:spacing w:line="480" w:lineRule="auto"/>
        <w:rPr>
          <w:rFonts w:eastAsiaTheme="minorEastAsia"/>
          <w:lang w:eastAsia="zh-CN"/>
        </w:rPr>
      </w:pPr>
      <w:r>
        <w:rPr>
          <w:rFonts w:eastAsiaTheme="minorEastAsia" w:hint="eastAsia"/>
          <w:b/>
          <w:lang w:eastAsia="zh-CN"/>
        </w:rPr>
        <w:t xml:space="preserve">Extended Data </w:t>
      </w:r>
      <w:r>
        <w:rPr>
          <w:b/>
          <w:lang w:eastAsia="zh-CN"/>
        </w:rPr>
        <w:t>Fig. 2</w:t>
      </w:r>
      <w:r>
        <w:rPr>
          <w:rFonts w:hint="eastAsia"/>
          <w:b/>
          <w:lang w:eastAsia="zh-CN"/>
        </w:rPr>
        <w:t xml:space="preserve"> |</w:t>
      </w:r>
      <w:r>
        <w:rPr>
          <w:lang w:eastAsia="zh-CN"/>
        </w:rPr>
        <w:t xml:space="preserve"> </w:t>
      </w:r>
      <w:r>
        <w:rPr>
          <w:rFonts w:eastAsiaTheme="minorEastAsia"/>
          <w:b/>
          <w:lang w:eastAsia="zh-CN"/>
        </w:rPr>
        <w:t>Cross-reactivity of mRNA-RBD-induced sera to SARS-CoV and MERS-CoV</w:t>
      </w:r>
      <w:r>
        <w:t>.</w:t>
      </w:r>
      <w:r>
        <w:rPr>
          <w:lang w:eastAsia="zh-CN"/>
        </w:rPr>
        <w:t xml:space="preserve"> </w:t>
      </w:r>
      <w:r>
        <w:rPr>
          <w:rFonts w:eastAsiaTheme="minorEastAsia"/>
          <w:lang w:eastAsia="zh-CN"/>
        </w:rPr>
        <w:t>Groups of BALB/c mice (n=6) were immunized with a single injection of mRNA-RBD or placebo via i.m. route.</w:t>
      </w:r>
      <w:r>
        <w:rPr>
          <w:rFonts w:eastAsiaTheme="minorEastAsia"/>
          <w:b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Sera at 4 weeks post immunization were collected. </w:t>
      </w:r>
      <w:r>
        <w:rPr>
          <w:rFonts w:eastAsiaTheme="minorEastAsia" w:hint="eastAsia"/>
          <w:b/>
          <w:lang w:eastAsia="zh-CN"/>
        </w:rPr>
        <w:t>a</w:t>
      </w:r>
      <w:r>
        <w:rPr>
          <w:rFonts w:eastAsiaTheme="minorEastAsia" w:hint="eastAsia"/>
          <w:lang w:eastAsia="zh-CN"/>
        </w:rPr>
        <w:t>-</w:t>
      </w:r>
      <w:r>
        <w:rPr>
          <w:rFonts w:eastAsiaTheme="minorEastAsia" w:hint="eastAsia"/>
          <w:b/>
          <w:lang w:eastAsia="zh-CN"/>
        </w:rPr>
        <w:t>c</w:t>
      </w:r>
      <w:r>
        <w:rPr>
          <w:rFonts w:eastAsiaTheme="minorEastAsia" w:hint="eastAsia"/>
          <w:lang w:eastAsia="zh-CN"/>
        </w:rPr>
        <w:t>,</w:t>
      </w:r>
      <w:r>
        <w:rPr>
          <w:rFonts w:eastAsiaTheme="minorEastAsia"/>
          <w:b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ELISA analyses of binding of immunized sera on captured </w:t>
      </w:r>
      <w:r>
        <w:rPr>
          <w:rFonts w:eastAsiaTheme="minorEastAsia"/>
          <w:lang w:eastAsia="zh-CN"/>
        </w:rPr>
        <w:lastRenderedPageBreak/>
        <w:t>SARS-CoV-2 RBD (</w:t>
      </w:r>
      <w:r>
        <w:rPr>
          <w:rFonts w:eastAsiaTheme="minorEastAsia" w:hint="eastAsia"/>
          <w:b/>
          <w:lang w:eastAsia="zh-CN"/>
        </w:rPr>
        <w:t>a</w:t>
      </w:r>
      <w:r>
        <w:rPr>
          <w:rFonts w:eastAsiaTheme="minorEastAsia"/>
          <w:lang w:eastAsia="zh-CN"/>
        </w:rPr>
        <w:t>), or cross-binding on captured SARS-CoV RBD (</w:t>
      </w:r>
      <w:r>
        <w:rPr>
          <w:rFonts w:eastAsiaTheme="minorEastAsia" w:hint="eastAsia"/>
          <w:b/>
          <w:lang w:eastAsia="zh-CN"/>
        </w:rPr>
        <w:t>b</w:t>
      </w:r>
      <w:r>
        <w:rPr>
          <w:rFonts w:eastAsiaTheme="minorEastAsia"/>
          <w:lang w:eastAsia="zh-CN"/>
        </w:rPr>
        <w:t>) and MERS-CoV RBD (</w:t>
      </w:r>
      <w:r>
        <w:rPr>
          <w:rFonts w:eastAsiaTheme="minorEastAsia" w:hint="eastAsia"/>
          <w:b/>
          <w:lang w:eastAsia="zh-CN"/>
        </w:rPr>
        <w:t>c</w:t>
      </w:r>
      <w:r>
        <w:rPr>
          <w:rFonts w:eastAsiaTheme="minorEastAsia"/>
          <w:lang w:eastAsia="zh-CN"/>
        </w:rPr>
        <w:t xml:space="preserve">). </w:t>
      </w:r>
      <w:r>
        <w:rPr>
          <w:rFonts w:eastAsiaTheme="minorEastAsia" w:hint="eastAsia"/>
          <w:b/>
          <w:lang w:eastAsia="zh-CN"/>
        </w:rPr>
        <w:t>d</w:t>
      </w:r>
      <w:r>
        <w:rPr>
          <w:rFonts w:eastAsiaTheme="minorEastAsia" w:hint="eastAsia"/>
          <w:lang w:eastAsia="zh-CN"/>
        </w:rPr>
        <w:t>,</w:t>
      </w:r>
      <w:r>
        <w:rPr>
          <w:rFonts w:eastAsiaTheme="minorEastAsia"/>
          <w:lang w:eastAsia="zh-CN"/>
        </w:rPr>
        <w:t xml:space="preserve"> Pseudovius-neutralizing antibodies in sera against SARS-CoV-2, SARS-CoV and MERS-CoV were measured as NT</w:t>
      </w:r>
      <w:r>
        <w:rPr>
          <w:rFonts w:eastAsiaTheme="minorEastAsia"/>
          <w:vertAlign w:val="subscript"/>
          <w:lang w:eastAsia="zh-CN"/>
        </w:rPr>
        <w:t>90</w:t>
      </w:r>
      <w:r>
        <w:rPr>
          <w:rFonts w:eastAsiaTheme="minorEastAsia"/>
          <w:lang w:eastAsia="zh-CN"/>
        </w:rPr>
        <w:t xml:space="preserve"> titers. mRNA-RBD-H indicates the high-dose vaccine (15 </w:t>
      </w:r>
      <w:r>
        <w:rPr>
          <w:color w:val="231F20"/>
        </w:rPr>
        <w:t>μg</w:t>
      </w:r>
      <w:r>
        <w:rPr>
          <w:rFonts w:eastAsiaTheme="minorEastAsia"/>
          <w:lang w:eastAsia="zh-CN"/>
        </w:rPr>
        <w:t xml:space="preserve">). Data are means ± SEM (standard error of mean). </w:t>
      </w:r>
    </w:p>
    <w:p w14:paraId="704DC43B" w14:textId="77777777" w:rsidR="000B0765" w:rsidRDefault="000B0765" w:rsidP="000B0765">
      <w:pPr>
        <w:pStyle w:val="Teaser"/>
        <w:spacing w:line="480" w:lineRule="auto"/>
        <w:jc w:val="center"/>
        <w:rPr>
          <w:rFonts w:eastAsiaTheme="minorEastAsia"/>
          <w:lang w:eastAsia="zh-CN"/>
        </w:rPr>
      </w:pPr>
      <w:r>
        <w:rPr>
          <w:rFonts w:eastAsiaTheme="minorEastAsia"/>
          <w:noProof/>
          <w:lang w:eastAsia="zh-CN"/>
        </w:rPr>
        <w:drawing>
          <wp:inline distT="0" distB="0" distL="114300" distR="114300" wp14:anchorId="416B7037" wp14:editId="51BCC8A5">
            <wp:extent cx="3096895" cy="1078865"/>
            <wp:effectExtent l="0" t="0" r="1905" b="635"/>
            <wp:docPr id="8" name="图片 8" descr="Extended Data Fig.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Extended Data Fig.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96895" cy="107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DF143" w14:textId="77777777" w:rsidR="000B0765" w:rsidRDefault="000B0765" w:rsidP="000B0765">
      <w:pPr>
        <w:pStyle w:val="Legend"/>
        <w:spacing w:line="480" w:lineRule="auto"/>
        <w:rPr>
          <w:lang w:eastAsia="zh-CN"/>
        </w:rPr>
      </w:pPr>
      <w:r>
        <w:rPr>
          <w:rFonts w:eastAsiaTheme="minorEastAsia" w:hint="eastAsia"/>
          <w:b/>
          <w:lang w:eastAsia="zh-CN"/>
        </w:rPr>
        <w:t xml:space="preserve">Extended Data </w:t>
      </w:r>
      <w:r>
        <w:rPr>
          <w:b/>
          <w:lang w:eastAsia="zh-CN"/>
        </w:rPr>
        <w:t xml:space="preserve">Fig. </w:t>
      </w:r>
      <w:r>
        <w:rPr>
          <w:rFonts w:eastAsiaTheme="minorEastAsia"/>
          <w:b/>
          <w:lang w:eastAsia="zh-CN"/>
        </w:rPr>
        <w:t>3</w:t>
      </w:r>
      <w:r>
        <w:rPr>
          <w:rFonts w:eastAsiaTheme="minorEastAsia" w:hint="eastAsia"/>
          <w:b/>
          <w:lang w:eastAsia="zh-CN"/>
        </w:rPr>
        <w:t xml:space="preserve"> </w:t>
      </w:r>
      <w:r>
        <w:rPr>
          <w:rFonts w:hint="eastAsia"/>
          <w:b/>
          <w:lang w:eastAsia="zh-CN"/>
        </w:rPr>
        <w:t>|</w:t>
      </w:r>
      <w:r>
        <w:rPr>
          <w:b/>
          <w:lang w:eastAsia="zh-CN"/>
        </w:rPr>
        <w:t xml:space="preserve"> </w:t>
      </w:r>
      <w:r>
        <w:rPr>
          <w:rFonts w:eastAsiaTheme="minorEastAsia"/>
          <w:b/>
          <w:lang w:eastAsia="zh-CN"/>
        </w:rPr>
        <w:t xml:space="preserve">Virus titers in heart. </w:t>
      </w:r>
      <w:r>
        <w:rPr>
          <w:rFonts w:eastAsiaTheme="minorEastAsia"/>
          <w:lang w:eastAsia="zh-CN"/>
        </w:rPr>
        <w:t>In immunization and passive transfer study, heart tissues were collected at 5 dpi and were subjected for detection of viral RNAs load. Data are means ± SEM (standard error of mean). P-values were analyzed with one-way ANOVA (n.s. P</w:t>
      </w:r>
      <w:r>
        <w:rPr>
          <w:color w:val="000000"/>
        </w:rPr>
        <w:t xml:space="preserve"> &gt; 0.05</w:t>
      </w:r>
      <w:r>
        <w:rPr>
          <w:rFonts w:eastAsiaTheme="minorEastAsia"/>
          <w:color w:val="000000"/>
          <w:lang w:eastAsia="zh-CN"/>
        </w:rPr>
        <w:t>). The dashed line indicates the limit of detection.</w:t>
      </w:r>
    </w:p>
    <w:p w14:paraId="6B239D52" w14:textId="77777777" w:rsidR="008C2E6E" w:rsidRDefault="008C2E6E"/>
    <w:sectPr w:rsidR="008C2E6E">
      <w:footerReference w:type="default" r:id="rId7"/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04887860"/>
    </w:sdtPr>
    <w:sdtEndPr>
      <w:rPr>
        <w:rFonts w:ascii="Times New Roman" w:hAnsi="Times New Roman" w:cs="Times New Roman"/>
      </w:rPr>
    </w:sdtEndPr>
    <w:sdtContent>
      <w:p w14:paraId="526A338A" w14:textId="77777777" w:rsidR="00B0249E" w:rsidRDefault="000B0765">
        <w:pPr>
          <w:pStyle w:val="Footer"/>
          <w:jc w:val="right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28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14:paraId="4F48078E" w14:textId="77777777" w:rsidR="00B0249E" w:rsidRDefault="000B076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765"/>
    <w:rsid w:val="000B0765"/>
    <w:rsid w:val="008C2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8FBCC"/>
  <w15:chartTrackingRefBased/>
  <w15:docId w15:val="{E17E5A86-BF81-4A8B-93FE-89C509B83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0765"/>
    <w:pPr>
      <w:widowControl w:val="0"/>
      <w:jc w:val="both"/>
    </w:pPr>
    <w:rPr>
      <w:rFonts w:eastAsiaTheme="minorEastAsia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0B07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0B0765"/>
    <w:rPr>
      <w:rFonts w:eastAsiaTheme="minorEastAsia"/>
      <w:kern w:val="2"/>
      <w:sz w:val="18"/>
      <w:szCs w:val="18"/>
      <w:lang w:eastAsia="zh-CN"/>
    </w:rPr>
  </w:style>
  <w:style w:type="paragraph" w:customStyle="1" w:styleId="Teaser">
    <w:name w:val="Teaser"/>
    <w:basedOn w:val="Normal"/>
    <w:link w:val="TeaserChar"/>
    <w:qFormat/>
    <w:rsid w:val="000B0765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TeaserChar">
    <w:name w:val="Teaser Char"/>
    <w:basedOn w:val="DefaultParagraphFont"/>
    <w:link w:val="Teaser"/>
    <w:qFormat/>
    <w:rsid w:val="000B0765"/>
    <w:rPr>
      <w:rFonts w:ascii="Times New Roman" w:eastAsia="Times New Roman" w:hAnsi="Times New Roman" w:cs="Times New Roman"/>
      <w:sz w:val="24"/>
      <w:szCs w:val="24"/>
    </w:rPr>
  </w:style>
  <w:style w:type="paragraph" w:customStyle="1" w:styleId="Legend">
    <w:name w:val="Legend"/>
    <w:basedOn w:val="Normal"/>
    <w:qFormat/>
    <w:rsid w:val="000B0765"/>
    <w:pPr>
      <w:keepNext/>
      <w:widowControl/>
      <w:spacing w:before="240"/>
      <w:jc w:val="left"/>
      <w:outlineLvl w:val="0"/>
    </w:pPr>
    <w:rPr>
      <w:rFonts w:ascii="Times New Roman" w:eastAsia="Times New Roman" w:hAnsi="Times New Roman" w:cs="Times New Roman"/>
      <w:kern w:val="28"/>
      <w:sz w:val="24"/>
      <w:szCs w:val="24"/>
      <w:lang w:eastAsia="en-US"/>
    </w:rPr>
  </w:style>
  <w:style w:type="paragraph" w:customStyle="1" w:styleId="Acknowledgement">
    <w:name w:val="Acknowledgement"/>
    <w:basedOn w:val="Normal"/>
    <w:qFormat/>
    <w:rsid w:val="000B0765"/>
    <w:pPr>
      <w:widowControl/>
      <w:spacing w:before="120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SMSubheading">
    <w:name w:val="SM Subheading"/>
    <w:basedOn w:val="Normal"/>
    <w:qFormat/>
    <w:rsid w:val="000B0765"/>
    <w:pPr>
      <w:widowControl/>
      <w:jc w:val="left"/>
    </w:pPr>
    <w:rPr>
      <w:rFonts w:ascii="Times New Roman" w:hAnsi="Times New Roman" w:cs="Times New Roman"/>
      <w:kern w:val="0"/>
      <w:sz w:val="24"/>
      <w:szCs w:val="20"/>
      <w:u w:val="words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0B07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Pegram</dc:creator>
  <cp:keywords/>
  <dc:description/>
  <cp:lastModifiedBy>Katie Pegram</cp:lastModifiedBy>
  <cp:revision>1</cp:revision>
  <dcterms:created xsi:type="dcterms:W3CDTF">2020-10-12T16:31:00Z</dcterms:created>
  <dcterms:modified xsi:type="dcterms:W3CDTF">2020-10-12T16:32:00Z</dcterms:modified>
</cp:coreProperties>
</file>