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B334" w14:textId="77777777" w:rsidR="004D77DD" w:rsidRDefault="00000000">
      <w:pPr>
        <w:pStyle w:val="Heading1"/>
        <w:jc w:val="center"/>
        <w:rPr>
          <w:rFonts w:ascii="Times New Roman" w:hAnsi="Times New Roman" w:cs="Times New Roman"/>
        </w:rPr>
      </w:pPr>
      <w:r w:rsidRPr="00F2497A">
        <w:rPr>
          <w:rFonts w:ascii="Times New Roman" w:hAnsi="Times New Roman" w:cs="Times New Roman"/>
        </w:rPr>
        <w:t>STROBE Statement – Checklist for Cross-Sectional Studies</w:t>
      </w:r>
    </w:p>
    <w:p w14:paraId="439113A0" w14:textId="77777777" w:rsidR="00F2497A" w:rsidRPr="00F2497A" w:rsidRDefault="00F2497A" w:rsidP="00F2497A"/>
    <w:p w14:paraId="452C57E2" w14:textId="77777777" w:rsidR="00F2497A" w:rsidRDefault="00000000">
      <w:pPr>
        <w:rPr>
          <w:rFonts w:ascii="Times New Roman" w:hAnsi="Times New Roman" w:cs="Times New Roman"/>
          <w:b/>
        </w:rPr>
      </w:pPr>
      <w:r w:rsidRPr="00F2497A">
        <w:rPr>
          <w:rFonts w:ascii="Times New Roman" w:hAnsi="Times New Roman" w:cs="Times New Roman"/>
          <w:b/>
        </w:rPr>
        <w:t>Manuscript Title:</w:t>
      </w:r>
    </w:p>
    <w:p w14:paraId="4F20A082" w14:textId="513456B0" w:rsidR="004D77DD" w:rsidRDefault="00000000">
      <w:pPr>
        <w:rPr>
          <w:rFonts w:ascii="Times New Roman" w:hAnsi="Times New Roman" w:cs="Times New Roman"/>
          <w:bCs/>
        </w:rPr>
      </w:pPr>
      <w:r w:rsidRPr="00F2497A">
        <w:rPr>
          <w:rFonts w:ascii="Times New Roman" w:hAnsi="Times New Roman" w:cs="Times New Roman"/>
          <w:bCs/>
        </w:rPr>
        <w:t>Health-promoting lifestyle behaviours and their association with antenatal depression and anxiety across pregnancy trimesters in Sri Lanka: a hospital-based cross-sectional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5532"/>
        <w:gridCol w:w="1407"/>
      </w:tblGrid>
      <w:tr w:rsidR="00CF2D6A" w:rsidRPr="00CF2D6A" w14:paraId="772E9CE7" w14:textId="77777777" w:rsidTr="00CF2D6A">
        <w:tc>
          <w:tcPr>
            <w:tcW w:w="0" w:type="auto"/>
            <w:hideMark/>
          </w:tcPr>
          <w:p w14:paraId="1426F362" w14:textId="77777777" w:rsidR="00CF2D6A" w:rsidRPr="00CF2D6A" w:rsidRDefault="00CF2D6A" w:rsidP="00CF2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/ Item</w:t>
            </w:r>
          </w:p>
        </w:tc>
        <w:tc>
          <w:tcPr>
            <w:tcW w:w="0" w:type="auto"/>
            <w:hideMark/>
          </w:tcPr>
          <w:p w14:paraId="3553A9DA" w14:textId="77777777" w:rsidR="00CF2D6A" w:rsidRPr="00CF2D6A" w:rsidRDefault="00CF2D6A" w:rsidP="00CF2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0" w:type="auto"/>
            <w:hideMark/>
          </w:tcPr>
          <w:p w14:paraId="65A7F353" w14:textId="77777777" w:rsidR="00CF2D6A" w:rsidRPr="00CF2D6A" w:rsidRDefault="00CF2D6A" w:rsidP="00CF2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CF2D6A" w:rsidRPr="00CF2D6A" w14:paraId="249B0DA1" w14:textId="77777777" w:rsidTr="00CF2D6A">
        <w:tc>
          <w:tcPr>
            <w:tcW w:w="0" w:type="auto"/>
            <w:hideMark/>
          </w:tcPr>
          <w:p w14:paraId="52463D62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Title and Abstract 1(a)</w:t>
            </w:r>
          </w:p>
        </w:tc>
        <w:tc>
          <w:tcPr>
            <w:tcW w:w="0" w:type="auto"/>
            <w:hideMark/>
          </w:tcPr>
          <w:p w14:paraId="6BADAEFE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study design using a commonly accepted term (cross-sectional study) in the title or abstract.</w:t>
            </w:r>
          </w:p>
        </w:tc>
        <w:tc>
          <w:tcPr>
            <w:tcW w:w="0" w:type="auto"/>
            <w:hideMark/>
          </w:tcPr>
          <w:p w14:paraId="011F30AD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</w:t>
            </w:r>
          </w:p>
        </w:tc>
      </w:tr>
      <w:tr w:rsidR="00CF2D6A" w:rsidRPr="00CF2D6A" w14:paraId="12FC8C34" w14:textId="77777777" w:rsidTr="00CF2D6A">
        <w:tc>
          <w:tcPr>
            <w:tcW w:w="0" w:type="auto"/>
            <w:hideMark/>
          </w:tcPr>
          <w:p w14:paraId="6B66967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Title and Abstract 1(b)</w:t>
            </w:r>
          </w:p>
        </w:tc>
        <w:tc>
          <w:tcPr>
            <w:tcW w:w="0" w:type="auto"/>
            <w:hideMark/>
          </w:tcPr>
          <w:p w14:paraId="59A7CC7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an informative and balanced structured abstract summarizing background, methods, results, and conclusions.</w:t>
            </w:r>
          </w:p>
        </w:tc>
        <w:tc>
          <w:tcPr>
            <w:tcW w:w="0" w:type="auto"/>
            <w:hideMark/>
          </w:tcPr>
          <w:p w14:paraId="155C5A2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1–2</w:t>
            </w:r>
          </w:p>
        </w:tc>
      </w:tr>
      <w:tr w:rsidR="00CF2D6A" w:rsidRPr="00CF2D6A" w14:paraId="4FB11BB6" w14:textId="77777777" w:rsidTr="00CF2D6A">
        <w:tc>
          <w:tcPr>
            <w:tcW w:w="0" w:type="auto"/>
            <w:hideMark/>
          </w:tcPr>
          <w:p w14:paraId="7D9B532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2</w:t>
            </w:r>
          </w:p>
        </w:tc>
        <w:tc>
          <w:tcPr>
            <w:tcW w:w="0" w:type="auto"/>
            <w:hideMark/>
          </w:tcPr>
          <w:p w14:paraId="4AD2A63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scientific background and rationale for the study, including existing evidence and knowledge gaps.</w:t>
            </w:r>
          </w:p>
        </w:tc>
        <w:tc>
          <w:tcPr>
            <w:tcW w:w="0" w:type="auto"/>
            <w:hideMark/>
          </w:tcPr>
          <w:p w14:paraId="0E403154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2–3</w:t>
            </w:r>
          </w:p>
        </w:tc>
      </w:tr>
      <w:tr w:rsidR="00CF2D6A" w:rsidRPr="00CF2D6A" w14:paraId="407D4650" w14:textId="77777777" w:rsidTr="00CF2D6A">
        <w:tc>
          <w:tcPr>
            <w:tcW w:w="0" w:type="auto"/>
            <w:hideMark/>
          </w:tcPr>
          <w:p w14:paraId="5880F7C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3</w:t>
            </w:r>
          </w:p>
        </w:tc>
        <w:tc>
          <w:tcPr>
            <w:tcW w:w="0" w:type="auto"/>
            <w:hideMark/>
          </w:tcPr>
          <w:p w14:paraId="66AF2F6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State clearly the study objectives and prespecified hypotheses.</w:t>
            </w:r>
          </w:p>
        </w:tc>
        <w:tc>
          <w:tcPr>
            <w:tcW w:w="0" w:type="auto"/>
            <w:hideMark/>
          </w:tcPr>
          <w:p w14:paraId="69BADB55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3</w:t>
            </w:r>
          </w:p>
        </w:tc>
      </w:tr>
      <w:tr w:rsidR="00CF2D6A" w:rsidRPr="00CF2D6A" w14:paraId="36FB1781" w14:textId="77777777" w:rsidTr="00CF2D6A">
        <w:tc>
          <w:tcPr>
            <w:tcW w:w="0" w:type="auto"/>
            <w:hideMark/>
          </w:tcPr>
          <w:p w14:paraId="20FF3D4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4</w:t>
            </w:r>
          </w:p>
        </w:tc>
        <w:tc>
          <w:tcPr>
            <w:tcW w:w="0" w:type="auto"/>
            <w:hideMark/>
          </w:tcPr>
          <w:p w14:paraId="7ADDF0C7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Present key elements of the study design early in the Methods section.</w:t>
            </w:r>
          </w:p>
        </w:tc>
        <w:tc>
          <w:tcPr>
            <w:tcW w:w="0" w:type="auto"/>
            <w:hideMark/>
          </w:tcPr>
          <w:p w14:paraId="2F6B006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3</w:t>
            </w:r>
          </w:p>
        </w:tc>
      </w:tr>
      <w:tr w:rsidR="00CF2D6A" w:rsidRPr="00CF2D6A" w14:paraId="66060E91" w14:textId="77777777" w:rsidTr="00CF2D6A">
        <w:tc>
          <w:tcPr>
            <w:tcW w:w="0" w:type="auto"/>
            <w:hideMark/>
          </w:tcPr>
          <w:p w14:paraId="59C19085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5</w:t>
            </w:r>
          </w:p>
        </w:tc>
        <w:tc>
          <w:tcPr>
            <w:tcW w:w="0" w:type="auto"/>
            <w:hideMark/>
          </w:tcPr>
          <w:p w14:paraId="71D2244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setting, location, hospitals involved, and recruitment period (January–June 2024).</w:t>
            </w:r>
          </w:p>
        </w:tc>
        <w:tc>
          <w:tcPr>
            <w:tcW w:w="0" w:type="auto"/>
            <w:hideMark/>
          </w:tcPr>
          <w:p w14:paraId="25C73341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3–4</w:t>
            </w:r>
          </w:p>
        </w:tc>
      </w:tr>
      <w:tr w:rsidR="00CF2D6A" w:rsidRPr="00CF2D6A" w14:paraId="4CE17D2C" w14:textId="77777777" w:rsidTr="00CF2D6A">
        <w:tc>
          <w:tcPr>
            <w:tcW w:w="0" w:type="auto"/>
            <w:hideMark/>
          </w:tcPr>
          <w:p w14:paraId="1169B53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6(a)</w:t>
            </w:r>
          </w:p>
        </w:tc>
        <w:tc>
          <w:tcPr>
            <w:tcW w:w="0" w:type="auto"/>
            <w:hideMark/>
          </w:tcPr>
          <w:p w14:paraId="1F5A6922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Specify eligibility criteria, inclusion and exclusion criteria, and sampling method (non-probability convenience sampling).</w:t>
            </w:r>
          </w:p>
        </w:tc>
        <w:tc>
          <w:tcPr>
            <w:tcW w:w="0" w:type="auto"/>
            <w:hideMark/>
          </w:tcPr>
          <w:p w14:paraId="6A8008E1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4–5</w:t>
            </w:r>
          </w:p>
        </w:tc>
      </w:tr>
      <w:tr w:rsidR="00CF2D6A" w:rsidRPr="00CF2D6A" w14:paraId="36FB89C7" w14:textId="77777777" w:rsidTr="00CF2D6A">
        <w:tc>
          <w:tcPr>
            <w:tcW w:w="0" w:type="auto"/>
            <w:hideMark/>
          </w:tcPr>
          <w:p w14:paraId="018BEE3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7</w:t>
            </w:r>
          </w:p>
        </w:tc>
        <w:tc>
          <w:tcPr>
            <w:tcW w:w="0" w:type="auto"/>
            <w:hideMark/>
          </w:tcPr>
          <w:p w14:paraId="703F20D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Clearly define outcomes (EPDS, PASS), exposure variables (HPLP-II), predictors, trimester, and potential confounders.</w:t>
            </w:r>
          </w:p>
        </w:tc>
        <w:tc>
          <w:tcPr>
            <w:tcW w:w="0" w:type="auto"/>
            <w:hideMark/>
          </w:tcPr>
          <w:p w14:paraId="40DB453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6–7</w:t>
            </w:r>
          </w:p>
        </w:tc>
      </w:tr>
      <w:tr w:rsidR="00CF2D6A" w:rsidRPr="00CF2D6A" w14:paraId="45109F7F" w14:textId="77777777" w:rsidTr="00CF2D6A">
        <w:tc>
          <w:tcPr>
            <w:tcW w:w="0" w:type="auto"/>
            <w:hideMark/>
          </w:tcPr>
          <w:p w14:paraId="6AE16A9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8</w:t>
            </w:r>
          </w:p>
        </w:tc>
        <w:tc>
          <w:tcPr>
            <w:tcW w:w="0" w:type="auto"/>
            <w:hideMark/>
          </w:tcPr>
          <w:p w14:paraId="64C3E24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data sources and measurement methods, including instrument validity, scoring procedures, and cut-off values (EPDS ≥9; PASS ≥26).</w:t>
            </w:r>
          </w:p>
        </w:tc>
        <w:tc>
          <w:tcPr>
            <w:tcW w:w="0" w:type="auto"/>
            <w:hideMark/>
          </w:tcPr>
          <w:p w14:paraId="49CC7E2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6–8</w:t>
            </w:r>
          </w:p>
        </w:tc>
      </w:tr>
      <w:tr w:rsidR="00CF2D6A" w:rsidRPr="00CF2D6A" w14:paraId="796A71CA" w14:textId="77777777" w:rsidTr="00CF2D6A">
        <w:tc>
          <w:tcPr>
            <w:tcW w:w="0" w:type="auto"/>
            <w:hideMark/>
          </w:tcPr>
          <w:p w14:paraId="29C3923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9</w:t>
            </w:r>
          </w:p>
        </w:tc>
        <w:tc>
          <w:tcPr>
            <w:tcW w:w="0" w:type="auto"/>
            <w:hideMark/>
          </w:tcPr>
          <w:p w14:paraId="4ECE3CD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efforts to address bias, including exclusion criteria, supervised administration, and minimization of missing data.</w:t>
            </w:r>
          </w:p>
        </w:tc>
        <w:tc>
          <w:tcPr>
            <w:tcW w:w="0" w:type="auto"/>
            <w:hideMark/>
          </w:tcPr>
          <w:p w14:paraId="59003E7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4–6</w:t>
            </w:r>
          </w:p>
        </w:tc>
      </w:tr>
      <w:tr w:rsidR="00CF2D6A" w:rsidRPr="00CF2D6A" w14:paraId="4EDD6707" w14:textId="77777777" w:rsidTr="00CF2D6A">
        <w:tc>
          <w:tcPr>
            <w:tcW w:w="0" w:type="auto"/>
            <w:hideMark/>
          </w:tcPr>
          <w:p w14:paraId="039C428E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10</w:t>
            </w:r>
          </w:p>
        </w:tc>
        <w:tc>
          <w:tcPr>
            <w:tcW w:w="0" w:type="auto"/>
            <w:hideMark/>
          </w:tcPr>
          <w:p w14:paraId="1CB1F1E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sample size calculation (</w:t>
            </w:r>
            <w:proofErr w:type="spellStart"/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Krejcie</w:t>
            </w:r>
            <w:proofErr w:type="spellEnd"/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Morgan formula; 95% CI; 5% margin of error; N=383).</w:t>
            </w:r>
          </w:p>
        </w:tc>
        <w:tc>
          <w:tcPr>
            <w:tcW w:w="0" w:type="auto"/>
            <w:hideMark/>
          </w:tcPr>
          <w:p w14:paraId="719A7DE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4–5</w:t>
            </w:r>
          </w:p>
        </w:tc>
      </w:tr>
      <w:tr w:rsidR="00CF2D6A" w:rsidRPr="00CF2D6A" w14:paraId="7385C085" w14:textId="77777777" w:rsidTr="00CF2D6A">
        <w:tc>
          <w:tcPr>
            <w:tcW w:w="0" w:type="auto"/>
            <w:hideMark/>
          </w:tcPr>
          <w:p w14:paraId="1EC65C79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11</w:t>
            </w:r>
          </w:p>
        </w:tc>
        <w:tc>
          <w:tcPr>
            <w:tcW w:w="0" w:type="auto"/>
            <w:hideMark/>
          </w:tcPr>
          <w:p w14:paraId="3AD65B22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quantitative variables were handled in analysis (continuous scores; trimester categorized; cut-offs defined).</w:t>
            </w:r>
          </w:p>
        </w:tc>
        <w:tc>
          <w:tcPr>
            <w:tcW w:w="0" w:type="auto"/>
            <w:hideMark/>
          </w:tcPr>
          <w:p w14:paraId="4C7304A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8–9</w:t>
            </w:r>
          </w:p>
        </w:tc>
      </w:tr>
      <w:tr w:rsidR="00CF2D6A" w:rsidRPr="00CF2D6A" w14:paraId="49AB5AD3" w14:textId="77777777" w:rsidTr="00CF2D6A">
        <w:tc>
          <w:tcPr>
            <w:tcW w:w="0" w:type="auto"/>
            <w:hideMark/>
          </w:tcPr>
          <w:p w14:paraId="6D37B051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12(a)</w:t>
            </w:r>
          </w:p>
        </w:tc>
        <w:tc>
          <w:tcPr>
            <w:tcW w:w="0" w:type="auto"/>
            <w:hideMark/>
          </w:tcPr>
          <w:p w14:paraId="0C73F2F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all statistical methods used, including correlation, regression, moderation (GLM), ANOVA, chi-square tests, and confounder adjustment.</w:t>
            </w:r>
          </w:p>
        </w:tc>
        <w:tc>
          <w:tcPr>
            <w:tcW w:w="0" w:type="auto"/>
            <w:hideMark/>
          </w:tcPr>
          <w:p w14:paraId="573C919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8–10</w:t>
            </w:r>
          </w:p>
        </w:tc>
      </w:tr>
      <w:tr w:rsidR="00CF2D6A" w:rsidRPr="00CF2D6A" w14:paraId="5ACFC288" w14:textId="77777777" w:rsidTr="00CF2D6A">
        <w:tc>
          <w:tcPr>
            <w:tcW w:w="0" w:type="auto"/>
            <w:hideMark/>
          </w:tcPr>
          <w:p w14:paraId="4DC8373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Methods 12(b)</w:t>
            </w:r>
          </w:p>
        </w:tc>
        <w:tc>
          <w:tcPr>
            <w:tcW w:w="0" w:type="auto"/>
            <w:hideMark/>
          </w:tcPr>
          <w:p w14:paraId="14FB9F7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subgroup and interaction analyses, including trimester moderation testing.</w:t>
            </w:r>
          </w:p>
        </w:tc>
        <w:tc>
          <w:tcPr>
            <w:tcW w:w="0" w:type="auto"/>
            <w:hideMark/>
          </w:tcPr>
          <w:p w14:paraId="1421413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9–10</w:t>
            </w:r>
          </w:p>
        </w:tc>
      </w:tr>
      <w:tr w:rsidR="00CF2D6A" w:rsidRPr="00CF2D6A" w14:paraId="45E160AB" w14:textId="77777777" w:rsidTr="00CF2D6A">
        <w:tc>
          <w:tcPr>
            <w:tcW w:w="0" w:type="auto"/>
            <w:hideMark/>
          </w:tcPr>
          <w:p w14:paraId="6F66B64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12(c)</w:t>
            </w:r>
          </w:p>
        </w:tc>
        <w:tc>
          <w:tcPr>
            <w:tcW w:w="0" w:type="auto"/>
            <w:hideMark/>
          </w:tcPr>
          <w:p w14:paraId="526C41BF" w14:textId="6BEFE9FF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handling of missing data (minimal due to supervised collection; </w:t>
            </w: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case</w:t>
            </w: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analysis).</w:t>
            </w:r>
          </w:p>
        </w:tc>
        <w:tc>
          <w:tcPr>
            <w:tcW w:w="0" w:type="auto"/>
            <w:hideMark/>
          </w:tcPr>
          <w:p w14:paraId="1E2328C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6</w:t>
            </w:r>
          </w:p>
        </w:tc>
      </w:tr>
      <w:tr w:rsidR="00CF2D6A" w:rsidRPr="00CF2D6A" w14:paraId="00A6F180" w14:textId="77777777" w:rsidTr="00CF2D6A">
        <w:tc>
          <w:tcPr>
            <w:tcW w:w="0" w:type="auto"/>
            <w:hideMark/>
          </w:tcPr>
          <w:p w14:paraId="7246674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Methods 12(e)</w:t>
            </w:r>
          </w:p>
        </w:tc>
        <w:tc>
          <w:tcPr>
            <w:tcW w:w="0" w:type="auto"/>
            <w:hideMark/>
          </w:tcPr>
          <w:p w14:paraId="11F5AD0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Sensitivity analyses (none conducted; explicitly stated).</w:t>
            </w:r>
          </w:p>
        </w:tc>
        <w:tc>
          <w:tcPr>
            <w:tcW w:w="0" w:type="auto"/>
            <w:hideMark/>
          </w:tcPr>
          <w:p w14:paraId="18FB6D90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CF2D6A" w:rsidRPr="00CF2D6A" w14:paraId="0317F117" w14:textId="77777777" w:rsidTr="00CF2D6A">
        <w:tc>
          <w:tcPr>
            <w:tcW w:w="0" w:type="auto"/>
            <w:hideMark/>
          </w:tcPr>
          <w:p w14:paraId="1F8B7A3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13(a)</w:t>
            </w:r>
          </w:p>
        </w:tc>
        <w:tc>
          <w:tcPr>
            <w:tcW w:w="0" w:type="auto"/>
            <w:hideMark/>
          </w:tcPr>
          <w:p w14:paraId="44DC6B1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Report participant numbers at each stage (412 assessed; 383 included), supported by flow diagram.</w:t>
            </w:r>
          </w:p>
        </w:tc>
        <w:tc>
          <w:tcPr>
            <w:tcW w:w="0" w:type="auto"/>
            <w:hideMark/>
          </w:tcPr>
          <w:p w14:paraId="5705584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5, 10</w:t>
            </w:r>
          </w:p>
        </w:tc>
      </w:tr>
      <w:tr w:rsidR="00CF2D6A" w:rsidRPr="00CF2D6A" w14:paraId="69E2C27F" w14:textId="77777777" w:rsidTr="00CF2D6A">
        <w:tc>
          <w:tcPr>
            <w:tcW w:w="0" w:type="auto"/>
            <w:hideMark/>
          </w:tcPr>
          <w:p w14:paraId="48889E4D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13(b)</w:t>
            </w:r>
          </w:p>
        </w:tc>
        <w:tc>
          <w:tcPr>
            <w:tcW w:w="0" w:type="auto"/>
            <w:hideMark/>
          </w:tcPr>
          <w:p w14:paraId="3C2DCA7D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reasons for non-participation (declined participation).</w:t>
            </w:r>
          </w:p>
        </w:tc>
        <w:tc>
          <w:tcPr>
            <w:tcW w:w="0" w:type="auto"/>
            <w:hideMark/>
          </w:tcPr>
          <w:p w14:paraId="43BDF81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5</w:t>
            </w:r>
          </w:p>
        </w:tc>
      </w:tr>
      <w:tr w:rsidR="00CF2D6A" w:rsidRPr="00CF2D6A" w14:paraId="7FB1BB39" w14:textId="77777777" w:rsidTr="00CF2D6A">
        <w:tc>
          <w:tcPr>
            <w:tcW w:w="0" w:type="auto"/>
            <w:hideMark/>
          </w:tcPr>
          <w:p w14:paraId="3B4C7AEC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14(a)</w:t>
            </w:r>
          </w:p>
        </w:tc>
        <w:tc>
          <w:tcPr>
            <w:tcW w:w="0" w:type="auto"/>
            <w:hideMark/>
          </w:tcPr>
          <w:p w14:paraId="00148216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Present descriptive characteristics of participants (demographic and clinical variables).</w:t>
            </w:r>
          </w:p>
        </w:tc>
        <w:tc>
          <w:tcPr>
            <w:tcW w:w="0" w:type="auto"/>
            <w:hideMark/>
          </w:tcPr>
          <w:p w14:paraId="2DCF2B02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10</w:t>
            </w:r>
          </w:p>
        </w:tc>
      </w:tr>
      <w:tr w:rsidR="00CF2D6A" w:rsidRPr="00CF2D6A" w14:paraId="1BADB0D8" w14:textId="77777777" w:rsidTr="00CF2D6A">
        <w:tc>
          <w:tcPr>
            <w:tcW w:w="0" w:type="auto"/>
            <w:hideMark/>
          </w:tcPr>
          <w:p w14:paraId="60687CD4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15</w:t>
            </w:r>
          </w:p>
        </w:tc>
        <w:tc>
          <w:tcPr>
            <w:tcW w:w="0" w:type="auto"/>
            <w:hideMark/>
          </w:tcPr>
          <w:p w14:paraId="2389CC6D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Report outcome data and summary measures (means, SD, prevalence, regression coefficients).</w:t>
            </w:r>
          </w:p>
        </w:tc>
        <w:tc>
          <w:tcPr>
            <w:tcW w:w="0" w:type="auto"/>
            <w:hideMark/>
          </w:tcPr>
          <w:p w14:paraId="78742B4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11–12</w:t>
            </w:r>
          </w:p>
        </w:tc>
      </w:tr>
      <w:tr w:rsidR="00CF2D6A" w:rsidRPr="00CF2D6A" w14:paraId="2E7A3D1C" w14:textId="77777777" w:rsidTr="00CF2D6A">
        <w:tc>
          <w:tcPr>
            <w:tcW w:w="0" w:type="auto"/>
            <w:hideMark/>
          </w:tcPr>
          <w:p w14:paraId="716604C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16(a)</w:t>
            </w:r>
          </w:p>
        </w:tc>
        <w:tc>
          <w:tcPr>
            <w:tcW w:w="0" w:type="auto"/>
            <w:hideMark/>
          </w:tcPr>
          <w:p w14:paraId="71D2ADA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unadjusted and adjusted estimates with 95% confidence intervals.</w:t>
            </w:r>
          </w:p>
        </w:tc>
        <w:tc>
          <w:tcPr>
            <w:tcW w:w="0" w:type="auto"/>
            <w:hideMark/>
          </w:tcPr>
          <w:p w14:paraId="3A5D75B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1–2, 11–12</w:t>
            </w:r>
          </w:p>
        </w:tc>
      </w:tr>
      <w:tr w:rsidR="00CF2D6A" w:rsidRPr="00CF2D6A" w14:paraId="07DC86B5" w14:textId="77777777" w:rsidTr="00CF2D6A">
        <w:tc>
          <w:tcPr>
            <w:tcW w:w="0" w:type="auto"/>
            <w:hideMark/>
          </w:tcPr>
          <w:p w14:paraId="22871B2A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Results 17</w:t>
            </w:r>
          </w:p>
        </w:tc>
        <w:tc>
          <w:tcPr>
            <w:tcW w:w="0" w:type="auto"/>
            <w:hideMark/>
          </w:tcPr>
          <w:p w14:paraId="3429D261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Report subgroup analyses (trimester differences and interaction effects).</w:t>
            </w:r>
          </w:p>
        </w:tc>
        <w:tc>
          <w:tcPr>
            <w:tcW w:w="0" w:type="auto"/>
            <w:hideMark/>
          </w:tcPr>
          <w:p w14:paraId="4378AEF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12</w:t>
            </w:r>
          </w:p>
        </w:tc>
      </w:tr>
      <w:tr w:rsidR="00CF2D6A" w:rsidRPr="00CF2D6A" w14:paraId="3CC3692F" w14:textId="77777777" w:rsidTr="00CF2D6A">
        <w:tc>
          <w:tcPr>
            <w:tcW w:w="0" w:type="auto"/>
            <w:hideMark/>
          </w:tcPr>
          <w:p w14:paraId="32288CD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18</w:t>
            </w:r>
          </w:p>
        </w:tc>
        <w:tc>
          <w:tcPr>
            <w:tcW w:w="0" w:type="auto"/>
            <w:hideMark/>
          </w:tcPr>
          <w:p w14:paraId="58B0120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Summarize key findings in relation to study objectives.</w:t>
            </w:r>
          </w:p>
        </w:tc>
        <w:tc>
          <w:tcPr>
            <w:tcW w:w="0" w:type="auto"/>
            <w:hideMark/>
          </w:tcPr>
          <w:p w14:paraId="75B1B03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13</w:t>
            </w:r>
          </w:p>
        </w:tc>
      </w:tr>
      <w:tr w:rsidR="00CF2D6A" w:rsidRPr="00CF2D6A" w14:paraId="7D6DFF87" w14:textId="77777777" w:rsidTr="00CF2D6A">
        <w:tc>
          <w:tcPr>
            <w:tcW w:w="0" w:type="auto"/>
            <w:hideMark/>
          </w:tcPr>
          <w:p w14:paraId="2FA6F323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19</w:t>
            </w:r>
          </w:p>
        </w:tc>
        <w:tc>
          <w:tcPr>
            <w:tcW w:w="0" w:type="auto"/>
            <w:hideMark/>
          </w:tcPr>
          <w:p w14:paraId="32CA4EF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study limitations and potential sources of bias.</w:t>
            </w:r>
          </w:p>
        </w:tc>
        <w:tc>
          <w:tcPr>
            <w:tcW w:w="0" w:type="auto"/>
            <w:hideMark/>
          </w:tcPr>
          <w:p w14:paraId="164558D7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14</w:t>
            </w:r>
          </w:p>
        </w:tc>
      </w:tr>
      <w:tr w:rsidR="00CF2D6A" w:rsidRPr="00CF2D6A" w14:paraId="095F24BE" w14:textId="77777777" w:rsidTr="00CF2D6A">
        <w:tc>
          <w:tcPr>
            <w:tcW w:w="0" w:type="auto"/>
            <w:hideMark/>
          </w:tcPr>
          <w:p w14:paraId="7FF0CC8F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20</w:t>
            </w:r>
          </w:p>
        </w:tc>
        <w:tc>
          <w:tcPr>
            <w:tcW w:w="0" w:type="auto"/>
            <w:hideMark/>
          </w:tcPr>
          <w:p w14:paraId="53E48727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cautious interpretation considering study design and existing literature.</w:t>
            </w:r>
          </w:p>
        </w:tc>
        <w:tc>
          <w:tcPr>
            <w:tcW w:w="0" w:type="auto"/>
            <w:hideMark/>
          </w:tcPr>
          <w:p w14:paraId="0121D118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Pages 13–14</w:t>
            </w:r>
          </w:p>
        </w:tc>
      </w:tr>
      <w:tr w:rsidR="00CF2D6A" w:rsidRPr="00CF2D6A" w14:paraId="1407F101" w14:textId="77777777" w:rsidTr="00CF2D6A">
        <w:tc>
          <w:tcPr>
            <w:tcW w:w="0" w:type="auto"/>
            <w:hideMark/>
          </w:tcPr>
          <w:p w14:paraId="22114825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21</w:t>
            </w:r>
          </w:p>
        </w:tc>
        <w:tc>
          <w:tcPr>
            <w:tcW w:w="0" w:type="auto"/>
            <w:hideMark/>
          </w:tcPr>
          <w:p w14:paraId="0C097E7C" w14:textId="4B7980ED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</w:t>
            </w: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generalizability</w:t>
            </w: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similar LMIC and tertiary-care contexts.</w:t>
            </w:r>
          </w:p>
        </w:tc>
        <w:tc>
          <w:tcPr>
            <w:tcW w:w="0" w:type="auto"/>
            <w:hideMark/>
          </w:tcPr>
          <w:p w14:paraId="63461E5E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14</w:t>
            </w:r>
          </w:p>
        </w:tc>
      </w:tr>
      <w:tr w:rsidR="00CF2D6A" w:rsidRPr="00CF2D6A" w14:paraId="2BCBEDAC" w14:textId="77777777" w:rsidTr="00CF2D6A">
        <w:tc>
          <w:tcPr>
            <w:tcW w:w="0" w:type="auto"/>
            <w:hideMark/>
          </w:tcPr>
          <w:p w14:paraId="0FB55DED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Other Information 22</w:t>
            </w:r>
          </w:p>
        </w:tc>
        <w:tc>
          <w:tcPr>
            <w:tcW w:w="0" w:type="auto"/>
            <w:hideMark/>
          </w:tcPr>
          <w:p w14:paraId="3BE1072B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Declare funding source and role of funder.</w:t>
            </w:r>
          </w:p>
        </w:tc>
        <w:tc>
          <w:tcPr>
            <w:tcW w:w="0" w:type="auto"/>
            <w:hideMark/>
          </w:tcPr>
          <w:p w14:paraId="42DCCDB2" w14:textId="77777777" w:rsidR="00CF2D6A" w:rsidRPr="00CF2D6A" w:rsidRDefault="00CF2D6A" w:rsidP="00CF2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A">
              <w:rPr>
                <w:rFonts w:ascii="Times New Roman" w:eastAsia="Times New Roman" w:hAnsi="Times New Roman" w:cs="Times New Roman"/>
                <w:sz w:val="24"/>
                <w:szCs w:val="24"/>
              </w:rPr>
              <w:t>Page 16</w:t>
            </w:r>
          </w:p>
        </w:tc>
      </w:tr>
    </w:tbl>
    <w:p w14:paraId="0EF6A5EA" w14:textId="77777777" w:rsidR="00FB1987" w:rsidRDefault="00FB1987"/>
    <w:sectPr w:rsidR="00FB19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230151">
    <w:abstractNumId w:val="8"/>
  </w:num>
  <w:num w:numId="2" w16cid:durableId="879710795">
    <w:abstractNumId w:val="6"/>
  </w:num>
  <w:num w:numId="3" w16cid:durableId="1441728689">
    <w:abstractNumId w:val="5"/>
  </w:num>
  <w:num w:numId="4" w16cid:durableId="301807876">
    <w:abstractNumId w:val="4"/>
  </w:num>
  <w:num w:numId="5" w16cid:durableId="8069687">
    <w:abstractNumId w:val="7"/>
  </w:num>
  <w:num w:numId="6" w16cid:durableId="1443962635">
    <w:abstractNumId w:val="3"/>
  </w:num>
  <w:num w:numId="7" w16cid:durableId="1280532367">
    <w:abstractNumId w:val="2"/>
  </w:num>
  <w:num w:numId="8" w16cid:durableId="1993756296">
    <w:abstractNumId w:val="1"/>
  </w:num>
  <w:num w:numId="9" w16cid:durableId="12156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77DD"/>
    <w:rsid w:val="00540632"/>
    <w:rsid w:val="00AA1D8D"/>
    <w:rsid w:val="00B47730"/>
    <w:rsid w:val="00CB0664"/>
    <w:rsid w:val="00CF2D6A"/>
    <w:rsid w:val="00E47C00"/>
    <w:rsid w:val="00F2497A"/>
    <w:rsid w:val="00F760CB"/>
    <w:rsid w:val="00FB19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DA2F3"/>
  <w14:defaultImageDpi w14:val="300"/>
  <w15:docId w15:val="{09679BAA-2AF0-4236-AE77-D602D3BF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Wasana Fernando</cp:lastModifiedBy>
  <cp:revision>3</cp:revision>
  <dcterms:created xsi:type="dcterms:W3CDTF">2026-02-24T14:32:00Z</dcterms:created>
  <dcterms:modified xsi:type="dcterms:W3CDTF">2026-02-25T01:31:00Z</dcterms:modified>
  <cp:category/>
</cp:coreProperties>
</file>