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BA24">
      <w:pPr>
        <w:spacing w:after="400"/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>Supplementary Figure 1. Restricted Cubic Spline Analysis of ΔLEN</w:t>
      </w:r>
    </w:p>
    <w:p w14:paraId="54497179">
      <w:pPr>
        <w:spacing w:before="200" w:after="100"/>
        <w:jc w:val="center"/>
      </w:pPr>
      <w:r>
        <w:rPr>
          <w:b/>
          <w:bCs/>
          <w:sz w:val="24"/>
          <w:szCs w:val="24"/>
        </w:rPr>
        <w:t>A</w:t>
      </w:r>
    </w:p>
    <w:p w14:paraId="53EB91CC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648835" cy="2757805"/>
            <wp:effectExtent l="0" t="0" r="12065" b="10795"/>
            <wp:docPr id="3" name="图片 3" descr="图2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2-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F641F">
      <w:pPr>
        <w:spacing w:before="400" w:after="100"/>
        <w:jc w:val="center"/>
      </w:pPr>
      <w:r>
        <w:rPr>
          <w:b/>
          <w:bCs/>
          <w:sz w:val="24"/>
          <w:szCs w:val="24"/>
        </w:rPr>
        <w:t>B</w:t>
      </w:r>
    </w:p>
    <w:p w14:paraId="3F5A2F9B">
      <w:pPr>
        <w:jc w:val="center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06620" cy="2826385"/>
            <wp:effectExtent l="0" t="0" r="5080" b="5715"/>
            <wp:docPr id="4" name="图片 4" descr="图2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2-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662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59AF6">
      <w:pPr>
        <w:spacing w:before="400"/>
        <w:jc w:val="both"/>
        <w:rPr>
          <w:b w:val="0"/>
          <w:bCs w:val="0"/>
        </w:rPr>
      </w:pPr>
      <w:r>
        <w:rPr>
          <w:b/>
          <w:bCs/>
          <w:sz w:val="22"/>
          <w:szCs w:val="22"/>
        </w:rPr>
        <w:t xml:space="preserve">Supplementary Figure 1. </w:t>
      </w:r>
      <w:r>
        <w:rPr>
          <w:rFonts w:hint="eastAsia"/>
          <w:b w:val="0"/>
          <w:bCs w:val="0"/>
          <w:sz w:val="22"/>
          <w:szCs w:val="22"/>
        </w:rPr>
        <w:t>Restricted cubic spline (RCS) analysis of non-linear relationships between ΔLEN (mm) and related variables within the Model 2 framework. (A) Relationship between ΔACD/ΔAL and ΔLEN (mm). (B) Relationship between axial growth rate (mm/year) and ΔLEN (mm). All variance inflation factors (VIF) were below 5, indicating no significant multicollinearity in the model. The overall associations were assessed using F-tests, and both ΔACD/ΔAL and axial growth rate demonstrated significant overall associations with ΔLEN (P &lt; 0.001 for both).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B2E12D2"/>
    <w:rsid w:val="28770414"/>
    <w:rsid w:val="6DD21102"/>
    <w:rsid w:val="73F47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2">
    <w:name w:val="heading 1"/>
    <w:next w:val="1"/>
    <w:qFormat/>
    <w:uiPriority w:val="0"/>
    <w:rPr>
      <w:rFonts w:ascii="Times New Roman" w:hAnsi="Times New Roman" w:eastAsia="Times New Roman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Times New Roman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Times New Roman" w:cs="Times New Roman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Times New Roman" w:hAnsi="Times New Roman" w:eastAsia="Times New Roman" w:cs="Times New Roman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Title"/>
    <w:qFormat/>
    <w:uiPriority w:val="0"/>
    <w:rPr>
      <w:rFonts w:ascii="Times New Roman" w:hAnsi="Times New Roman" w:eastAsia="Times New Roman" w:cs="Times New Roman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538</Characters>
  <TotalTime>20</TotalTime>
  <ScaleCrop>false</ScaleCrop>
  <LinksUpToDate>false</LinksUpToDate>
  <CharactersWithSpaces>624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2026-01-08T03:19:00Z</dcterms:created>
  <dc:creator>Un-named</dc:creator>
  <cp:lastModifiedBy>LH</cp:lastModifiedBy>
  <dcterms:modified xsi:type="dcterms:W3CDTF">2026-01-19T07:49:01Z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eyJoZGlkIjoiMzEwNTM5NzYwMDRjMzkwZTVkZjY2ODkwMGIxNGU0OTUiLCJ1c2VySWQiOiIxNzgwMDYwMTQxIn0=</vt:lpwstr>
  </property>
  <property fmtid="{D5CDD505-2E9C-101B-9397-08002B2CF9AE}" pid="3" name="KSOProductBuildVer">
    <vt:lpwstr>2052-12.1.0.24034</vt:lpwstr>
  </property>
  <property fmtid="{D5CDD505-2E9C-101B-9397-08002B2CF9AE}" pid="4" name="ICV">
    <vt:lpwstr>CFD0CE36F13E4638A064305CCF63583E_13</vt:lpwstr>
  </property>
</Properties>
</file>