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8F86A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55EF41F" w14:textId="77777777" w:rsidR="003E58AB" w:rsidRDefault="00000000">
      <w:pPr>
        <w:pBdr>
          <w:top w:val="nil"/>
          <w:left w:val="nil"/>
          <w:bottom w:val="nil"/>
          <w:right w:val="nil"/>
          <w:between w:val="nil"/>
        </w:pBdr>
        <w:spacing w:after="281"/>
        <w:rPr>
          <w:rFonts w:ascii="Times" w:eastAsia="Times" w:hAnsi="Times" w:cs="Times"/>
          <w:b/>
          <w:bCs/>
          <w:color w:val="000000"/>
          <w:sz w:val="28"/>
          <w:szCs w:val="28"/>
        </w:rPr>
      </w:pPr>
      <w:r>
        <w:rPr>
          <w:rFonts w:ascii="Times" w:eastAsia="Times" w:hAnsi="Times" w:cs="Times"/>
          <w:b/>
          <w:bCs/>
          <w:color w:val="000000"/>
          <w:sz w:val="28"/>
          <w:szCs w:val="28"/>
        </w:rPr>
        <w:t>Table 1. Prevalence and outcome of surgically managed congenital anomalies among NICU admissions</w:t>
      </w:r>
    </w:p>
    <w:tbl>
      <w:tblPr>
        <w:tblStyle w:val="a"/>
        <w:tblW w:w="719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43"/>
        <w:gridCol w:w="1356"/>
      </w:tblGrid>
      <w:tr w:rsidR="003E58AB" w14:paraId="0D1DBBC0" w14:textId="77777777">
        <w:trPr>
          <w:trHeight w:val="361"/>
        </w:trPr>
        <w:tc>
          <w:tcPr>
            <w:tcW w:w="5843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C80C2C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Characteristic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87D5B2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Value</w:t>
            </w:r>
          </w:p>
        </w:tc>
      </w:tr>
      <w:tr w:rsidR="003E58AB" w14:paraId="49DB92B4" w14:textId="77777777">
        <w:trPr>
          <w:trHeight w:val="361"/>
        </w:trPr>
        <w:tc>
          <w:tcPr>
            <w:tcW w:w="5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B85D10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Total NICU admissions</w:t>
            </w:r>
          </w:p>
        </w:tc>
        <w:tc>
          <w:tcPr>
            <w:tcW w:w="1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D6FE03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8,015</w:t>
            </w:r>
          </w:p>
        </w:tc>
      </w:tr>
      <w:tr w:rsidR="003E58AB" w14:paraId="0A8619A5" w14:textId="77777777">
        <w:trPr>
          <w:trHeight w:val="361"/>
        </w:trPr>
        <w:tc>
          <w:tcPr>
            <w:tcW w:w="5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97E686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Neonates with congenital anomalies</w:t>
            </w:r>
          </w:p>
        </w:tc>
        <w:tc>
          <w:tcPr>
            <w:tcW w:w="1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736211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104 (1.3%)</w:t>
            </w:r>
          </w:p>
        </w:tc>
      </w:tr>
      <w:tr w:rsidR="003E58AB" w14:paraId="560D8106" w14:textId="77777777">
        <w:trPr>
          <w:trHeight w:val="361"/>
        </w:trPr>
        <w:tc>
          <w:tcPr>
            <w:tcW w:w="5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927EE5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Rate per 1,000 NICU admissions</w:t>
            </w:r>
          </w:p>
        </w:tc>
        <w:tc>
          <w:tcPr>
            <w:tcW w:w="1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1AFA9E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13.0</w:t>
            </w:r>
          </w:p>
        </w:tc>
      </w:tr>
      <w:tr w:rsidR="003E58AB" w14:paraId="32B8FD76" w14:textId="77777777">
        <w:trPr>
          <w:trHeight w:val="361"/>
        </w:trPr>
        <w:tc>
          <w:tcPr>
            <w:tcW w:w="5843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1BA629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Mortality among CA cases</w:t>
            </w:r>
          </w:p>
        </w:tc>
        <w:tc>
          <w:tcPr>
            <w:tcW w:w="1356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C24AB6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20 (19.2%)</w:t>
            </w:r>
          </w:p>
        </w:tc>
      </w:tr>
    </w:tbl>
    <w:p w14:paraId="7DE06D6F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i/>
          <w:iCs/>
          <w:color w:val="000000"/>
        </w:rPr>
      </w:pPr>
    </w:p>
    <w:p w14:paraId="25D325CD" w14:textId="77777777" w:rsidR="003E58A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i/>
          <w:iCs/>
          <w:color w:val="000000"/>
        </w:rPr>
        <w:t>Values are presented as n (%) unless otherwise stated.</w:t>
      </w:r>
    </w:p>
    <w:p w14:paraId="305DE14C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</w:rPr>
      </w:pPr>
    </w:p>
    <w:p w14:paraId="1C98E073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spacing w:after="281"/>
        <w:rPr>
          <w:rFonts w:ascii="Times" w:eastAsia="Times" w:hAnsi="Times" w:cs="Times"/>
          <w:b/>
          <w:bCs/>
          <w:color w:val="000000"/>
          <w:sz w:val="28"/>
          <w:szCs w:val="28"/>
        </w:rPr>
      </w:pPr>
    </w:p>
    <w:p w14:paraId="2FE76C54" w14:textId="77777777" w:rsidR="003E58AB" w:rsidRDefault="00000000">
      <w:pPr>
        <w:pBdr>
          <w:top w:val="nil"/>
          <w:left w:val="nil"/>
          <w:bottom w:val="nil"/>
          <w:right w:val="nil"/>
          <w:between w:val="nil"/>
        </w:pBdr>
        <w:spacing w:after="281"/>
        <w:rPr>
          <w:rFonts w:ascii="Times" w:eastAsia="Times" w:hAnsi="Times" w:cs="Times"/>
          <w:b/>
          <w:bCs/>
          <w:color w:val="000000"/>
          <w:sz w:val="28"/>
          <w:szCs w:val="28"/>
        </w:rPr>
      </w:pPr>
      <w:r>
        <w:rPr>
          <w:rFonts w:ascii="Times" w:eastAsia="Times" w:hAnsi="Times" w:cs="Times"/>
          <w:b/>
          <w:bCs/>
          <w:color w:val="000000"/>
          <w:sz w:val="28"/>
          <w:szCs w:val="28"/>
        </w:rPr>
        <w:t>Table 2. Sex distribution of neonates with congenital anomalies</w:t>
      </w:r>
    </w:p>
    <w:tbl>
      <w:tblPr>
        <w:tblStyle w:val="a0"/>
        <w:tblW w:w="963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20"/>
        <w:gridCol w:w="1585"/>
        <w:gridCol w:w="2033"/>
      </w:tblGrid>
      <w:tr w:rsidR="003E58AB" w14:paraId="797594EE" w14:textId="77777777">
        <w:trPr>
          <w:trHeight w:val="333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33901B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Sex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2C417D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n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D91E8B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%</w:t>
            </w:r>
          </w:p>
        </w:tc>
      </w:tr>
      <w:tr w:rsidR="003E58AB" w14:paraId="12C7BDDD" w14:textId="77777777">
        <w:trPr>
          <w:trHeight w:val="333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DF77E1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Male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06D186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59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A0D2E6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56.7</w:t>
            </w:r>
          </w:p>
        </w:tc>
      </w:tr>
      <w:tr w:rsidR="003E58AB" w14:paraId="483F1D19" w14:textId="77777777">
        <w:trPr>
          <w:trHeight w:val="333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CB87F4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Female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2B45C1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42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1FB3BC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40.4</w:t>
            </w:r>
          </w:p>
        </w:tc>
      </w:tr>
      <w:tr w:rsidR="003E58AB" w14:paraId="704E7D1D" w14:textId="77777777">
        <w:trPr>
          <w:trHeight w:val="526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4C24D8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Ambiguous genitalia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2E475C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748CE7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2.9</w:t>
            </w:r>
          </w:p>
        </w:tc>
      </w:tr>
      <w:tr w:rsidR="003E58AB" w14:paraId="199CDBDD" w14:textId="77777777">
        <w:trPr>
          <w:trHeight w:val="333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22C3D7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Total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BFBDC9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104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E0A813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100</w:t>
            </w:r>
          </w:p>
        </w:tc>
      </w:tr>
    </w:tbl>
    <w:p w14:paraId="31AB6389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spacing w:after="281"/>
        <w:rPr>
          <w:rFonts w:ascii="Times" w:eastAsia="Times" w:hAnsi="Times" w:cs="Times"/>
          <w:b/>
          <w:bCs/>
          <w:sz w:val="28"/>
          <w:szCs w:val="28"/>
        </w:rPr>
      </w:pPr>
    </w:p>
    <w:p w14:paraId="171645BB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spacing w:after="281"/>
        <w:rPr>
          <w:rFonts w:ascii="Times" w:eastAsia="Times" w:hAnsi="Times" w:cs="Times"/>
          <w:b/>
          <w:bCs/>
          <w:sz w:val="28"/>
          <w:szCs w:val="28"/>
        </w:rPr>
      </w:pPr>
    </w:p>
    <w:p w14:paraId="4C7DCAEF" w14:textId="77777777" w:rsidR="003E58AB" w:rsidRDefault="00000000">
      <w:pPr>
        <w:pBdr>
          <w:top w:val="nil"/>
          <w:left w:val="nil"/>
          <w:bottom w:val="nil"/>
          <w:right w:val="nil"/>
          <w:between w:val="nil"/>
        </w:pBdr>
        <w:spacing w:after="281"/>
        <w:rPr>
          <w:rFonts w:ascii="Times" w:eastAsia="Times" w:hAnsi="Times" w:cs="Times"/>
          <w:b/>
          <w:bCs/>
          <w:color w:val="000000"/>
          <w:sz w:val="28"/>
          <w:szCs w:val="28"/>
        </w:rPr>
      </w:pPr>
      <w:r>
        <w:rPr>
          <w:rFonts w:ascii="Times" w:eastAsia="Times" w:hAnsi="Times" w:cs="Times"/>
          <w:b/>
          <w:bCs/>
          <w:color w:val="000000"/>
          <w:sz w:val="28"/>
          <w:szCs w:val="28"/>
        </w:rPr>
        <w:t>Table 3. Birth weight distribution</w:t>
      </w:r>
    </w:p>
    <w:tbl>
      <w:tblPr>
        <w:tblStyle w:val="a1"/>
        <w:tblW w:w="71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71"/>
        <w:gridCol w:w="1101"/>
        <w:gridCol w:w="1258"/>
      </w:tblGrid>
      <w:tr w:rsidR="003E58AB" w14:paraId="377CB101" w14:textId="77777777">
        <w:trPr>
          <w:trHeight w:val="630"/>
        </w:trPr>
        <w:tc>
          <w:tcPr>
            <w:tcW w:w="477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DF0EEA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Birth weight (kg)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4BE38C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656911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%</w:t>
            </w:r>
          </w:p>
        </w:tc>
      </w:tr>
      <w:tr w:rsidR="003E58AB" w14:paraId="6BFAF10B" w14:textId="77777777">
        <w:trPr>
          <w:trHeight w:val="401"/>
        </w:trPr>
        <w:tc>
          <w:tcPr>
            <w:tcW w:w="47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9F488F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&lt;1.5</w:t>
            </w: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AF5D96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8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A5E97C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7.7</w:t>
            </w:r>
          </w:p>
        </w:tc>
      </w:tr>
      <w:tr w:rsidR="003E58AB" w14:paraId="674F1754" w14:textId="77777777">
        <w:trPr>
          <w:trHeight w:val="401"/>
        </w:trPr>
        <w:tc>
          <w:tcPr>
            <w:tcW w:w="47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FE1947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1.5–2.0</w:t>
            </w: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1C6A05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19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1C289F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18.3</w:t>
            </w:r>
          </w:p>
        </w:tc>
      </w:tr>
      <w:tr w:rsidR="003E58AB" w14:paraId="50FC2659" w14:textId="77777777">
        <w:trPr>
          <w:trHeight w:val="401"/>
        </w:trPr>
        <w:tc>
          <w:tcPr>
            <w:tcW w:w="47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3EDADD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2.1–2.5</w:t>
            </w: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5F38F5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18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1905B0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17.3</w:t>
            </w:r>
          </w:p>
        </w:tc>
      </w:tr>
      <w:tr w:rsidR="003E58AB" w14:paraId="1551143C" w14:textId="77777777">
        <w:trPr>
          <w:trHeight w:val="401"/>
        </w:trPr>
        <w:tc>
          <w:tcPr>
            <w:tcW w:w="47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581672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2.6–4.0</w:t>
            </w: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6205C0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57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839DFF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54.8</w:t>
            </w:r>
          </w:p>
        </w:tc>
      </w:tr>
      <w:tr w:rsidR="003E58AB" w14:paraId="350F4D78" w14:textId="77777777">
        <w:trPr>
          <w:trHeight w:val="401"/>
        </w:trPr>
        <w:tc>
          <w:tcPr>
            <w:tcW w:w="47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81F80B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&gt;4.0</w:t>
            </w: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15AB51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5A1CC9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1.0</w:t>
            </w:r>
          </w:p>
        </w:tc>
      </w:tr>
      <w:tr w:rsidR="003E58AB" w14:paraId="3EDA3495" w14:textId="77777777">
        <w:trPr>
          <w:trHeight w:val="401"/>
        </w:trPr>
        <w:tc>
          <w:tcPr>
            <w:tcW w:w="477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1BD793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Total</w:t>
            </w: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29FA37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104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710BB0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100</w:t>
            </w:r>
          </w:p>
        </w:tc>
      </w:tr>
    </w:tbl>
    <w:p w14:paraId="54200335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  <w:bCs/>
          <w:color w:val="000000"/>
        </w:rPr>
      </w:pPr>
    </w:p>
    <w:p w14:paraId="6B27E23E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  <w:bCs/>
          <w:color w:val="000000"/>
        </w:rPr>
      </w:pPr>
    </w:p>
    <w:p w14:paraId="741F4421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  <w:bCs/>
          <w:color w:val="000000"/>
        </w:rPr>
      </w:pPr>
    </w:p>
    <w:p w14:paraId="6E859D7F" w14:textId="77777777" w:rsidR="003E58AB" w:rsidRDefault="00000000">
      <w:pPr>
        <w:pBdr>
          <w:top w:val="nil"/>
          <w:left w:val="nil"/>
          <w:bottom w:val="nil"/>
          <w:right w:val="nil"/>
          <w:between w:val="nil"/>
        </w:pBdr>
        <w:spacing w:after="281"/>
        <w:rPr>
          <w:rFonts w:ascii="Times" w:eastAsia="Times" w:hAnsi="Times" w:cs="Times"/>
          <w:b/>
          <w:bCs/>
          <w:color w:val="000000"/>
          <w:sz w:val="28"/>
          <w:szCs w:val="28"/>
        </w:rPr>
      </w:pPr>
      <w:r>
        <w:rPr>
          <w:rFonts w:ascii="Times" w:eastAsia="Times" w:hAnsi="Times" w:cs="Times"/>
          <w:b/>
          <w:bCs/>
          <w:color w:val="000000"/>
          <w:sz w:val="28"/>
          <w:szCs w:val="28"/>
        </w:rPr>
        <w:t>Table 4. Gestational age distribution</w:t>
      </w:r>
    </w:p>
    <w:tbl>
      <w:tblPr>
        <w:tblStyle w:val="a2"/>
        <w:tblW w:w="742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42"/>
        <w:gridCol w:w="925"/>
        <w:gridCol w:w="1057"/>
      </w:tblGrid>
      <w:tr w:rsidR="003E58AB" w14:paraId="089FD6FF" w14:textId="77777777">
        <w:trPr>
          <w:trHeight w:val="540"/>
        </w:trPr>
        <w:tc>
          <w:tcPr>
            <w:tcW w:w="544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F8068D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lastRenderedPageBreak/>
              <w:t>Gestational age (weeks)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201AFA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n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B7B4CD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%</w:t>
            </w:r>
          </w:p>
        </w:tc>
      </w:tr>
      <w:tr w:rsidR="003E58AB" w14:paraId="2669CDB8" w14:textId="77777777">
        <w:trPr>
          <w:trHeight w:val="342"/>
        </w:trPr>
        <w:tc>
          <w:tcPr>
            <w:tcW w:w="5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07A2CA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&lt;28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FD1B63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5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10967B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4.8</w:t>
            </w:r>
          </w:p>
        </w:tc>
      </w:tr>
      <w:tr w:rsidR="003E58AB" w14:paraId="2BA00F85" w14:textId="77777777">
        <w:trPr>
          <w:trHeight w:val="342"/>
        </w:trPr>
        <w:tc>
          <w:tcPr>
            <w:tcW w:w="5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05C7F0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28–33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D40F97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14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66DFAE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13.5</w:t>
            </w:r>
          </w:p>
        </w:tc>
      </w:tr>
      <w:tr w:rsidR="003E58AB" w14:paraId="377DDB4A" w14:textId="77777777">
        <w:trPr>
          <w:trHeight w:val="342"/>
        </w:trPr>
        <w:tc>
          <w:tcPr>
            <w:tcW w:w="5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803E14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34–36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DA5A28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33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C1A905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31.7</w:t>
            </w:r>
          </w:p>
        </w:tc>
      </w:tr>
      <w:tr w:rsidR="003E58AB" w14:paraId="501C978F" w14:textId="77777777">
        <w:trPr>
          <w:trHeight w:val="342"/>
        </w:trPr>
        <w:tc>
          <w:tcPr>
            <w:tcW w:w="5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5281BE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37–40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484A63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39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5A9541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37.5</w:t>
            </w:r>
          </w:p>
        </w:tc>
      </w:tr>
      <w:tr w:rsidR="003E58AB" w14:paraId="60AC3E69" w14:textId="77777777">
        <w:trPr>
          <w:trHeight w:val="342"/>
        </w:trPr>
        <w:tc>
          <w:tcPr>
            <w:tcW w:w="5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EF2495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&gt;40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5B6DF4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13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95ECDA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12.5</w:t>
            </w:r>
          </w:p>
        </w:tc>
      </w:tr>
      <w:tr w:rsidR="003E58AB" w14:paraId="70C29421" w14:textId="77777777">
        <w:trPr>
          <w:trHeight w:val="342"/>
        </w:trPr>
        <w:tc>
          <w:tcPr>
            <w:tcW w:w="5442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E32C78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Total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2DC7C5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104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5591AD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100</w:t>
            </w:r>
          </w:p>
        </w:tc>
      </w:tr>
    </w:tbl>
    <w:p w14:paraId="73B9A09C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  <w:bCs/>
          <w:color w:val="000000"/>
        </w:rPr>
      </w:pPr>
    </w:p>
    <w:p w14:paraId="33536CCB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  <w:bCs/>
          <w:color w:val="000000"/>
        </w:rPr>
      </w:pPr>
    </w:p>
    <w:p w14:paraId="228185C9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  <w:bCs/>
          <w:color w:val="000000"/>
        </w:rPr>
      </w:pPr>
    </w:p>
    <w:p w14:paraId="5DF621EC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spacing w:after="281"/>
        <w:rPr>
          <w:rFonts w:ascii="Times" w:eastAsia="Times" w:hAnsi="Times" w:cs="Times"/>
          <w:b/>
          <w:bCs/>
          <w:color w:val="000000"/>
          <w:sz w:val="28"/>
          <w:szCs w:val="28"/>
        </w:rPr>
      </w:pPr>
    </w:p>
    <w:p w14:paraId="46803386" w14:textId="77777777" w:rsidR="003E58AB" w:rsidRDefault="00000000">
      <w:pPr>
        <w:pBdr>
          <w:top w:val="nil"/>
          <w:left w:val="nil"/>
          <w:bottom w:val="nil"/>
          <w:right w:val="nil"/>
          <w:between w:val="nil"/>
        </w:pBdr>
        <w:spacing w:after="281"/>
        <w:rPr>
          <w:rFonts w:ascii="Times" w:eastAsia="Times" w:hAnsi="Times" w:cs="Times"/>
          <w:b/>
          <w:bCs/>
          <w:color w:val="000000"/>
          <w:sz w:val="28"/>
          <w:szCs w:val="28"/>
        </w:rPr>
      </w:pPr>
      <w:r>
        <w:rPr>
          <w:rFonts w:ascii="Times" w:eastAsia="Times" w:hAnsi="Times" w:cs="Times"/>
          <w:b/>
          <w:bCs/>
          <w:color w:val="000000"/>
          <w:sz w:val="28"/>
          <w:szCs w:val="28"/>
        </w:rPr>
        <w:t>Table 5. Distribution of congenital anomaly types</w:t>
      </w:r>
    </w:p>
    <w:tbl>
      <w:tblPr>
        <w:tblStyle w:val="a3"/>
        <w:tblW w:w="749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7"/>
        <w:gridCol w:w="458"/>
        <w:gridCol w:w="733"/>
      </w:tblGrid>
      <w:tr w:rsidR="003E58AB" w14:paraId="0B3A988C" w14:textId="77777777">
        <w:trPr>
          <w:trHeight w:val="368"/>
        </w:trPr>
        <w:tc>
          <w:tcPr>
            <w:tcW w:w="630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457EE3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Anomaly category/type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2190D2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n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BDB7A1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%</w:t>
            </w:r>
          </w:p>
        </w:tc>
      </w:tr>
      <w:tr w:rsidR="003E58AB" w14:paraId="300E4BB5" w14:textId="77777777">
        <w:trPr>
          <w:trHeight w:val="368"/>
        </w:trPr>
        <w:tc>
          <w:tcPr>
            <w:tcW w:w="6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FAEC67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Gastrointestinal anomalies</w:t>
            </w:r>
          </w:p>
        </w:tc>
        <w:tc>
          <w:tcPr>
            <w:tcW w:w="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4C1870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70</w:t>
            </w:r>
          </w:p>
        </w:tc>
        <w:tc>
          <w:tcPr>
            <w:tcW w:w="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52658A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67.3</w:t>
            </w:r>
          </w:p>
        </w:tc>
      </w:tr>
      <w:tr w:rsidR="003E58AB" w14:paraId="04DBA370" w14:textId="77777777">
        <w:trPr>
          <w:trHeight w:val="579"/>
        </w:trPr>
        <w:tc>
          <w:tcPr>
            <w:tcW w:w="6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7B19E0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– Hirschsprung’s disease / meconium plug</w:t>
            </w:r>
          </w:p>
        </w:tc>
        <w:tc>
          <w:tcPr>
            <w:tcW w:w="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9C65EB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22</w:t>
            </w:r>
          </w:p>
        </w:tc>
        <w:tc>
          <w:tcPr>
            <w:tcW w:w="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FE9D0C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21.2</w:t>
            </w:r>
          </w:p>
        </w:tc>
      </w:tr>
      <w:tr w:rsidR="003E58AB" w14:paraId="3267C77A" w14:textId="77777777">
        <w:trPr>
          <w:trHeight w:val="368"/>
        </w:trPr>
        <w:tc>
          <w:tcPr>
            <w:tcW w:w="6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19BD80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– Anterior abdominal wall defects</w:t>
            </w:r>
          </w:p>
        </w:tc>
        <w:tc>
          <w:tcPr>
            <w:tcW w:w="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87D215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934FC3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19.2</w:t>
            </w:r>
          </w:p>
        </w:tc>
      </w:tr>
      <w:tr w:rsidR="003E58AB" w14:paraId="0369E49D" w14:textId="77777777">
        <w:trPr>
          <w:trHeight w:val="368"/>
        </w:trPr>
        <w:tc>
          <w:tcPr>
            <w:tcW w:w="6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5C72C7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– Anorectal malformations</w:t>
            </w:r>
          </w:p>
        </w:tc>
        <w:tc>
          <w:tcPr>
            <w:tcW w:w="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AC25DE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12</w:t>
            </w:r>
          </w:p>
        </w:tc>
        <w:tc>
          <w:tcPr>
            <w:tcW w:w="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358CDD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11.5</w:t>
            </w:r>
          </w:p>
        </w:tc>
      </w:tr>
      <w:tr w:rsidR="003E58AB" w14:paraId="444C7200" w14:textId="77777777">
        <w:trPr>
          <w:trHeight w:val="368"/>
        </w:trPr>
        <w:tc>
          <w:tcPr>
            <w:tcW w:w="6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404D9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– Jejunoileal atresia</w:t>
            </w:r>
          </w:p>
        </w:tc>
        <w:tc>
          <w:tcPr>
            <w:tcW w:w="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EAB9F2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11</w:t>
            </w:r>
          </w:p>
        </w:tc>
        <w:tc>
          <w:tcPr>
            <w:tcW w:w="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EC4CD6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10.6</w:t>
            </w:r>
          </w:p>
        </w:tc>
      </w:tr>
      <w:tr w:rsidR="003E58AB" w14:paraId="6D89A812" w14:textId="77777777">
        <w:trPr>
          <w:trHeight w:val="368"/>
        </w:trPr>
        <w:tc>
          <w:tcPr>
            <w:tcW w:w="6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BE560C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– Duodenal atresia</w:t>
            </w:r>
          </w:p>
        </w:tc>
        <w:tc>
          <w:tcPr>
            <w:tcW w:w="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F7E159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8D0F1C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5.8</w:t>
            </w:r>
          </w:p>
        </w:tc>
      </w:tr>
      <w:tr w:rsidR="003E58AB" w14:paraId="2B6EF574" w14:textId="77777777">
        <w:trPr>
          <w:trHeight w:val="368"/>
        </w:trPr>
        <w:tc>
          <w:tcPr>
            <w:tcW w:w="6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01A0F7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– Malrotation</w:t>
            </w:r>
          </w:p>
        </w:tc>
        <w:tc>
          <w:tcPr>
            <w:tcW w:w="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890942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350789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5.8</w:t>
            </w:r>
          </w:p>
        </w:tc>
      </w:tr>
      <w:tr w:rsidR="003E58AB" w14:paraId="46B98399" w14:textId="77777777">
        <w:trPr>
          <w:trHeight w:val="368"/>
        </w:trPr>
        <w:tc>
          <w:tcPr>
            <w:tcW w:w="6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CB1F15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– </w:t>
            </w:r>
            <w:proofErr w:type="spellStart"/>
            <w:r>
              <w:rPr>
                <w:rFonts w:ascii="Times" w:eastAsia="Times" w:hAnsi="Times" w:cs="Times"/>
                <w:color w:val="000000"/>
              </w:rPr>
              <w:t>Oesophageal</w:t>
            </w:r>
            <w:proofErr w:type="spellEnd"/>
            <w:r>
              <w:rPr>
                <w:rFonts w:ascii="Times" w:eastAsia="Times" w:hAnsi="Times" w:cs="Times"/>
                <w:color w:val="000000"/>
              </w:rPr>
              <w:t xml:space="preserve"> atresia</w:t>
            </w:r>
          </w:p>
        </w:tc>
        <w:tc>
          <w:tcPr>
            <w:tcW w:w="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744E75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5</w:t>
            </w:r>
          </w:p>
        </w:tc>
        <w:tc>
          <w:tcPr>
            <w:tcW w:w="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F2B293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4.8</w:t>
            </w:r>
          </w:p>
        </w:tc>
      </w:tr>
      <w:tr w:rsidR="003E58AB" w14:paraId="377F1EAE" w14:textId="77777777">
        <w:trPr>
          <w:trHeight w:val="368"/>
        </w:trPr>
        <w:tc>
          <w:tcPr>
            <w:tcW w:w="6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FA6863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Genitourinary anomalies</w:t>
            </w:r>
          </w:p>
        </w:tc>
        <w:tc>
          <w:tcPr>
            <w:tcW w:w="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8375B6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476F22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3.8</w:t>
            </w:r>
          </w:p>
        </w:tc>
      </w:tr>
      <w:tr w:rsidR="003E58AB" w14:paraId="2682538E" w14:textId="77777777">
        <w:trPr>
          <w:trHeight w:val="368"/>
        </w:trPr>
        <w:tc>
          <w:tcPr>
            <w:tcW w:w="6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C8D3F1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Other anomalies*</w:t>
            </w:r>
          </w:p>
        </w:tc>
        <w:tc>
          <w:tcPr>
            <w:tcW w:w="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778DD6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16</w:t>
            </w:r>
          </w:p>
        </w:tc>
        <w:tc>
          <w:tcPr>
            <w:tcW w:w="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88F095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15.4</w:t>
            </w:r>
          </w:p>
        </w:tc>
      </w:tr>
      <w:tr w:rsidR="003E58AB" w14:paraId="663CDDE0" w14:textId="77777777">
        <w:trPr>
          <w:trHeight w:val="368"/>
        </w:trPr>
        <w:tc>
          <w:tcPr>
            <w:tcW w:w="63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CC36BD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Associated/multiple anomalies</w:t>
            </w:r>
          </w:p>
        </w:tc>
        <w:tc>
          <w:tcPr>
            <w:tcW w:w="45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5CEDCA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13</w:t>
            </w:r>
          </w:p>
        </w:tc>
        <w:tc>
          <w:tcPr>
            <w:tcW w:w="7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1B4543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12.5</w:t>
            </w:r>
          </w:p>
        </w:tc>
      </w:tr>
    </w:tbl>
    <w:p w14:paraId="4818BF9A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</w:rPr>
      </w:pPr>
    </w:p>
    <w:p w14:paraId="787B5FFE" w14:textId="77777777" w:rsidR="003E58A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*Includes congenital diaphragmatic hernia, hydronephrosis, and others.</w:t>
      </w:r>
      <w:r>
        <w:rPr>
          <w:rFonts w:ascii="Times" w:eastAsia="Times" w:hAnsi="Times" w:cs="Times"/>
          <w:color w:val="000000"/>
        </w:rPr>
        <w:br/>
      </w:r>
      <w:r>
        <w:rPr>
          <w:rFonts w:ascii="Times" w:eastAsia="Times" w:hAnsi="Times" w:cs="Times"/>
          <w:i/>
          <w:iCs/>
          <w:color w:val="000000"/>
        </w:rPr>
        <w:t>Percentages exceed 100% due to multiple anomalies in some neonates.</w:t>
      </w:r>
    </w:p>
    <w:p w14:paraId="301E8671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</w:rPr>
      </w:pPr>
    </w:p>
    <w:p w14:paraId="1E185792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</w:rPr>
      </w:pPr>
    </w:p>
    <w:p w14:paraId="26E4508F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spacing w:after="281"/>
        <w:rPr>
          <w:rFonts w:ascii="Times" w:eastAsia="Times" w:hAnsi="Times" w:cs="Times"/>
          <w:b/>
          <w:bCs/>
          <w:color w:val="000000"/>
          <w:sz w:val="28"/>
          <w:szCs w:val="28"/>
        </w:rPr>
      </w:pPr>
    </w:p>
    <w:p w14:paraId="1FF35398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spacing w:after="281"/>
        <w:rPr>
          <w:rFonts w:ascii="Times" w:eastAsia="Times" w:hAnsi="Times" w:cs="Times"/>
          <w:b/>
          <w:bCs/>
          <w:color w:val="000000"/>
          <w:sz w:val="28"/>
          <w:szCs w:val="28"/>
        </w:rPr>
      </w:pPr>
    </w:p>
    <w:p w14:paraId="54DAB94C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spacing w:after="281"/>
        <w:rPr>
          <w:rFonts w:ascii="Times" w:eastAsia="Times" w:hAnsi="Times" w:cs="Times"/>
          <w:b/>
          <w:bCs/>
          <w:color w:val="000000"/>
          <w:sz w:val="28"/>
          <w:szCs w:val="28"/>
        </w:rPr>
      </w:pPr>
    </w:p>
    <w:p w14:paraId="66037299" w14:textId="77777777" w:rsidR="003E58AB" w:rsidRDefault="00000000">
      <w:pPr>
        <w:pBdr>
          <w:top w:val="nil"/>
          <w:left w:val="nil"/>
          <w:bottom w:val="nil"/>
          <w:right w:val="nil"/>
          <w:between w:val="nil"/>
        </w:pBdr>
        <w:spacing w:after="281"/>
        <w:rPr>
          <w:rFonts w:ascii="Times" w:eastAsia="Times" w:hAnsi="Times" w:cs="Times"/>
          <w:b/>
          <w:bCs/>
          <w:color w:val="000000"/>
          <w:sz w:val="28"/>
          <w:szCs w:val="28"/>
        </w:rPr>
      </w:pPr>
      <w:r>
        <w:rPr>
          <w:rFonts w:ascii="Times" w:eastAsia="Times" w:hAnsi="Times" w:cs="Times"/>
          <w:b/>
          <w:bCs/>
          <w:color w:val="000000"/>
          <w:sz w:val="28"/>
          <w:szCs w:val="28"/>
        </w:rPr>
        <w:lastRenderedPageBreak/>
        <w:t>Table 6. Maternal risk factors associated with congenital anomalies</w:t>
      </w:r>
    </w:p>
    <w:tbl>
      <w:tblPr>
        <w:tblStyle w:val="a4"/>
        <w:tblW w:w="963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18"/>
        <w:gridCol w:w="872"/>
        <w:gridCol w:w="2241"/>
        <w:gridCol w:w="1607"/>
      </w:tblGrid>
      <w:tr w:rsidR="003E58AB" w14:paraId="648FE348" w14:textId="77777777">
        <w:trPr>
          <w:trHeight w:val="712"/>
        </w:trPr>
        <w:tc>
          <w:tcPr>
            <w:tcW w:w="4918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503731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Risk factor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6223F2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OR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09F040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95% CI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52B253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</w:rPr>
              <w:t>p value</w:t>
            </w:r>
          </w:p>
        </w:tc>
      </w:tr>
      <w:tr w:rsidR="003E58AB" w14:paraId="715F2E04" w14:textId="77777777">
        <w:trPr>
          <w:trHeight w:val="712"/>
        </w:trPr>
        <w:tc>
          <w:tcPr>
            <w:tcW w:w="4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0F25C8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Maternal age &gt;35 years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2967B1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2.3</w:t>
            </w:r>
          </w:p>
        </w:tc>
        <w:tc>
          <w:tcPr>
            <w:tcW w:w="2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B9258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1.14–4.63</w:t>
            </w: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AA17C8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0.02</w:t>
            </w:r>
          </w:p>
        </w:tc>
      </w:tr>
      <w:tr w:rsidR="003E58AB" w14:paraId="4F92E604" w14:textId="77777777">
        <w:trPr>
          <w:trHeight w:val="712"/>
        </w:trPr>
        <w:tc>
          <w:tcPr>
            <w:tcW w:w="4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7551E7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No periconceptional folic acid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D3EDE7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2.9</w:t>
            </w:r>
          </w:p>
        </w:tc>
        <w:tc>
          <w:tcPr>
            <w:tcW w:w="2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A6871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1.27–6.62</w:t>
            </w: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65B9B9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0.01</w:t>
            </w:r>
          </w:p>
        </w:tc>
      </w:tr>
      <w:tr w:rsidR="003E58AB" w14:paraId="7DBC39ED" w14:textId="77777777">
        <w:trPr>
          <w:trHeight w:val="712"/>
        </w:trPr>
        <w:tc>
          <w:tcPr>
            <w:tcW w:w="49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8F1260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Non-facility-based delivery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C0CE6E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  <w:color w:val="000000"/>
              </w:rPr>
              <w:t>3.5</w:t>
            </w:r>
          </w:p>
        </w:tc>
        <w:tc>
          <w:tcPr>
            <w:tcW w:w="22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BC3ED6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1.47–8.33</w:t>
            </w: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C3485F" w14:textId="77777777" w:rsidR="003E58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</w:rPr>
              <w:t>&lt;0.01</w:t>
            </w:r>
          </w:p>
        </w:tc>
      </w:tr>
    </w:tbl>
    <w:p w14:paraId="39073C00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65958C10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352B2744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538E334B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1152AB0D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2B78CD4B" w14:textId="77777777" w:rsidR="003E58AB" w:rsidRDefault="003E58A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5468793B" w14:textId="77777777" w:rsidR="003E58AB" w:rsidRDefault="00000000">
      <w:pPr>
        <w:spacing w:after="281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eastAsia="Times" w:hAnsi="Times" w:cs="Times"/>
          <w:b/>
          <w:bCs/>
          <w:sz w:val="28"/>
          <w:szCs w:val="28"/>
        </w:rPr>
        <w:t>Table 7. Types of Anorectal Malformation</w:t>
      </w:r>
    </w:p>
    <w:tbl>
      <w:tblPr>
        <w:tblStyle w:val="a5"/>
        <w:tblW w:w="739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18"/>
        <w:gridCol w:w="872"/>
        <w:gridCol w:w="1607"/>
      </w:tblGrid>
      <w:tr w:rsidR="003E58AB" w14:paraId="53CA331D" w14:textId="77777777">
        <w:trPr>
          <w:trHeight w:val="712"/>
        </w:trPr>
        <w:tc>
          <w:tcPr>
            <w:tcW w:w="4918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FFB51C" w14:textId="77777777" w:rsidR="003E58AB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</w:rPr>
              <w:t>ARM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D3C37E" w14:textId="77777777" w:rsidR="003E58AB" w:rsidRDefault="003E58AB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FFAE31" w14:textId="77777777" w:rsidR="003E58AB" w:rsidRDefault="00000000">
            <w:pPr>
              <w:jc w:val="right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</w:rPr>
              <w:t>Total</w:t>
            </w:r>
          </w:p>
        </w:tc>
      </w:tr>
      <w:tr w:rsidR="003E58AB" w14:paraId="785829EB" w14:textId="77777777">
        <w:trPr>
          <w:trHeight w:val="712"/>
        </w:trPr>
        <w:tc>
          <w:tcPr>
            <w:tcW w:w="4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17CAE9" w14:textId="77777777" w:rsidR="003E58AB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With recto vestibular fistula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D00B49" w14:textId="77777777" w:rsidR="003E58AB" w:rsidRDefault="003E58AB">
            <w:pPr>
              <w:jc w:val="right"/>
            </w:pP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4DC3AA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</w:rPr>
              <w:t>3</w:t>
            </w:r>
          </w:p>
        </w:tc>
      </w:tr>
      <w:tr w:rsidR="003E58AB" w14:paraId="03B17C2F" w14:textId="77777777">
        <w:trPr>
          <w:trHeight w:val="712"/>
        </w:trPr>
        <w:tc>
          <w:tcPr>
            <w:tcW w:w="4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4D226A" w14:textId="77777777" w:rsidR="003E58AB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With rectoperineal fistula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2E3B10" w14:textId="77777777" w:rsidR="003E58AB" w:rsidRDefault="003E58AB">
            <w:pPr>
              <w:jc w:val="right"/>
            </w:pP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9CA6A3" w14:textId="77777777" w:rsidR="003E58AB" w:rsidRDefault="00000000">
            <w:pPr>
              <w:jc w:val="right"/>
            </w:pPr>
            <w:r>
              <w:rPr>
                <w:rFonts w:ascii="Times" w:eastAsia="Times" w:hAnsi="Times" w:cs="Times"/>
              </w:rPr>
              <w:t>1</w:t>
            </w:r>
          </w:p>
        </w:tc>
      </w:tr>
      <w:tr w:rsidR="003E58AB" w14:paraId="7770529E" w14:textId="77777777">
        <w:trPr>
          <w:trHeight w:val="712"/>
        </w:trPr>
        <w:tc>
          <w:tcPr>
            <w:tcW w:w="49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F5B6B2" w14:textId="77777777" w:rsidR="003E58AB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With rectourethral fistula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6E972A" w14:textId="77777777" w:rsidR="003E58AB" w:rsidRDefault="003E58AB"/>
        </w:tc>
        <w:tc>
          <w:tcPr>
            <w:tcW w:w="16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AA118E" w14:textId="77777777" w:rsidR="003E58AB" w:rsidRDefault="00000000">
            <w:pPr>
              <w:jc w:val="right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Times" w:eastAsia="Times" w:hAnsi="Times" w:cs="Times"/>
              </w:rPr>
              <w:t>3</w:t>
            </w:r>
          </w:p>
        </w:tc>
      </w:tr>
      <w:tr w:rsidR="003E58AB" w14:paraId="01E14D5B" w14:textId="77777777">
        <w:trPr>
          <w:trHeight w:val="712"/>
        </w:trPr>
        <w:tc>
          <w:tcPr>
            <w:tcW w:w="49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1E7607" w14:textId="77777777" w:rsidR="003E58AB" w:rsidRDefault="00000000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No fistula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A2C355" w14:textId="77777777" w:rsidR="003E58AB" w:rsidRDefault="003E58AB"/>
        </w:tc>
        <w:tc>
          <w:tcPr>
            <w:tcW w:w="16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2C7715" w14:textId="77777777" w:rsidR="003E58AB" w:rsidRDefault="00000000">
            <w:pPr>
              <w:jc w:val="right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5</w:t>
            </w:r>
          </w:p>
        </w:tc>
      </w:tr>
    </w:tbl>
    <w:p w14:paraId="3B613EAD" w14:textId="77777777" w:rsidR="003E58AB" w:rsidRDefault="003E58AB">
      <w:pPr>
        <w:rPr>
          <w:rFonts w:ascii="Times" w:eastAsia="Times" w:hAnsi="Times" w:cs="Times"/>
          <w:b/>
          <w:bCs/>
          <w:sz w:val="28"/>
          <w:szCs w:val="28"/>
        </w:rPr>
      </w:pPr>
    </w:p>
    <w:p w14:paraId="1CAE498B" w14:textId="77777777" w:rsidR="003E58AB" w:rsidRDefault="003E58AB">
      <w:pPr>
        <w:spacing w:after="281"/>
        <w:rPr>
          <w:rFonts w:ascii="Times" w:eastAsia="Times" w:hAnsi="Times" w:cs="Times"/>
          <w:b/>
          <w:bCs/>
          <w:sz w:val="28"/>
          <w:szCs w:val="28"/>
        </w:rPr>
      </w:pPr>
    </w:p>
    <w:p w14:paraId="65482A0B" w14:textId="77777777" w:rsidR="003E58AB" w:rsidRDefault="003E58AB">
      <w:pPr>
        <w:spacing w:after="281"/>
        <w:rPr>
          <w:rFonts w:ascii="Times" w:eastAsia="Times" w:hAnsi="Times" w:cs="Times"/>
          <w:b/>
          <w:bCs/>
          <w:sz w:val="28"/>
          <w:szCs w:val="28"/>
        </w:rPr>
      </w:pPr>
    </w:p>
    <w:p w14:paraId="1C81CBF4" w14:textId="77777777" w:rsidR="003E58AB" w:rsidRDefault="00000000">
      <w:pPr>
        <w:spacing w:after="281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eastAsia="Times" w:hAnsi="Times" w:cs="Times"/>
          <w:b/>
          <w:bCs/>
          <w:sz w:val="28"/>
          <w:szCs w:val="28"/>
        </w:rPr>
        <w:t>Table 8. Breakdown of causes of death</w:t>
      </w:r>
    </w:p>
    <w:p w14:paraId="3A7A0EF5" w14:textId="77777777" w:rsidR="003E58AB" w:rsidRDefault="003E58AB">
      <w:pPr>
        <w:spacing w:after="281"/>
        <w:rPr>
          <w:rFonts w:ascii="Times" w:eastAsia="Times" w:hAnsi="Times" w:cs="Times"/>
          <w:b/>
          <w:bCs/>
          <w:sz w:val="28"/>
          <w:szCs w:val="28"/>
        </w:rPr>
      </w:pPr>
    </w:p>
    <w:sdt>
      <w:sdtPr>
        <w:tag w:val="goog_rdk_0"/>
        <w:id w:val="269428673"/>
        <w:lock w:val="contentLocked"/>
      </w:sdtPr>
      <w:sdtContent>
        <w:tbl>
          <w:tblPr>
            <w:tblStyle w:val="a6"/>
            <w:tblW w:w="7397" w:type="dxa"/>
            <w:tblInd w:w="108" w:type="dxa"/>
            <w:tbl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4918"/>
            <w:gridCol w:w="872"/>
            <w:gridCol w:w="1607"/>
          </w:tblGrid>
          <w:tr w:rsidR="003E58AB" w14:paraId="4F39B85D" w14:textId="77777777">
            <w:trPr>
              <w:trHeight w:val="712"/>
            </w:trPr>
            <w:tc>
              <w:tcPr>
                <w:tcW w:w="4918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779C9322" w14:textId="77777777" w:rsidR="003E58AB" w:rsidRDefault="00000000">
                <w:pPr>
                  <w:jc w:val="center"/>
                  <w:rPr>
                    <w:rFonts w:ascii="Helvetica Neue" w:eastAsia="Helvetica Neue" w:hAnsi="Helvetica Neue" w:cs="Helvetica Neue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</w:rPr>
                  <w:t>Cause of death</w:t>
                </w:r>
              </w:p>
            </w:tc>
            <w:tc>
              <w:tcPr>
                <w:tcW w:w="872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4CC58027" w14:textId="77777777" w:rsidR="003E58AB" w:rsidRDefault="003E58AB">
                <w:pPr>
                  <w:rPr>
                    <w:rFonts w:ascii="Helvetica Neue" w:eastAsia="Helvetica Neue" w:hAnsi="Helvetica Neue" w:cs="Helvetica Neue"/>
                    <w:sz w:val="20"/>
                    <w:szCs w:val="20"/>
                  </w:rPr>
                </w:pPr>
              </w:p>
            </w:tc>
            <w:tc>
              <w:tcPr>
                <w:tcW w:w="1607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4FD23B4C" w14:textId="77777777" w:rsidR="003E58AB" w:rsidRDefault="00000000">
                <w:pPr>
                  <w:jc w:val="right"/>
                  <w:rPr>
                    <w:rFonts w:ascii="Helvetica Neue" w:eastAsia="Helvetica Neue" w:hAnsi="Helvetica Neue" w:cs="Helvetica Neue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</w:rPr>
                  <w:t>Total</w:t>
                </w:r>
              </w:p>
            </w:tc>
          </w:tr>
          <w:tr w:rsidR="003E58AB" w14:paraId="30922142" w14:textId="77777777">
            <w:trPr>
              <w:trHeight w:val="712"/>
            </w:trPr>
            <w:tc>
              <w:tcPr>
                <w:tcW w:w="4918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746294E2" w14:textId="77777777" w:rsidR="003E58AB" w:rsidRDefault="00000000">
                <w:pPr>
                  <w:rPr>
                    <w:rFonts w:ascii="Helvetica Neue" w:eastAsia="Helvetica Neue" w:hAnsi="Helvetica Neue" w:cs="Helvetica Neue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</w:rPr>
                  <w:t>Prematurity/low birthweight with respiratory distress syndrome (RDS)</w:t>
                </w:r>
              </w:p>
            </w:tc>
            <w:tc>
              <w:tcPr>
                <w:tcW w:w="872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04F69EC9" w14:textId="77777777" w:rsidR="003E58AB" w:rsidRDefault="003E58AB">
                <w:pPr>
                  <w:jc w:val="right"/>
                </w:pPr>
              </w:p>
            </w:tc>
            <w:tc>
              <w:tcPr>
                <w:tcW w:w="1607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04364217" w14:textId="77777777" w:rsidR="003E58AB" w:rsidRDefault="00000000">
                <w:pPr>
                  <w:jc w:val="right"/>
                </w:pPr>
                <w:r>
                  <w:rPr>
                    <w:rFonts w:ascii="Times" w:eastAsia="Times" w:hAnsi="Times" w:cs="Times"/>
                  </w:rPr>
                  <w:t>3</w:t>
                </w:r>
              </w:p>
            </w:tc>
          </w:tr>
          <w:tr w:rsidR="003E58AB" w14:paraId="6D7EFAAD" w14:textId="77777777">
            <w:trPr>
              <w:trHeight w:val="712"/>
            </w:trPr>
            <w:tc>
              <w:tcPr>
                <w:tcW w:w="4918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71129D97" w14:textId="77777777" w:rsidR="003E58AB" w:rsidRDefault="00000000">
                <w:pPr>
                  <w:rPr>
                    <w:rFonts w:ascii="Helvetica Neue" w:eastAsia="Helvetica Neue" w:hAnsi="Helvetica Neue" w:cs="Helvetica Neue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</w:rPr>
                  <w:lastRenderedPageBreak/>
                  <w:t>Sepsis and malnutrition secondary to Gastroschisis</w:t>
                </w:r>
              </w:p>
            </w:tc>
            <w:tc>
              <w:tcPr>
                <w:tcW w:w="872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7234A808" w14:textId="77777777" w:rsidR="003E58AB" w:rsidRDefault="003E58AB">
                <w:pPr>
                  <w:jc w:val="right"/>
                </w:pPr>
              </w:p>
            </w:tc>
            <w:tc>
              <w:tcPr>
                <w:tcW w:w="1607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691F369C" w14:textId="77777777" w:rsidR="003E58AB" w:rsidRDefault="00000000">
                <w:pPr>
                  <w:jc w:val="right"/>
                </w:pPr>
                <w:r>
                  <w:rPr>
                    <w:rFonts w:ascii="Times" w:eastAsia="Times" w:hAnsi="Times" w:cs="Times"/>
                  </w:rPr>
                  <w:t>5</w:t>
                </w:r>
              </w:p>
            </w:tc>
          </w:tr>
          <w:tr w:rsidR="003E58AB" w14:paraId="765F66E8" w14:textId="77777777">
            <w:trPr>
              <w:trHeight w:val="712"/>
            </w:trPr>
            <w:tc>
              <w:tcPr>
                <w:tcW w:w="4918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3B63B04A" w14:textId="77777777" w:rsidR="003E58AB" w:rsidRDefault="00000000">
                <w:pPr>
                  <w:rPr>
                    <w:rFonts w:ascii="Helvetica Neue" w:eastAsia="Helvetica Neue" w:hAnsi="Helvetica Neue" w:cs="Helvetica Neue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</w:rPr>
                  <w:t>Respiratory failure secondary to aspiration pneumonia in oesophageal atresia patients</w:t>
                </w:r>
              </w:p>
            </w:tc>
            <w:tc>
              <w:tcPr>
                <w:tcW w:w="872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7A6EE0DE" w14:textId="77777777" w:rsidR="003E58AB" w:rsidRDefault="003E58AB"/>
            </w:tc>
            <w:tc>
              <w:tcPr>
                <w:tcW w:w="1607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0AB5AAA0" w14:textId="77777777" w:rsidR="003E58AB" w:rsidRDefault="00000000">
                <w:pPr>
                  <w:jc w:val="right"/>
                  <w:rPr>
                    <w:rFonts w:ascii="Helvetica Neue" w:eastAsia="Helvetica Neue" w:hAnsi="Helvetica Neue" w:cs="Helvetica Neue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</w:rPr>
                  <w:t>3</w:t>
                </w:r>
              </w:p>
            </w:tc>
          </w:tr>
          <w:tr w:rsidR="003E58AB" w14:paraId="5983CA9F" w14:textId="77777777">
            <w:trPr>
              <w:trHeight w:val="712"/>
            </w:trPr>
            <w:tc>
              <w:tcPr>
                <w:tcW w:w="4918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44FBC79E" w14:textId="77777777" w:rsidR="003E58AB" w:rsidRDefault="00000000">
                <w:pPr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Post surgery short bowel syndrome (jejunal atresia cases)</w:t>
                </w:r>
              </w:p>
            </w:tc>
            <w:tc>
              <w:tcPr>
                <w:tcW w:w="872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0A25E379" w14:textId="77777777" w:rsidR="003E58AB" w:rsidRDefault="003E58AB"/>
            </w:tc>
            <w:tc>
              <w:tcPr>
                <w:tcW w:w="1607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6A946216" w14:textId="77777777" w:rsidR="003E58AB" w:rsidRDefault="00000000">
                <w:pPr>
                  <w:jc w:val="right"/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3</w:t>
                </w:r>
              </w:p>
            </w:tc>
          </w:tr>
          <w:tr w:rsidR="003E58AB" w14:paraId="4EABC3BA" w14:textId="77777777">
            <w:trPr>
              <w:trHeight w:val="712"/>
            </w:trPr>
            <w:tc>
              <w:tcPr>
                <w:tcW w:w="4918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30010D6E" w14:textId="77777777" w:rsidR="003E58AB" w:rsidRDefault="00000000">
                <w:pPr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Multiple anomalies (ARM with aneuploidy, OA with CHD, OA with duodenal atresia and IUGR)</w:t>
                </w:r>
              </w:p>
            </w:tc>
            <w:tc>
              <w:tcPr>
                <w:tcW w:w="872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336CFC5E" w14:textId="77777777" w:rsidR="003E58AB" w:rsidRDefault="003E58AB"/>
            </w:tc>
            <w:tc>
              <w:tcPr>
                <w:tcW w:w="1607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771A7FF5" w14:textId="77777777" w:rsidR="003E58AB" w:rsidRDefault="00000000">
                <w:pPr>
                  <w:jc w:val="right"/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4</w:t>
                </w:r>
              </w:p>
            </w:tc>
          </w:tr>
          <w:tr w:rsidR="003E58AB" w14:paraId="175CB479" w14:textId="77777777">
            <w:trPr>
              <w:trHeight w:val="712"/>
            </w:trPr>
            <w:tc>
              <w:tcPr>
                <w:tcW w:w="4918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2E809BCD" w14:textId="77777777" w:rsidR="003E58AB" w:rsidRDefault="00000000">
                <w:pPr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Meconium peritonitis</w:t>
                </w:r>
              </w:p>
            </w:tc>
            <w:tc>
              <w:tcPr>
                <w:tcW w:w="872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16E5CA29" w14:textId="77777777" w:rsidR="003E58AB" w:rsidRDefault="003E58AB"/>
            </w:tc>
            <w:tc>
              <w:tcPr>
                <w:tcW w:w="1607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088953B3" w14:textId="77777777" w:rsidR="003E58AB" w:rsidRDefault="00000000">
                <w:pPr>
                  <w:jc w:val="right"/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1</w:t>
                </w:r>
              </w:p>
            </w:tc>
          </w:tr>
          <w:tr w:rsidR="003E58AB" w14:paraId="6DDB1954" w14:textId="77777777">
            <w:trPr>
              <w:trHeight w:val="712"/>
            </w:trPr>
            <w:tc>
              <w:tcPr>
                <w:tcW w:w="4918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5A845382" w14:textId="77777777" w:rsidR="003E58AB" w:rsidRDefault="00000000">
                <w:pPr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Severe renal impairment in a case of PUV</w:t>
                </w:r>
              </w:p>
            </w:tc>
            <w:tc>
              <w:tcPr>
                <w:tcW w:w="872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21847BFE" w14:textId="77777777" w:rsidR="003E58AB" w:rsidRDefault="003E58AB"/>
            </w:tc>
            <w:tc>
              <w:tcPr>
                <w:tcW w:w="1607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shd w:val="clear" w:color="auto" w:fill="F5F5F5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729589F9" w14:textId="77777777" w:rsidR="003E58AB" w:rsidRDefault="00000000">
                <w:pPr>
                  <w:jc w:val="right"/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1</w:t>
                </w:r>
              </w:p>
            </w:tc>
          </w:tr>
        </w:tbl>
      </w:sdtContent>
    </w:sdt>
    <w:p w14:paraId="09679FBC" w14:textId="77777777" w:rsidR="003E58AB" w:rsidRDefault="003E58AB">
      <w:pPr>
        <w:rPr>
          <w:rFonts w:ascii="Times" w:eastAsia="Times" w:hAnsi="Times" w:cs="Times"/>
          <w:b/>
          <w:bCs/>
          <w:sz w:val="28"/>
          <w:szCs w:val="28"/>
        </w:rPr>
      </w:pPr>
    </w:p>
    <w:sectPr w:rsidR="003E58AB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392B9" w14:textId="77777777" w:rsidR="00BB5D10" w:rsidRDefault="00BB5D10">
      <w:r>
        <w:separator/>
      </w:r>
    </w:p>
  </w:endnote>
  <w:endnote w:type="continuationSeparator" w:id="0">
    <w:p w14:paraId="1CC88D0E" w14:textId="77777777" w:rsidR="00BB5D10" w:rsidRDefault="00BB5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306DBD-45AA-454B-BF16-F22A3E3F6243}"/>
    <w:embedBold r:id="rId2" w:fontKey="{F008D364-D5F0-0A43-AD65-E9FE57ECFB4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966226B-88DE-284D-B9D3-DDE74A93AD65}"/>
  </w:font>
  <w:font w:name="Times">
    <w:altName w:val="Times New Roman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3F024" w14:textId="77777777" w:rsidR="003E58AB" w:rsidRDefault="003E58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928E8" w14:textId="77777777" w:rsidR="00BB5D10" w:rsidRDefault="00BB5D10">
      <w:r>
        <w:separator/>
      </w:r>
    </w:p>
  </w:footnote>
  <w:footnote w:type="continuationSeparator" w:id="0">
    <w:p w14:paraId="5A7A005E" w14:textId="77777777" w:rsidR="00BB5D10" w:rsidRDefault="00BB5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D7B2B" w14:textId="77777777" w:rsidR="003E58AB" w:rsidRDefault="003E58A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8AB"/>
    <w:rsid w:val="000841F0"/>
    <w:rsid w:val="001125D5"/>
    <w:rsid w:val="003E58AB"/>
    <w:rsid w:val="00AF466B"/>
    <w:rsid w:val="00BB5D10"/>
    <w:rsid w:val="00D7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1A015B"/>
  <w15:docId w15:val="{5F1E4C44-379D-D74C-A279-9543BFF9D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Arial Unicode MS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:sz w:val="20"/>
      <w:szCs w:val="2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ZcH8O+Y84ykK+RT2muM68qlGxw==">CgMxLjAaHwoBMBIaChgICVIUChJ0YWJsZS5oMjJkaHo5dnpid2s4AHIhMXVGTm9OazJDSzlOMWNpcE5ENUlBamZkMjRBYTBseDVO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342</Words>
  <Characters>1951</Characters>
  <Application>Microsoft Office Word</Application>
  <DocSecurity>0</DocSecurity>
  <Lines>16</Lines>
  <Paragraphs>4</Paragraphs>
  <ScaleCrop>false</ScaleCrop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ambeobbeng@gmail.com</cp:lastModifiedBy>
  <cp:revision>2</cp:revision>
  <dcterms:created xsi:type="dcterms:W3CDTF">2026-02-24T18:49:00Z</dcterms:created>
  <dcterms:modified xsi:type="dcterms:W3CDTF">2026-02-24T18:49:00Z</dcterms:modified>
</cp:coreProperties>
</file>