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055767" w14:textId="77777777" w:rsidR="00E33075" w:rsidRDefault="00000000">
      <w:pPr>
        <w:pStyle w:val="Heading1"/>
        <w:spacing w:before="0" w:after="0" w:line="480" w:lineRule="auto"/>
        <w:rPr>
          <w:rFonts w:ascii="Times New Roman" w:eastAsia="Times New Roman" w:hAnsi="Times New Roman" w:cs="Times New Roman"/>
          <w:b/>
          <w:bCs/>
          <w:sz w:val="24"/>
          <w:szCs w:val="24"/>
        </w:rPr>
      </w:pPr>
      <w:bookmarkStart w:id="0" w:name="_sp5kxlhaoqvt" w:colFirst="0" w:colLast="0"/>
      <w:bookmarkEnd w:id="0"/>
      <w:r>
        <w:rPr>
          <w:rFonts w:ascii="Times New Roman" w:eastAsia="Times New Roman" w:hAnsi="Times New Roman" w:cs="Times New Roman"/>
          <w:b/>
          <w:bCs/>
          <w:sz w:val="24"/>
          <w:szCs w:val="24"/>
        </w:rPr>
        <w:t>Supplementary Methods</w:t>
      </w:r>
    </w:p>
    <w:p w14:paraId="3CF7000E" w14:textId="77777777" w:rsidR="00E33075" w:rsidRDefault="00000000">
      <w:pPr>
        <w:pStyle w:val="Heading1"/>
        <w:spacing w:before="0" w:after="0" w:line="480" w:lineRule="auto"/>
        <w:rPr>
          <w:rFonts w:ascii="Times New Roman" w:eastAsia="Times New Roman" w:hAnsi="Times New Roman" w:cs="Times New Roman"/>
          <w:sz w:val="24"/>
          <w:szCs w:val="24"/>
        </w:rPr>
      </w:pPr>
      <w:bookmarkStart w:id="1" w:name="_66ggyz91tvsz" w:colFirst="0" w:colLast="0"/>
      <w:bookmarkEnd w:id="1"/>
      <w:r>
        <w:rPr>
          <w:rFonts w:ascii="Times New Roman" w:eastAsia="Times New Roman" w:hAnsi="Times New Roman" w:cs="Times New Roman"/>
          <w:sz w:val="24"/>
          <w:szCs w:val="24"/>
        </w:rPr>
        <w:t>(Description of survey items not included in main analyses)</w:t>
      </w:r>
    </w:p>
    <w:p w14:paraId="6AC9F9AB" w14:textId="77777777" w:rsidR="00E33075" w:rsidRDefault="00000000">
      <w:pPr>
        <w:spacing w:line="48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Spiritual and Religious Significance</w:t>
      </w:r>
    </w:p>
    <w:p w14:paraId="617BF421" w14:textId="77777777" w:rsidR="00E33075"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Respondents were asked how spiritually or religiously significant their most memorable psychedelic experience was and if they would use psychedelics again to enhance their spiritual growth or connection to God or higher power.</w:t>
      </w:r>
    </w:p>
    <w:p w14:paraId="6B517C1D" w14:textId="77777777" w:rsidR="00E33075" w:rsidRDefault="00000000">
      <w:pPr>
        <w:spacing w:line="48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Suicidality</w:t>
      </w:r>
    </w:p>
    <w:p w14:paraId="3013547B" w14:textId="77777777" w:rsidR="00E33075"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Respondents were asked if they were contemplating suicide before their most memorable psychedelic experience, after 1 month, and at the time of survey. Respondents could indicate “yes” </w:t>
      </w:r>
      <w:proofErr w:type="gramStart"/>
      <w:r>
        <w:rPr>
          <w:rFonts w:ascii="Times New Roman" w:eastAsia="Times New Roman" w:hAnsi="Times New Roman" w:cs="Times New Roman"/>
          <w:sz w:val="24"/>
          <w:szCs w:val="24"/>
        </w:rPr>
        <w:t>or ”</w:t>
      </w:r>
      <w:proofErr w:type="gramEnd"/>
      <w:r>
        <w:rPr>
          <w:rFonts w:ascii="Times New Roman" w:eastAsia="Times New Roman" w:hAnsi="Times New Roman" w:cs="Times New Roman"/>
          <w:sz w:val="24"/>
          <w:szCs w:val="24"/>
        </w:rPr>
        <w:t>no.”</w:t>
      </w:r>
    </w:p>
    <w:p w14:paraId="709CB465" w14:textId="77777777" w:rsidR="00E33075" w:rsidRDefault="00000000">
      <w:pPr>
        <w:spacing w:line="48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Bad Habits</w:t>
      </w:r>
    </w:p>
    <w:p w14:paraId="46C16BFF" w14:textId="77777777" w:rsidR="00E33075"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Respondents were asked if they had a dependency or relationship with a list of 7 habits before their most memorable psychedelic experience. The habits included sex addiction, excessive drinking, risky behavior, infidelity, excessive </w:t>
      </w:r>
      <w:proofErr w:type="spellStart"/>
      <w:proofErr w:type="gramStart"/>
      <w:r>
        <w:rPr>
          <w:rFonts w:ascii="Times New Roman" w:eastAsia="Times New Roman" w:hAnsi="Times New Roman" w:cs="Times New Roman"/>
          <w:sz w:val="24"/>
          <w:szCs w:val="24"/>
        </w:rPr>
        <w:t>gambling,illegal</w:t>
      </w:r>
      <w:proofErr w:type="spellEnd"/>
      <w:proofErr w:type="gramEnd"/>
      <w:r>
        <w:rPr>
          <w:rFonts w:ascii="Times New Roman" w:eastAsia="Times New Roman" w:hAnsi="Times New Roman" w:cs="Times New Roman"/>
          <w:sz w:val="24"/>
          <w:szCs w:val="24"/>
        </w:rPr>
        <w:t xml:space="preserve"> drug use, pornography addiction. </w:t>
      </w:r>
    </w:p>
    <w:p w14:paraId="0558DF4C" w14:textId="77777777" w:rsidR="00E33075"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a respondent endorsed one of the options, they were presented with a </w:t>
      </w:r>
      <w:proofErr w:type="gramStart"/>
      <w:r>
        <w:rPr>
          <w:rFonts w:ascii="Times New Roman" w:eastAsia="Times New Roman" w:hAnsi="Times New Roman" w:cs="Times New Roman"/>
          <w:sz w:val="24"/>
          <w:szCs w:val="24"/>
        </w:rPr>
        <w:t>four item</w:t>
      </w:r>
      <w:proofErr w:type="gramEnd"/>
      <w:r>
        <w:rPr>
          <w:rFonts w:ascii="Times New Roman" w:eastAsia="Times New Roman" w:hAnsi="Times New Roman" w:cs="Times New Roman"/>
          <w:sz w:val="24"/>
          <w:szCs w:val="24"/>
        </w:rPr>
        <w:t xml:space="preserve"> scale (below) to rate how the dynamic changed after their most memorable psychedelic experience.</w:t>
      </w:r>
    </w:p>
    <w:p w14:paraId="3D7B08ED" w14:textId="77777777" w:rsidR="00E33075"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Four Item Scale</w:t>
      </w:r>
    </w:p>
    <w:p w14:paraId="34124D48" w14:textId="77777777" w:rsidR="00E33075" w:rsidRDefault="00000000">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Absent from my life</w:t>
      </w:r>
    </w:p>
    <w:p w14:paraId="3D2B8D30" w14:textId="77777777" w:rsidR="00E33075" w:rsidRDefault="00000000">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Decreased in intensity</w:t>
      </w:r>
    </w:p>
    <w:p w14:paraId="4AD42F99" w14:textId="77777777" w:rsidR="00E33075" w:rsidRDefault="00000000">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change</w:t>
      </w:r>
    </w:p>
    <w:p w14:paraId="4932CD29" w14:textId="77777777" w:rsidR="00E33075" w:rsidRDefault="00000000">
      <w:pPr>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Increased in Intensity</w:t>
      </w:r>
    </w:p>
    <w:p w14:paraId="3CF569CC" w14:textId="77777777" w:rsidR="00E33075" w:rsidRDefault="00000000">
      <w:pPr>
        <w:spacing w:line="48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Numinous Encounters and Family Trauma</w:t>
      </w:r>
    </w:p>
    <w:p w14:paraId="2DE89106" w14:textId="77777777" w:rsidR="00E33075"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Respondents were asked if they encountered an angel, demon, religious figure, guide, deceased family member, unknown deceased person, evil or dark presence, spirit, monster, devil, helper, deceased friend, Jesus, or other entity during their most memorable psychedelic experience and if they were able to move past the encounter and find clarity or reprieve. </w:t>
      </w:r>
    </w:p>
    <w:p w14:paraId="4E106BD2" w14:textId="77777777" w:rsidR="00E33075"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Additionally, participants were asked if their experience revealed intergenerational trauma or familial wounds and if the psychedelic experience and their participation in VETS programming ended cycles of intergenerational trauma or familial wounds. Respondents could indicate “yes” </w:t>
      </w:r>
      <w:proofErr w:type="gramStart"/>
      <w:r>
        <w:rPr>
          <w:rFonts w:ascii="Times New Roman" w:eastAsia="Times New Roman" w:hAnsi="Times New Roman" w:cs="Times New Roman"/>
          <w:sz w:val="24"/>
          <w:szCs w:val="24"/>
        </w:rPr>
        <w:t>or ”</w:t>
      </w:r>
      <w:proofErr w:type="gramEnd"/>
      <w:r>
        <w:rPr>
          <w:rFonts w:ascii="Times New Roman" w:eastAsia="Times New Roman" w:hAnsi="Times New Roman" w:cs="Times New Roman"/>
          <w:sz w:val="24"/>
          <w:szCs w:val="24"/>
        </w:rPr>
        <w:t>no.”</w:t>
      </w:r>
    </w:p>
    <w:p w14:paraId="67052C8E" w14:textId="77777777" w:rsidR="00E33075" w:rsidRDefault="00000000">
      <w:pPr>
        <w:spacing w:line="48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VETS Programing</w:t>
      </w:r>
    </w:p>
    <w:p w14:paraId="4C8B388C" w14:textId="77777777" w:rsidR="00E33075"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Respondents were asked if they were interested in a </w:t>
      </w:r>
      <w:proofErr w:type="gramStart"/>
      <w:r>
        <w:rPr>
          <w:rFonts w:ascii="Times New Roman" w:eastAsia="Times New Roman" w:hAnsi="Times New Roman" w:cs="Times New Roman"/>
          <w:sz w:val="24"/>
          <w:szCs w:val="24"/>
        </w:rPr>
        <w:t>faith based</w:t>
      </w:r>
      <w:proofErr w:type="gramEnd"/>
      <w:r>
        <w:rPr>
          <w:rFonts w:ascii="Times New Roman" w:eastAsia="Times New Roman" w:hAnsi="Times New Roman" w:cs="Times New Roman"/>
          <w:sz w:val="24"/>
          <w:szCs w:val="24"/>
        </w:rPr>
        <w:t xml:space="preserve"> group offering at VETS with the option of suggesting ideas in an open text field.</w:t>
      </w:r>
    </w:p>
    <w:p w14:paraId="14054175" w14:textId="77777777" w:rsidR="00E33075" w:rsidRDefault="00E33075">
      <w:pPr>
        <w:spacing w:line="480" w:lineRule="auto"/>
        <w:rPr>
          <w:rFonts w:ascii="Times New Roman" w:eastAsia="Times New Roman" w:hAnsi="Times New Roman" w:cs="Times New Roman"/>
          <w:sz w:val="24"/>
          <w:szCs w:val="24"/>
        </w:rPr>
      </w:pPr>
    </w:p>
    <w:p w14:paraId="28ACDCE1" w14:textId="77777777" w:rsidR="00E33075" w:rsidRDefault="00000000">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Supplementary Results:</w:t>
      </w:r>
    </w:p>
    <w:p w14:paraId="0AA26022" w14:textId="77777777" w:rsidR="00E33075" w:rsidRDefault="00000000">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Sensitivity analyses excluding potential duplicates</w:t>
      </w:r>
    </w:p>
    <w:p w14:paraId="124EBB44" w14:textId="77777777" w:rsidR="00E33075" w:rsidRDefault="00000000">
      <w:pPr>
        <w:spacing w:line="480" w:lineRule="auto"/>
        <w:ind w:firstLine="720"/>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Sensitivity analyses for our primary outcomes were conducted excluding one item from each response pair (n=6 potential duplicate pairs). Outcomes from these analyses remained consistent with these potential duplicates removed: 1) McNemar’s test indicated a significant change in proportions for endorsement of “active belief” before and after one’s most memorable psychedelic experience ( </w:t>
      </w:r>
      <m:oMath>
        <m:sSup>
          <m:sSupPr>
            <m:ctrlPr>
              <w:rPr>
                <w:rFonts w:ascii="Times New Roman" w:eastAsia="Times New Roman" w:hAnsi="Times New Roman" w:cs="Times New Roman"/>
                <w:sz w:val="24"/>
                <w:szCs w:val="24"/>
              </w:rPr>
            </m:ctrlPr>
          </m:sSupPr>
          <m:e>
            <m:r>
              <w:rPr>
                <w:rFonts w:ascii="Cambria Math" w:hAnsi="Cambria Math"/>
              </w:rPr>
              <m:t>χ</m:t>
            </m:r>
          </m:e>
          <m:sup>
            <m:r>
              <w:rPr>
                <w:rFonts w:ascii="Times New Roman" w:eastAsia="Times New Roman" w:hAnsi="Times New Roman" w:cs="Times New Roman"/>
                <w:sz w:val="24"/>
                <w:szCs w:val="24"/>
              </w:rPr>
              <m:t>2</m:t>
            </m:r>
          </m:sup>
        </m:sSup>
      </m:oMath>
      <w:r>
        <w:rPr>
          <w:rFonts w:ascii="Times New Roman" w:eastAsia="Times New Roman" w:hAnsi="Times New Roman" w:cs="Times New Roman"/>
          <w:sz w:val="24"/>
          <w:szCs w:val="24"/>
        </w:rPr>
        <w:t xml:space="preserve">(1) =75.013, </w:t>
      </w:r>
      <w:r>
        <w:rPr>
          <w:rFonts w:ascii="Times New Roman" w:eastAsia="Times New Roman" w:hAnsi="Times New Roman" w:cs="Times New Roman"/>
          <w:i/>
          <w:iCs/>
          <w:sz w:val="24"/>
          <w:szCs w:val="24"/>
        </w:rPr>
        <w:t xml:space="preserve">p </w:t>
      </w:r>
      <w:r>
        <w:rPr>
          <w:rFonts w:ascii="Times New Roman" w:eastAsia="Times New Roman" w:hAnsi="Times New Roman" w:cs="Times New Roman"/>
          <w:sz w:val="24"/>
          <w:szCs w:val="24"/>
        </w:rPr>
        <w:t xml:space="preserve">&lt; .001; within ibogaine subsample: ( </w:t>
      </w:r>
      <m:oMath>
        <m:sSup>
          <m:sSupPr>
            <m:ctrlPr>
              <w:rPr>
                <w:rFonts w:ascii="Times New Roman" w:eastAsia="Times New Roman" w:hAnsi="Times New Roman" w:cs="Times New Roman"/>
                <w:sz w:val="24"/>
                <w:szCs w:val="24"/>
              </w:rPr>
            </m:ctrlPr>
          </m:sSupPr>
          <m:e>
            <m:r>
              <w:rPr>
                <w:rFonts w:ascii="Cambria Math" w:hAnsi="Cambria Math"/>
              </w:rPr>
              <m:t>χ</m:t>
            </m:r>
          </m:e>
          <m:sup>
            <m:r>
              <w:rPr>
                <w:rFonts w:ascii="Times New Roman" w:eastAsia="Times New Roman" w:hAnsi="Times New Roman" w:cs="Times New Roman"/>
                <w:sz w:val="24"/>
                <w:szCs w:val="24"/>
              </w:rPr>
              <m:t>2</m:t>
            </m:r>
          </m:sup>
        </m:sSup>
      </m:oMath>
      <w:r>
        <w:rPr>
          <w:rFonts w:ascii="Times New Roman" w:eastAsia="Times New Roman" w:hAnsi="Times New Roman" w:cs="Times New Roman"/>
          <w:sz w:val="24"/>
          <w:szCs w:val="24"/>
        </w:rPr>
        <w:t xml:space="preserve">(1) =48.020,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&lt; .001). 2) McNemar’s test (using binomial test on discordant pairs) indicated a significantly lower proportion of participants who endorsed “no belief” after compared to before the most memorable psychedelic experience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&lt; .001; within ibogaine subsample: </w:t>
      </w:r>
      <w:r>
        <w:rPr>
          <w:rFonts w:ascii="Times New Roman" w:eastAsia="Times New Roman" w:hAnsi="Times New Roman" w:cs="Times New Roman"/>
          <w:i/>
          <w:iCs/>
          <w:sz w:val="24"/>
          <w:szCs w:val="24"/>
        </w:rPr>
        <w:t xml:space="preserve">p </w:t>
      </w:r>
      <w:r>
        <w:rPr>
          <w:rFonts w:ascii="Times New Roman" w:eastAsia="Times New Roman" w:hAnsi="Times New Roman" w:cs="Times New Roman"/>
          <w:sz w:val="24"/>
          <w:szCs w:val="24"/>
        </w:rPr>
        <w:t xml:space="preserve">&lt; .001). 3) McNemar’s test (using binomial test on discordant pairs) indicated that there was not a </w:t>
      </w:r>
      <w:r>
        <w:rPr>
          <w:rFonts w:ascii="Times New Roman" w:eastAsia="Times New Roman" w:hAnsi="Times New Roman" w:cs="Times New Roman"/>
          <w:sz w:val="24"/>
          <w:szCs w:val="24"/>
        </w:rPr>
        <w:lastRenderedPageBreak/>
        <w:t>significant change in the proportion of participants endorsing affiliation with an organized religious group from before to after their most memorable psychedelic experience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 .664, within ibogaine subsample: </w:t>
      </w:r>
      <w:r>
        <w:rPr>
          <w:rFonts w:ascii="Times New Roman" w:eastAsia="Times New Roman" w:hAnsi="Times New Roman" w:cs="Times New Roman"/>
          <w:i/>
          <w:iCs/>
          <w:sz w:val="24"/>
          <w:szCs w:val="24"/>
        </w:rPr>
        <w:t xml:space="preserve">p </w:t>
      </w:r>
      <w:r>
        <w:rPr>
          <w:rFonts w:ascii="Times New Roman" w:eastAsia="Times New Roman" w:hAnsi="Times New Roman" w:cs="Times New Roman"/>
          <w:sz w:val="24"/>
          <w:szCs w:val="24"/>
        </w:rPr>
        <w:t>= 1). 4) McNemar’s test (using binomial test on discordant pairs) indicated that there was not a significant change in the proportion of participants endorsing affiliation with Christianity from before to after their most memorable psychedelic experience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 .189, within ibogaine subsample: </w:t>
      </w:r>
      <w:r>
        <w:rPr>
          <w:rFonts w:ascii="Times New Roman" w:eastAsia="Times New Roman" w:hAnsi="Times New Roman" w:cs="Times New Roman"/>
          <w:i/>
          <w:iCs/>
          <w:sz w:val="24"/>
          <w:szCs w:val="24"/>
        </w:rPr>
        <w:t xml:space="preserve">p </w:t>
      </w:r>
      <w:r>
        <w:rPr>
          <w:rFonts w:ascii="Times New Roman" w:eastAsia="Times New Roman" w:hAnsi="Times New Roman" w:cs="Times New Roman"/>
          <w:sz w:val="24"/>
          <w:szCs w:val="24"/>
        </w:rPr>
        <w:t>= .388).</w:t>
      </w:r>
    </w:p>
    <w:p w14:paraId="7172DB0B" w14:textId="77777777" w:rsidR="00E33075" w:rsidRDefault="00000000">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Perceived closeness to a Higher Power</w:t>
      </w:r>
    </w:p>
    <w:p w14:paraId="5E4A2FCD" w14:textId="77777777" w:rsidR="00E33075"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Analysis of perceived closeness to a higher power was not included in our main outcomes due to redundancy with analysis of level of belief in higher power. A one-sample binomial test was performed to determine if the proportion of participants endorsing that their most memorable psychedelic experience did and did not bring them closer to God or a higher power differed from the hypothesized proportion of 0.50. An exact binomial test indicated that the proportion of participants endorsing “Yes” (</w:t>
      </w:r>
      <w:r>
        <w:rPr>
          <w:rFonts w:ascii="Times New Roman" w:eastAsia="Times New Roman" w:hAnsi="Times New Roman" w:cs="Times New Roman"/>
          <w:i/>
          <w:iCs/>
          <w:sz w:val="24"/>
          <w:szCs w:val="24"/>
        </w:rPr>
        <w:t xml:space="preserve">n </w:t>
      </w:r>
      <w:r>
        <w:rPr>
          <w:rFonts w:ascii="Times New Roman" w:eastAsia="Times New Roman" w:hAnsi="Times New Roman" w:cs="Times New Roman"/>
          <w:sz w:val="24"/>
          <w:szCs w:val="24"/>
        </w:rPr>
        <w:t>= 134, observed proportion = .887) was significantly larger than the proportion who endorsed “No” (</w:t>
      </w:r>
      <w:r>
        <w:rPr>
          <w:rFonts w:ascii="Times New Roman" w:eastAsia="Times New Roman" w:hAnsi="Times New Roman" w:cs="Times New Roman"/>
          <w:i/>
          <w:iCs/>
          <w:sz w:val="24"/>
          <w:szCs w:val="24"/>
        </w:rPr>
        <w:t>n</w:t>
      </w:r>
      <w:r>
        <w:rPr>
          <w:rFonts w:ascii="Times New Roman" w:eastAsia="Times New Roman" w:hAnsi="Times New Roman" w:cs="Times New Roman"/>
          <w:sz w:val="24"/>
          <w:szCs w:val="24"/>
        </w:rPr>
        <w:t xml:space="preserve"> = 17, observed proportion = .113;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&lt; .001.</w:t>
      </w:r>
    </w:p>
    <w:p w14:paraId="5F18C096" w14:textId="77777777" w:rsidR="00E33075"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 overwhelming majority of participants (88.7%) reported that their most memorable psychedelic experience brought them closer to God or a higher power, a proportion significantly greater than chance. This result reinforces the interpretation that psychedelic experiences are frequently perceived as spiritually salient or transcendent, regardless of prior belief system. (Griffiths et al., 2006). Importantly, this perceived closeness was not restricted to participants with pre-existing religious belief. </w:t>
      </w:r>
    </w:p>
    <w:p w14:paraId="53A110A9" w14:textId="77777777" w:rsidR="00E33075" w:rsidRDefault="00000000">
      <w:pPr>
        <w:pStyle w:val="Heading3"/>
        <w:spacing w:before="0" w:after="0" w:line="480" w:lineRule="auto"/>
        <w:rPr>
          <w:rFonts w:ascii="Times New Roman" w:eastAsia="Times New Roman" w:hAnsi="Times New Roman" w:cs="Times New Roman"/>
          <w:b/>
          <w:bCs/>
          <w:color w:val="000000"/>
          <w:sz w:val="24"/>
          <w:szCs w:val="24"/>
        </w:rPr>
      </w:pPr>
      <w:bookmarkStart w:id="2" w:name="_t5qxxxgwcydf" w:colFirst="0" w:colLast="0"/>
      <w:bookmarkEnd w:id="2"/>
      <w:r>
        <w:rPr>
          <w:rFonts w:ascii="Times New Roman" w:eastAsia="Times New Roman" w:hAnsi="Times New Roman" w:cs="Times New Roman"/>
          <w:b/>
          <w:bCs/>
          <w:color w:val="000000"/>
          <w:sz w:val="24"/>
          <w:szCs w:val="24"/>
        </w:rPr>
        <w:lastRenderedPageBreak/>
        <w:t>Exploratory outcomes: change in emotions, beliefs, and behaviors after psychedelic experience</w:t>
      </w:r>
    </w:p>
    <w:p w14:paraId="6508F8E3" w14:textId="77777777" w:rsidR="00E33075"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overall pattern of outcomes for emotions, beliefs, and behaviors was consistent with increased positive experiences and decreased negative experiences following one’s most memorable psychedelic experience (Figure S2). Some of the items with the highest average selection involved increased positive emotions; specifically, the averages for responses on feelings of peace, love, and joy were among the highest and exceeded 1.5. The other response that exceeded 1.5 was “connection to self”. </w:t>
      </w:r>
    </w:p>
    <w:p w14:paraId="2440FFF9" w14:textId="77777777" w:rsidR="00E33075"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Regarding items specific to faith, on average, participant responses indicated increased engagement with their faith following their most memorable psychedelic experience. The items that seemed to stand out, with the highest average scores were “connection to faith”, “ability to uncover the spirit in daily experiences”, and “appreciation for other faiths”. Additionally, it may be notable that some of the items associated with traditional services in organized religion (donations to one’s church/faith program, engagement with spiritual leaders) were among those with the lowest average. </w:t>
      </w:r>
    </w:p>
    <w:p w14:paraId="6CA8AF53" w14:textId="77777777" w:rsidR="00E33075" w:rsidRDefault="00000000">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Supplementary Discussion</w:t>
      </w:r>
    </w:p>
    <w:p w14:paraId="1E5AE204" w14:textId="77777777" w:rsidR="00E33075" w:rsidRDefault="00000000">
      <w:pPr>
        <w:pStyle w:val="Heading2"/>
        <w:spacing w:before="0" w:after="0" w:line="480" w:lineRule="auto"/>
        <w:rPr>
          <w:rFonts w:ascii="Times New Roman" w:eastAsia="Times New Roman" w:hAnsi="Times New Roman" w:cs="Times New Roman"/>
          <w:b/>
          <w:bCs/>
          <w:sz w:val="24"/>
          <w:szCs w:val="24"/>
        </w:rPr>
      </w:pPr>
      <w:bookmarkStart w:id="3" w:name="_6vp45j2rdg7g" w:colFirst="0" w:colLast="0"/>
      <w:bookmarkEnd w:id="3"/>
      <w:r>
        <w:rPr>
          <w:rFonts w:ascii="Times New Roman" w:eastAsia="Times New Roman" w:hAnsi="Times New Roman" w:cs="Times New Roman"/>
          <w:b/>
          <w:bCs/>
          <w:sz w:val="24"/>
          <w:szCs w:val="24"/>
        </w:rPr>
        <w:t>Exploratory findings - psychedelic experience showed general associations with positive changes</w:t>
      </w:r>
    </w:p>
    <w:p w14:paraId="1F9D6548" w14:textId="77777777" w:rsidR="00E33075"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Exploratory analyses revealed broad increases in positive psychosocial outcomes following psychedelic experiences. The overall positive outcomes reported following one’s most memorable psychedelic experience aligns with those reported by an early cross-over of psilocybin versus placebo by Griffiths et al. (2006) as well as a survey study by Raison (2022); both of these studies reported elevations in ratings of positive attitudes, mood, social effects, and </w:t>
      </w:r>
      <w:r>
        <w:rPr>
          <w:rFonts w:ascii="Times New Roman" w:eastAsia="Times New Roman" w:hAnsi="Times New Roman" w:cs="Times New Roman"/>
          <w:sz w:val="24"/>
          <w:szCs w:val="24"/>
        </w:rPr>
        <w:lastRenderedPageBreak/>
        <w:t xml:space="preserve">behavior associated with psychedelics, albeit, both were conducted in populations of the general public (i.e., sample not restricted to veterans or persons seeking psychedelic treatment for clinical treatment reasons). The observed shifts in mood, beliefs, and behavior may represent potential mechanisms through which psychedelic experiences influence spiritual meaning-making (Hartogsohn, 2018); alternatively, these outcomes may reflect general increases in well-being supported by an increased connection with one’s spirituality and the support and sense of meaning rendered by that. Future mediation studies would be necessary to clarify the direction of causation and influence. </w:t>
      </w:r>
    </w:p>
    <w:p w14:paraId="74434CFA" w14:textId="77777777" w:rsidR="00E33075"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three items with the highest average endorsement in the current analysis were enhanced feelings of peace, joy, love, and a sense of connection to self. Simultaneously, participants reported reductions in negatively-</w:t>
      </w:r>
      <w:proofErr w:type="spellStart"/>
      <w:r>
        <w:rPr>
          <w:rFonts w:ascii="Times New Roman" w:eastAsia="Times New Roman" w:hAnsi="Times New Roman" w:cs="Times New Roman"/>
          <w:sz w:val="24"/>
          <w:szCs w:val="24"/>
        </w:rPr>
        <w:t>valenced</w:t>
      </w:r>
      <w:proofErr w:type="spellEnd"/>
      <w:r>
        <w:rPr>
          <w:rFonts w:ascii="Times New Roman" w:eastAsia="Times New Roman" w:hAnsi="Times New Roman" w:cs="Times New Roman"/>
          <w:sz w:val="24"/>
          <w:szCs w:val="24"/>
        </w:rPr>
        <w:t xml:space="preserve"> experiences of fear of death, shame, guilt, and feelings of condemnation. The survey study completed by Raison (2022) published the percentage of participants who endorsed improvements on specific questionnaire items, enabling some direct comparison of related questions. </w:t>
      </w:r>
      <w:proofErr w:type="gramStart"/>
      <w:r>
        <w:rPr>
          <w:rFonts w:ascii="Times New Roman" w:eastAsia="Times New Roman" w:hAnsi="Times New Roman" w:cs="Times New Roman"/>
          <w:sz w:val="24"/>
          <w:szCs w:val="24"/>
        </w:rPr>
        <w:t>Similar to</w:t>
      </w:r>
      <w:proofErr w:type="gramEnd"/>
      <w:r>
        <w:rPr>
          <w:rFonts w:ascii="Times New Roman" w:eastAsia="Times New Roman" w:hAnsi="Times New Roman" w:cs="Times New Roman"/>
          <w:sz w:val="24"/>
          <w:szCs w:val="24"/>
        </w:rPr>
        <w:t xml:space="preserve"> our outcomes, Raison (2022) also queried feelings of peace (“feelings of inner peace”), joy, and love, and found 92.9%, 89.9%, and 90.5% of the sample reported improvements in these items. Presence of these outcomes across two differing populations suggest these increases in positive emotion may be a </w:t>
      </w:r>
      <w:proofErr w:type="gramStart"/>
      <w:r>
        <w:rPr>
          <w:rFonts w:ascii="Times New Roman" w:eastAsia="Times New Roman" w:hAnsi="Times New Roman" w:cs="Times New Roman"/>
          <w:sz w:val="24"/>
          <w:szCs w:val="24"/>
        </w:rPr>
        <w:t>fairly robust</w:t>
      </w:r>
      <w:proofErr w:type="gramEnd"/>
      <w:r>
        <w:rPr>
          <w:rFonts w:ascii="Times New Roman" w:eastAsia="Times New Roman" w:hAnsi="Times New Roman" w:cs="Times New Roman"/>
          <w:sz w:val="24"/>
          <w:szCs w:val="24"/>
        </w:rPr>
        <w:t xml:space="preserve"> and nonspecific effect of voluntary psychedelic use.</w:t>
      </w:r>
    </w:p>
    <w:p w14:paraId="54ECFA25" w14:textId="77777777" w:rsidR="00E33075"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Faith-specific exploratory outcomes further indicated increases in sense of connection to faith, ability to uncover the spirit in daily experiences, and appreciation for other faiths. On the other hand, items associated with institutional participation (donations to spiritual organizations, engagement with spiritual leaders), while still exhibiting an increase, were among the least </w:t>
      </w:r>
      <w:r>
        <w:rPr>
          <w:rFonts w:ascii="Times New Roman" w:eastAsia="Times New Roman" w:hAnsi="Times New Roman" w:cs="Times New Roman"/>
          <w:sz w:val="24"/>
          <w:szCs w:val="24"/>
        </w:rPr>
        <w:lastRenderedPageBreak/>
        <w:t xml:space="preserve">strongly endorsed. This reinforces the notion that psychedelic experiences may be predisposed to support individualized, </w:t>
      </w:r>
      <w:proofErr w:type="gramStart"/>
      <w:r>
        <w:rPr>
          <w:rFonts w:ascii="Times New Roman" w:eastAsia="Times New Roman" w:hAnsi="Times New Roman" w:cs="Times New Roman"/>
          <w:sz w:val="24"/>
          <w:szCs w:val="24"/>
        </w:rPr>
        <w:t>internally-oriented</w:t>
      </w:r>
      <w:proofErr w:type="gramEnd"/>
      <w:r>
        <w:rPr>
          <w:rFonts w:ascii="Times New Roman" w:eastAsia="Times New Roman" w:hAnsi="Times New Roman" w:cs="Times New Roman"/>
          <w:sz w:val="24"/>
          <w:szCs w:val="24"/>
        </w:rPr>
        <w:t xml:space="preserve"> spiritual engagement (</w:t>
      </w:r>
      <w:proofErr w:type="spellStart"/>
      <w:r>
        <w:rPr>
          <w:rFonts w:ascii="Times New Roman" w:eastAsia="Times New Roman" w:hAnsi="Times New Roman" w:cs="Times New Roman"/>
          <w:sz w:val="24"/>
          <w:szCs w:val="24"/>
        </w:rPr>
        <w:t>Buchborn</w:t>
      </w:r>
      <w:proofErr w:type="spellEnd"/>
      <w:r>
        <w:rPr>
          <w:rFonts w:ascii="Times New Roman" w:eastAsia="Times New Roman" w:hAnsi="Times New Roman" w:cs="Times New Roman"/>
          <w:sz w:val="24"/>
          <w:szCs w:val="24"/>
        </w:rPr>
        <w:t xml:space="preserve"> et al., 2023). </w:t>
      </w:r>
    </w:p>
    <w:p w14:paraId="224549DD" w14:textId="77777777" w:rsidR="00E33075" w:rsidRDefault="00E33075">
      <w:pPr>
        <w:rPr>
          <w:rFonts w:ascii="Times New Roman" w:eastAsia="Times New Roman" w:hAnsi="Times New Roman" w:cs="Times New Roman"/>
          <w:b/>
          <w:bCs/>
          <w:sz w:val="24"/>
          <w:szCs w:val="24"/>
        </w:rPr>
      </w:pPr>
    </w:p>
    <w:p w14:paraId="36FD424B" w14:textId="6A322009" w:rsidR="00E33075" w:rsidRDefault="00000000">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Supplementary Figures</w:t>
      </w:r>
    </w:p>
    <w:p w14:paraId="1E97A6A9" w14:textId="74A0DCBA" w:rsidR="00ED4C69" w:rsidRDefault="00ED4C69">
      <w:pPr>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drawing>
          <wp:inline distT="0" distB="0" distL="0" distR="0" wp14:anchorId="5A40D091" wp14:editId="67601E5F">
            <wp:extent cx="5486400" cy="3657600"/>
            <wp:effectExtent l="0" t="0" r="0" b="0"/>
            <wp:docPr id="1905325999" name="Picture 1" descr="A blue and white squares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325999" name="Picture 1" descr="A blue and white squares with black tex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2CE50BFE" w14:textId="51A5F977" w:rsidR="00E33075" w:rsidRDefault="00000000">
      <w:pPr>
        <w:spacing w:after="160" w:line="278"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Figure S1. </w:t>
      </w:r>
      <w:r w:rsidR="00ED4C69">
        <w:rPr>
          <w:rFonts w:ascii="Times New Roman" w:eastAsia="Times New Roman" w:hAnsi="Times New Roman" w:cs="Times New Roman"/>
          <w:sz w:val="24"/>
          <w:szCs w:val="24"/>
        </w:rPr>
        <w:t>Level of belief in God or a higher power reported before and after one’s most memorable psychedelic exper</w:t>
      </w:r>
      <w:r w:rsidR="00ED4C69">
        <w:rPr>
          <w:rFonts w:ascii="Times New Roman" w:eastAsia="Times New Roman" w:hAnsi="Times New Roman" w:cs="Times New Roman"/>
          <w:sz w:val="24"/>
          <w:szCs w:val="24"/>
        </w:rPr>
        <w:t xml:space="preserve">ience within </w:t>
      </w:r>
      <w:r>
        <w:rPr>
          <w:rFonts w:ascii="Times New Roman" w:eastAsia="Times New Roman" w:hAnsi="Times New Roman" w:cs="Times New Roman"/>
          <w:sz w:val="24"/>
          <w:szCs w:val="24"/>
        </w:rPr>
        <w:t xml:space="preserve">the subgroup of </w:t>
      </w:r>
      <w:r>
        <w:rPr>
          <w:rFonts w:ascii="Times New Roman" w:eastAsia="Times New Roman" w:hAnsi="Times New Roman" w:cs="Times New Roman"/>
          <w:i/>
          <w:iCs/>
          <w:sz w:val="24"/>
          <w:szCs w:val="24"/>
        </w:rPr>
        <w:t>n</w:t>
      </w:r>
      <w:r>
        <w:rPr>
          <w:rFonts w:ascii="Times New Roman" w:eastAsia="Times New Roman" w:hAnsi="Times New Roman" w:cs="Times New Roman"/>
          <w:sz w:val="24"/>
          <w:szCs w:val="24"/>
        </w:rPr>
        <w:t xml:space="preserve"> = 104 participants who endorsed use of ibogaine (or ibogaine + 5-MeO-DMT). Numbers in figure reflect the number of participants endorsing each set of Before/After responses within (e.g., in the top left corner, 6 participants selected “no belief” at the before time point and “active belief” at the </w:t>
      </w:r>
      <w:proofErr w:type="gramStart"/>
      <w:r>
        <w:rPr>
          <w:rFonts w:ascii="Times New Roman" w:eastAsia="Times New Roman" w:hAnsi="Times New Roman" w:cs="Times New Roman"/>
          <w:sz w:val="24"/>
          <w:szCs w:val="24"/>
        </w:rPr>
        <w:t>after time</w:t>
      </w:r>
      <w:proofErr w:type="gramEnd"/>
      <w:r>
        <w:rPr>
          <w:rFonts w:ascii="Times New Roman" w:eastAsia="Times New Roman" w:hAnsi="Times New Roman" w:cs="Times New Roman"/>
          <w:sz w:val="24"/>
          <w:szCs w:val="24"/>
        </w:rPr>
        <w:t xml:space="preserve"> point). The tile colors indicate the percentage of participants from each row (i.e., each ‘before’ response selection) who selected each response at the </w:t>
      </w:r>
      <w:proofErr w:type="gramStart"/>
      <w:r>
        <w:rPr>
          <w:rFonts w:ascii="Times New Roman" w:eastAsia="Times New Roman" w:hAnsi="Times New Roman" w:cs="Times New Roman"/>
          <w:sz w:val="24"/>
          <w:szCs w:val="24"/>
        </w:rPr>
        <w:t>after time</w:t>
      </w:r>
      <w:proofErr w:type="gramEnd"/>
      <w:r>
        <w:rPr>
          <w:rFonts w:ascii="Times New Roman" w:eastAsia="Times New Roman" w:hAnsi="Times New Roman" w:cs="Times New Roman"/>
          <w:sz w:val="24"/>
          <w:szCs w:val="24"/>
        </w:rPr>
        <w:t xml:space="preserve"> point. </w:t>
      </w:r>
    </w:p>
    <w:p w14:paraId="6A09D375" w14:textId="77777777" w:rsidR="00E33075" w:rsidRDefault="00E33075">
      <w:pPr>
        <w:rPr>
          <w:rFonts w:ascii="Times New Roman" w:eastAsia="Times New Roman" w:hAnsi="Times New Roman" w:cs="Times New Roman"/>
          <w:b/>
          <w:bCs/>
          <w:sz w:val="24"/>
          <w:szCs w:val="24"/>
        </w:rPr>
      </w:pPr>
    </w:p>
    <w:p w14:paraId="16021496" w14:textId="77777777" w:rsidR="00E33075" w:rsidRDefault="00000000">
      <w:pPr>
        <w:spacing w:after="160" w:line="278" w:lineRule="auto"/>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lastRenderedPageBreak/>
        <w:drawing>
          <wp:inline distT="114300" distB="114300" distL="114300" distR="114300" wp14:anchorId="7269202B" wp14:editId="46040190">
            <wp:extent cx="5943600" cy="39624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5943600" cy="3962400"/>
                    </a:xfrm>
                    <a:prstGeom prst="rect">
                      <a:avLst/>
                    </a:prstGeom>
                    <a:ln/>
                  </pic:spPr>
                </pic:pic>
              </a:graphicData>
            </a:graphic>
          </wp:inline>
        </w:drawing>
      </w:r>
    </w:p>
    <w:p w14:paraId="68DC733D" w14:textId="77777777" w:rsidR="00E33075" w:rsidRDefault="00E33075">
      <w:pPr>
        <w:spacing w:after="160" w:line="278" w:lineRule="auto"/>
        <w:rPr>
          <w:rFonts w:ascii="Times New Roman" w:eastAsia="Times New Roman" w:hAnsi="Times New Roman" w:cs="Times New Roman"/>
          <w:b/>
          <w:bCs/>
          <w:sz w:val="24"/>
          <w:szCs w:val="24"/>
        </w:rPr>
      </w:pPr>
    </w:p>
    <w:p w14:paraId="6C3DE691" w14:textId="77777777" w:rsidR="00E33075" w:rsidRDefault="00000000">
      <w:pPr>
        <w:spacing w:after="160" w:line="278"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Figure S2. </w:t>
      </w:r>
      <w:r>
        <w:rPr>
          <w:rFonts w:ascii="Times New Roman" w:eastAsia="Times New Roman" w:hAnsi="Times New Roman" w:cs="Times New Roman"/>
          <w:sz w:val="24"/>
          <w:szCs w:val="24"/>
        </w:rPr>
        <w:t xml:space="preserve">Mean and SD for response selections of </w:t>
      </w:r>
      <w:r>
        <w:rPr>
          <w:rFonts w:ascii="Times New Roman" w:eastAsia="Times New Roman" w:hAnsi="Times New Roman" w:cs="Times New Roman"/>
          <w:i/>
          <w:iCs/>
          <w:sz w:val="24"/>
          <w:szCs w:val="24"/>
        </w:rPr>
        <w:t xml:space="preserve">N </w:t>
      </w:r>
      <w:r>
        <w:rPr>
          <w:rFonts w:ascii="Times New Roman" w:eastAsia="Times New Roman" w:hAnsi="Times New Roman" w:cs="Times New Roman"/>
          <w:sz w:val="24"/>
          <w:szCs w:val="24"/>
        </w:rPr>
        <w:t xml:space="preserve">= 151 participants across 22 items querying change in emotions, beliefs, and behaviors from before to after their most memorable psychedelic experience. </w:t>
      </w:r>
    </w:p>
    <w:p w14:paraId="1DC328BC" w14:textId="77777777" w:rsidR="00E33075" w:rsidRDefault="00E33075">
      <w:pPr>
        <w:spacing w:after="160" w:line="278" w:lineRule="auto"/>
        <w:rPr>
          <w:rFonts w:ascii="Times New Roman" w:eastAsia="Times New Roman" w:hAnsi="Times New Roman" w:cs="Times New Roman"/>
          <w:sz w:val="24"/>
          <w:szCs w:val="24"/>
        </w:rPr>
      </w:pPr>
    </w:p>
    <w:p w14:paraId="62FE88E4" w14:textId="77777777" w:rsidR="00E33075" w:rsidRDefault="00E33075">
      <w:pPr>
        <w:spacing w:after="160" w:line="278" w:lineRule="auto"/>
        <w:rPr>
          <w:rFonts w:ascii="Times New Roman" w:eastAsia="Times New Roman" w:hAnsi="Times New Roman" w:cs="Times New Roman"/>
          <w:b/>
          <w:bCs/>
          <w:sz w:val="24"/>
          <w:szCs w:val="24"/>
        </w:rPr>
      </w:pPr>
    </w:p>
    <w:p w14:paraId="59D66F70" w14:textId="77777777" w:rsidR="00E33075" w:rsidRDefault="00E33075">
      <w:pPr>
        <w:spacing w:after="160" w:line="278" w:lineRule="auto"/>
        <w:rPr>
          <w:rFonts w:ascii="Times New Roman" w:eastAsia="Times New Roman" w:hAnsi="Times New Roman" w:cs="Times New Roman"/>
          <w:b/>
          <w:bCs/>
          <w:sz w:val="24"/>
          <w:szCs w:val="24"/>
        </w:rPr>
      </w:pPr>
    </w:p>
    <w:p w14:paraId="127E0903" w14:textId="77777777" w:rsidR="00E33075" w:rsidRDefault="00E33075">
      <w:pPr>
        <w:spacing w:after="160" w:line="278" w:lineRule="auto"/>
        <w:rPr>
          <w:rFonts w:ascii="Times New Roman" w:eastAsia="Times New Roman" w:hAnsi="Times New Roman" w:cs="Times New Roman"/>
          <w:b/>
          <w:bCs/>
          <w:sz w:val="24"/>
          <w:szCs w:val="24"/>
        </w:rPr>
      </w:pPr>
    </w:p>
    <w:p w14:paraId="082C6C18" w14:textId="77777777" w:rsidR="00E33075" w:rsidRDefault="00000000">
      <w:pPr>
        <w:spacing w:after="160" w:line="278" w:lineRule="auto"/>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lastRenderedPageBreak/>
        <w:drawing>
          <wp:inline distT="114300" distB="114300" distL="114300" distR="114300" wp14:anchorId="22BCD964" wp14:editId="41EC9045">
            <wp:extent cx="5943600" cy="29718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943600" cy="2971800"/>
                    </a:xfrm>
                    <a:prstGeom prst="rect">
                      <a:avLst/>
                    </a:prstGeom>
                    <a:ln/>
                  </pic:spPr>
                </pic:pic>
              </a:graphicData>
            </a:graphic>
          </wp:inline>
        </w:drawing>
      </w:r>
    </w:p>
    <w:p w14:paraId="2B3B8A72" w14:textId="77777777" w:rsidR="00E33075" w:rsidRDefault="00000000">
      <w:pPr>
        <w:spacing w:after="160" w:line="278"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Figure S3. </w:t>
      </w:r>
      <w:r>
        <w:rPr>
          <w:rFonts w:ascii="Times New Roman" w:eastAsia="Times New Roman" w:hAnsi="Times New Roman" w:cs="Times New Roman"/>
          <w:sz w:val="24"/>
          <w:szCs w:val="24"/>
        </w:rPr>
        <w:t xml:space="preserve">Mean and SD for response selections of </w:t>
      </w:r>
      <w:r>
        <w:rPr>
          <w:rFonts w:ascii="Times New Roman" w:eastAsia="Times New Roman" w:hAnsi="Times New Roman" w:cs="Times New Roman"/>
          <w:i/>
          <w:iCs/>
          <w:sz w:val="24"/>
          <w:szCs w:val="24"/>
        </w:rPr>
        <w:t xml:space="preserve">N </w:t>
      </w:r>
      <w:r>
        <w:rPr>
          <w:rFonts w:ascii="Times New Roman" w:eastAsia="Times New Roman" w:hAnsi="Times New Roman" w:cs="Times New Roman"/>
          <w:sz w:val="24"/>
          <w:szCs w:val="24"/>
        </w:rPr>
        <w:t xml:space="preserve">= 151 participants across 11 items querying change in faith-related emotions and behaviors from before to after their most memorable psychedelic experience. </w:t>
      </w:r>
    </w:p>
    <w:p w14:paraId="263AF3F5" w14:textId="77777777" w:rsidR="00E33075" w:rsidRDefault="00E33075">
      <w:pPr>
        <w:spacing w:after="160" w:line="278" w:lineRule="auto"/>
        <w:rPr>
          <w:rFonts w:ascii="Times New Roman" w:eastAsia="Times New Roman" w:hAnsi="Times New Roman" w:cs="Times New Roman"/>
          <w:sz w:val="24"/>
          <w:szCs w:val="24"/>
        </w:rPr>
      </w:pPr>
    </w:p>
    <w:p w14:paraId="3EADCEDA" w14:textId="77777777" w:rsidR="00E33075" w:rsidRDefault="00000000">
      <w:pPr>
        <w:spacing w:after="160" w:line="278"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References</w:t>
      </w:r>
    </w:p>
    <w:p w14:paraId="2AFC1E72" w14:textId="77777777" w:rsidR="000C02A5" w:rsidRDefault="00000000" w:rsidP="000C02A5">
      <w:pPr>
        <w:spacing w:line="480" w:lineRule="auto"/>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Buchborn</w:t>
      </w:r>
      <w:proofErr w:type="spellEnd"/>
      <w:r>
        <w:rPr>
          <w:rFonts w:ascii="Times New Roman" w:eastAsia="Times New Roman" w:hAnsi="Times New Roman" w:cs="Times New Roman"/>
          <w:sz w:val="24"/>
          <w:szCs w:val="24"/>
          <w:highlight w:val="white"/>
        </w:rPr>
        <w:t xml:space="preserve">, T., Kettner, H. S., </w:t>
      </w:r>
      <w:proofErr w:type="spellStart"/>
      <w:r>
        <w:rPr>
          <w:rFonts w:ascii="Times New Roman" w:eastAsia="Times New Roman" w:hAnsi="Times New Roman" w:cs="Times New Roman"/>
          <w:sz w:val="24"/>
          <w:szCs w:val="24"/>
          <w:highlight w:val="white"/>
        </w:rPr>
        <w:t>Kärtner</w:t>
      </w:r>
      <w:proofErr w:type="spellEnd"/>
      <w:r>
        <w:rPr>
          <w:rFonts w:ascii="Times New Roman" w:eastAsia="Times New Roman" w:hAnsi="Times New Roman" w:cs="Times New Roman"/>
          <w:sz w:val="24"/>
          <w:szCs w:val="24"/>
          <w:highlight w:val="white"/>
        </w:rPr>
        <w:t xml:space="preserve">, L., &amp; Meinhardt, M. W. (2023). The ego in psychedelic </w:t>
      </w:r>
    </w:p>
    <w:p w14:paraId="274B35AA" w14:textId="77777777" w:rsidR="000C02A5" w:rsidRDefault="00000000" w:rsidP="000C02A5">
      <w:pPr>
        <w:spacing w:line="480"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drug action–ego defenses, ego boundaries, and the therapeutic role of regression. </w:t>
      </w:r>
    </w:p>
    <w:p w14:paraId="2CE55AA9" w14:textId="2528BF9A" w:rsidR="00E33075" w:rsidRDefault="00000000" w:rsidP="000C02A5">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iCs/>
          <w:sz w:val="24"/>
          <w:szCs w:val="24"/>
          <w:highlight w:val="white"/>
        </w:rPr>
        <w:t>Frontiers in Neuroscience</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iCs/>
          <w:sz w:val="24"/>
          <w:szCs w:val="24"/>
          <w:highlight w:val="white"/>
        </w:rPr>
        <w:t>17</w:t>
      </w:r>
      <w:r>
        <w:rPr>
          <w:rFonts w:ascii="Times New Roman" w:eastAsia="Times New Roman" w:hAnsi="Times New Roman" w:cs="Times New Roman"/>
          <w:sz w:val="24"/>
          <w:szCs w:val="24"/>
          <w:highlight w:val="white"/>
        </w:rPr>
        <w:t>, 1232459. https://doi.org/10.3389/fnins.2023.1232459</w:t>
      </w:r>
    </w:p>
    <w:p w14:paraId="2CA6CCC2" w14:textId="77777777" w:rsidR="000C02A5" w:rsidRDefault="000C02A5" w:rsidP="000C02A5">
      <w:pPr>
        <w:spacing w:line="480" w:lineRule="auto"/>
        <w:rPr>
          <w:rFonts w:ascii="Times New Roman" w:eastAsia="Times New Roman" w:hAnsi="Times New Roman" w:cs="Times New Roman"/>
          <w:sz w:val="24"/>
          <w:szCs w:val="24"/>
        </w:rPr>
      </w:pPr>
      <w:r w:rsidRPr="000C02A5">
        <w:rPr>
          <w:rFonts w:ascii="Times New Roman" w:eastAsia="Times New Roman" w:hAnsi="Times New Roman" w:cs="Times New Roman"/>
          <w:sz w:val="24"/>
          <w:szCs w:val="24"/>
        </w:rPr>
        <w:t xml:space="preserve">Griffiths, R. R., Richards, W. A., McCann, U., &amp; Jesse, R. (2006). Psilocybin can occasion </w:t>
      </w:r>
    </w:p>
    <w:p w14:paraId="2CE2A871" w14:textId="77777777" w:rsidR="000C02A5" w:rsidRDefault="000C02A5" w:rsidP="000C02A5">
      <w:pPr>
        <w:spacing w:line="480" w:lineRule="auto"/>
        <w:ind w:firstLine="720"/>
        <w:rPr>
          <w:rFonts w:ascii="Times New Roman" w:eastAsia="Times New Roman" w:hAnsi="Times New Roman" w:cs="Times New Roman"/>
          <w:sz w:val="24"/>
          <w:szCs w:val="24"/>
        </w:rPr>
      </w:pPr>
      <w:r w:rsidRPr="000C02A5">
        <w:rPr>
          <w:rFonts w:ascii="Times New Roman" w:eastAsia="Times New Roman" w:hAnsi="Times New Roman" w:cs="Times New Roman"/>
          <w:sz w:val="24"/>
          <w:szCs w:val="24"/>
        </w:rPr>
        <w:t xml:space="preserve">mystical-type experiences having substantial and sustained personal meaning and </w:t>
      </w:r>
    </w:p>
    <w:p w14:paraId="4C41516A" w14:textId="77777777" w:rsidR="000C02A5" w:rsidRDefault="000C02A5" w:rsidP="000C02A5">
      <w:pPr>
        <w:spacing w:line="480" w:lineRule="auto"/>
        <w:ind w:firstLine="720"/>
        <w:rPr>
          <w:rFonts w:ascii="Times New Roman" w:eastAsia="Times New Roman" w:hAnsi="Times New Roman" w:cs="Times New Roman"/>
          <w:sz w:val="24"/>
          <w:szCs w:val="24"/>
        </w:rPr>
      </w:pPr>
      <w:r w:rsidRPr="000C02A5">
        <w:rPr>
          <w:rFonts w:ascii="Times New Roman" w:eastAsia="Times New Roman" w:hAnsi="Times New Roman" w:cs="Times New Roman"/>
          <w:sz w:val="24"/>
          <w:szCs w:val="24"/>
        </w:rPr>
        <w:t xml:space="preserve">spiritual significance. </w:t>
      </w:r>
      <w:r w:rsidRPr="000C02A5">
        <w:rPr>
          <w:rFonts w:ascii="Times New Roman" w:eastAsia="Times New Roman" w:hAnsi="Times New Roman" w:cs="Times New Roman"/>
          <w:i/>
          <w:iCs/>
          <w:sz w:val="24"/>
          <w:szCs w:val="24"/>
        </w:rPr>
        <w:t>Psychopharmacology</w:t>
      </w:r>
      <w:r w:rsidRPr="000C02A5">
        <w:rPr>
          <w:rFonts w:ascii="Times New Roman" w:eastAsia="Times New Roman" w:hAnsi="Times New Roman" w:cs="Times New Roman"/>
          <w:sz w:val="24"/>
          <w:szCs w:val="24"/>
        </w:rPr>
        <w:t xml:space="preserve">, 187(3), 268–283. </w:t>
      </w:r>
    </w:p>
    <w:p w14:paraId="25901651" w14:textId="0E64CE0C" w:rsidR="000C02A5" w:rsidRDefault="000C02A5" w:rsidP="000C02A5">
      <w:pPr>
        <w:spacing w:line="480" w:lineRule="auto"/>
        <w:ind w:firstLine="720"/>
        <w:rPr>
          <w:rFonts w:ascii="Times New Roman" w:eastAsia="Times New Roman" w:hAnsi="Times New Roman" w:cs="Times New Roman"/>
          <w:sz w:val="24"/>
          <w:szCs w:val="24"/>
        </w:rPr>
      </w:pPr>
      <w:r w:rsidRPr="000C02A5">
        <w:rPr>
          <w:rFonts w:ascii="Times New Roman" w:eastAsia="Times New Roman" w:hAnsi="Times New Roman" w:cs="Times New Roman"/>
          <w:sz w:val="24"/>
          <w:szCs w:val="24"/>
        </w:rPr>
        <w:t>https://doi.org/10.1007/s00213-006-0457-5</w:t>
      </w:r>
    </w:p>
    <w:p w14:paraId="5B759A7C" w14:textId="16FDE6E8" w:rsidR="00E33075" w:rsidRDefault="00000000" w:rsidP="000C02A5">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Hartogsohn, I. (2018). The meaning-enhancing properties of psychedelics and their mediator role </w:t>
      </w:r>
    </w:p>
    <w:p w14:paraId="49B479C3" w14:textId="77777777" w:rsidR="00E33075" w:rsidRDefault="00000000">
      <w:pPr>
        <w:spacing w:line="480" w:lineRule="auto"/>
        <w:ind w:left="144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psychedelic therapy, spirituality, and creativity. </w:t>
      </w:r>
      <w:r>
        <w:rPr>
          <w:rFonts w:ascii="Times New Roman" w:eastAsia="Times New Roman" w:hAnsi="Times New Roman" w:cs="Times New Roman"/>
          <w:i/>
          <w:iCs/>
          <w:sz w:val="24"/>
          <w:szCs w:val="24"/>
        </w:rPr>
        <w:t>Frontiers in neuroscience</w:t>
      </w:r>
      <w:r>
        <w:rPr>
          <w:rFonts w:ascii="Times New Roman" w:eastAsia="Times New Roman" w:hAnsi="Times New Roman" w:cs="Times New Roman"/>
          <w:sz w:val="24"/>
          <w:szCs w:val="24"/>
        </w:rPr>
        <w:t xml:space="preserve">, 12, 129. </w:t>
      </w:r>
    </w:p>
    <w:p w14:paraId="2BB00B34" w14:textId="0AD3FEB8" w:rsidR="00E33075" w:rsidRPr="000C02A5" w:rsidRDefault="000C02A5">
      <w:pPr>
        <w:spacing w:line="480" w:lineRule="auto"/>
        <w:ind w:left="1440" w:hanging="720"/>
        <w:rPr>
          <w:rFonts w:ascii="Times New Roman" w:eastAsia="Times New Roman" w:hAnsi="Times New Roman" w:cs="Times New Roman"/>
          <w:color w:val="000000" w:themeColor="text1"/>
          <w:sz w:val="24"/>
          <w:szCs w:val="24"/>
        </w:rPr>
      </w:pPr>
      <w:hyperlink r:id="rId8" w:history="1">
        <w:r w:rsidRPr="000C02A5">
          <w:rPr>
            <w:rStyle w:val="Hyperlink"/>
            <w:rFonts w:ascii="Times New Roman" w:eastAsia="Times New Roman" w:hAnsi="Times New Roman" w:cs="Times New Roman"/>
            <w:color w:val="000000" w:themeColor="text1"/>
            <w:sz w:val="24"/>
            <w:szCs w:val="24"/>
            <w:u w:val="none"/>
          </w:rPr>
          <w:t>https://doi.org/10.3389/fnins.2018.00129</w:t>
        </w:r>
      </w:hyperlink>
    </w:p>
    <w:p w14:paraId="3FAC536B" w14:textId="77777777" w:rsidR="000C02A5" w:rsidRDefault="000C02A5" w:rsidP="000C02A5">
      <w:pPr>
        <w:spacing w:line="480" w:lineRule="auto"/>
        <w:rPr>
          <w:rFonts w:ascii="Times New Roman" w:eastAsia="Times New Roman" w:hAnsi="Times New Roman" w:cs="Times New Roman"/>
          <w:sz w:val="24"/>
          <w:szCs w:val="24"/>
        </w:rPr>
      </w:pPr>
      <w:r w:rsidRPr="000C02A5">
        <w:rPr>
          <w:rFonts w:ascii="Times New Roman" w:eastAsia="Times New Roman" w:hAnsi="Times New Roman" w:cs="Times New Roman"/>
          <w:sz w:val="24"/>
          <w:szCs w:val="24"/>
        </w:rPr>
        <w:t xml:space="preserve">Raison, C. L., Jain, R., Penn, A. D., Cole, S. P., &amp; Jain, S. (2022). Effects of Naturalistic </w:t>
      </w:r>
    </w:p>
    <w:p w14:paraId="6076376E" w14:textId="77777777" w:rsidR="000C02A5" w:rsidRDefault="000C02A5" w:rsidP="000C02A5">
      <w:pPr>
        <w:spacing w:line="480" w:lineRule="auto"/>
        <w:ind w:firstLine="720"/>
        <w:rPr>
          <w:rFonts w:ascii="Times New Roman" w:eastAsia="Times New Roman" w:hAnsi="Times New Roman" w:cs="Times New Roman"/>
          <w:sz w:val="24"/>
          <w:szCs w:val="24"/>
        </w:rPr>
      </w:pPr>
      <w:r w:rsidRPr="000C02A5">
        <w:rPr>
          <w:rFonts w:ascii="Times New Roman" w:eastAsia="Times New Roman" w:hAnsi="Times New Roman" w:cs="Times New Roman"/>
          <w:sz w:val="24"/>
          <w:szCs w:val="24"/>
        </w:rPr>
        <w:lastRenderedPageBreak/>
        <w:t xml:space="preserve">Psychedelic Use on Depression, Anxiety, and Well-Being: Associations </w:t>
      </w:r>
      <w:proofErr w:type="gramStart"/>
      <w:r w:rsidRPr="000C02A5">
        <w:rPr>
          <w:rFonts w:ascii="Times New Roman" w:eastAsia="Times New Roman" w:hAnsi="Times New Roman" w:cs="Times New Roman"/>
          <w:sz w:val="24"/>
          <w:szCs w:val="24"/>
        </w:rPr>
        <w:t>With</w:t>
      </w:r>
      <w:proofErr w:type="gramEnd"/>
      <w:r w:rsidRPr="000C02A5">
        <w:rPr>
          <w:rFonts w:ascii="Times New Roman" w:eastAsia="Times New Roman" w:hAnsi="Times New Roman" w:cs="Times New Roman"/>
          <w:sz w:val="24"/>
          <w:szCs w:val="24"/>
        </w:rPr>
        <w:t xml:space="preserve"> Patterns of </w:t>
      </w:r>
    </w:p>
    <w:p w14:paraId="5C8A1262" w14:textId="77777777" w:rsidR="000C02A5" w:rsidRDefault="000C02A5" w:rsidP="000C02A5">
      <w:pPr>
        <w:spacing w:line="480" w:lineRule="auto"/>
        <w:ind w:firstLine="720"/>
        <w:rPr>
          <w:rFonts w:ascii="Times New Roman" w:eastAsia="Times New Roman" w:hAnsi="Times New Roman" w:cs="Times New Roman"/>
          <w:sz w:val="24"/>
          <w:szCs w:val="24"/>
        </w:rPr>
      </w:pPr>
      <w:r w:rsidRPr="000C02A5">
        <w:rPr>
          <w:rFonts w:ascii="Times New Roman" w:eastAsia="Times New Roman" w:hAnsi="Times New Roman" w:cs="Times New Roman"/>
          <w:sz w:val="24"/>
          <w:szCs w:val="24"/>
        </w:rPr>
        <w:t xml:space="preserve">Use, Reported Harms, and Transformative Mental States. </w:t>
      </w:r>
      <w:r w:rsidRPr="000C02A5">
        <w:rPr>
          <w:rFonts w:ascii="Times New Roman" w:eastAsia="Times New Roman" w:hAnsi="Times New Roman" w:cs="Times New Roman"/>
          <w:i/>
          <w:iCs/>
          <w:sz w:val="24"/>
          <w:szCs w:val="24"/>
        </w:rPr>
        <w:t>Frontiers in Psychiatry</w:t>
      </w:r>
      <w:r w:rsidRPr="000C02A5">
        <w:rPr>
          <w:rFonts w:ascii="Times New Roman" w:eastAsia="Times New Roman" w:hAnsi="Times New Roman" w:cs="Times New Roman"/>
          <w:sz w:val="24"/>
          <w:szCs w:val="24"/>
        </w:rPr>
        <w:t xml:space="preserve">, 13, </w:t>
      </w:r>
    </w:p>
    <w:p w14:paraId="6E7F3EF3" w14:textId="3239554C" w:rsidR="000C02A5" w:rsidRDefault="000C02A5" w:rsidP="000C02A5">
      <w:pPr>
        <w:spacing w:line="480" w:lineRule="auto"/>
        <w:ind w:firstLine="720"/>
        <w:rPr>
          <w:rFonts w:ascii="Times New Roman" w:eastAsia="Times New Roman" w:hAnsi="Times New Roman" w:cs="Times New Roman"/>
          <w:sz w:val="24"/>
          <w:szCs w:val="24"/>
        </w:rPr>
      </w:pPr>
      <w:r w:rsidRPr="000C02A5">
        <w:rPr>
          <w:rFonts w:ascii="Times New Roman" w:eastAsia="Times New Roman" w:hAnsi="Times New Roman" w:cs="Times New Roman"/>
          <w:sz w:val="24"/>
          <w:szCs w:val="24"/>
        </w:rPr>
        <w:t>831092. https://doi.org/10.3389/fpsyt.2022.831092</w:t>
      </w:r>
    </w:p>
    <w:sectPr w:rsidR="000C02A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25C1CB5B-875C-924E-8521-0B8C88D35A52}"/>
    <w:embedBold r:id="rId2" w:fontKey="{6DA8AE3A-39CA-4641-A434-B86369AB03AE}"/>
    <w:embedItalic r:id="rId3" w:fontKey="{4CBCA84B-A254-9649-9624-DDA0D6709AFD}"/>
  </w:font>
  <w:font w:name="Arial">
    <w:panose1 w:val="020B0604020202020204"/>
    <w:charset w:val="00"/>
    <w:family w:val="swiss"/>
    <w:pitch w:val="variable"/>
    <w:sig w:usb0="E0002EFF" w:usb1="C000785B" w:usb2="00000009" w:usb3="00000000" w:csb0="000001FF" w:csb1="00000000"/>
    <w:embedRegular r:id="rId4" w:fontKey="{5F39F78B-E8D5-F546-9701-9A3F0B6B3FDE}"/>
    <w:embedItalic r:id="rId5" w:fontKey="{C7E85D83-32A2-3740-8B0F-01DCDF4E2E6E}"/>
  </w:font>
  <w:font w:name="Cambria Math">
    <w:panose1 w:val="02040503050406030204"/>
    <w:charset w:val="00"/>
    <w:family w:val="roman"/>
    <w:pitch w:val="variable"/>
    <w:sig w:usb0="E00002FF" w:usb1="420024FF" w:usb2="00000000" w:usb3="00000000" w:csb0="0000019F" w:csb1="00000000"/>
    <w:embedItalic r:id="rId6" w:fontKey="{23A8D954-8BAF-E648-9E6D-86CA869F175C}"/>
  </w:font>
  <w:font w:name="Calibri">
    <w:panose1 w:val="020F0502020204030204"/>
    <w:charset w:val="00"/>
    <w:family w:val="swiss"/>
    <w:pitch w:val="variable"/>
    <w:sig w:usb0="E0002AFF" w:usb1="C000247B" w:usb2="00000009" w:usb3="00000000" w:csb0="000001FF" w:csb1="00000000"/>
    <w:embedRegular r:id="rId7" w:fontKey="{CF8FF015-2674-C74A-8642-1E5B2FE7DBAC}"/>
  </w:font>
  <w:font w:name="Cambria">
    <w:panose1 w:val="02040503050406030204"/>
    <w:charset w:val="00"/>
    <w:family w:val="roman"/>
    <w:pitch w:val="variable"/>
    <w:sig w:usb0="E00006FF" w:usb1="420024FF" w:usb2="02000000" w:usb3="00000000" w:csb0="0000019F" w:csb1="00000000"/>
    <w:embedRegular r:id="rId8" w:fontKey="{F12B1A96-1656-6446-AF55-5BDB56F823F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01CA4"/>
    <w:multiLevelType w:val="multilevel"/>
    <w:tmpl w:val="CE9CF4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681178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075"/>
    <w:rsid w:val="000C02A5"/>
    <w:rsid w:val="001B02A5"/>
    <w:rsid w:val="00E33075"/>
    <w:rsid w:val="00ED4C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BC5455"/>
  <w15:docId w15:val="{1B79965A-EBA6-8649-928F-F06FD384F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0C02A5"/>
    <w:rPr>
      <w:color w:val="0000FF" w:themeColor="hyperlink"/>
      <w:u w:val="single"/>
    </w:rPr>
  </w:style>
  <w:style w:type="character" w:styleId="UnresolvedMention">
    <w:name w:val="Unresolved Mention"/>
    <w:basedOn w:val="DefaultParagraphFont"/>
    <w:uiPriority w:val="99"/>
    <w:semiHidden/>
    <w:unhideWhenUsed/>
    <w:rsid w:val="000C02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doi.org/10.3389/fnins.2018.00129"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1599</Words>
  <Characters>9118</Characters>
  <Application>Microsoft Office Word</Application>
  <DocSecurity>0</DocSecurity>
  <Lines>75</Lines>
  <Paragraphs>21</Paragraphs>
  <ScaleCrop>false</ScaleCrop>
  <Company/>
  <LinksUpToDate>false</LinksUpToDate>
  <CharactersWithSpaces>10696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Randi Erin Brown</cp:lastModifiedBy>
  <cp:revision>3</cp:revision>
  <dcterms:created xsi:type="dcterms:W3CDTF">2026-02-24T17:00:00Z</dcterms:created>
  <dcterms:modified xsi:type="dcterms:W3CDTF">2026-02-24T17:28:00Z</dcterms:modified>
</cp:coreProperties>
</file>