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A6502" w14:textId="769648C4" w:rsidR="00F174D5" w:rsidRDefault="00893D64" w:rsidP="00F174D5">
      <w:pPr>
        <w:pStyle w:val="Title"/>
      </w:pPr>
      <w:r>
        <w:t>Supplementary Information</w:t>
      </w:r>
    </w:p>
    <w:p w14:paraId="6E81BD6A" w14:textId="77777777" w:rsidR="00F174D5" w:rsidRDefault="00F174D5" w:rsidP="00F174D5">
      <w:pPr>
        <w:keepNext/>
      </w:pPr>
      <w:r>
        <w:rPr>
          <w:noProof/>
        </w:rPr>
        <w:drawing>
          <wp:inline distT="0" distB="0" distL="0" distR="0" wp14:anchorId="745D6C43" wp14:editId="3F0F3396">
            <wp:extent cx="5939790" cy="5939790"/>
            <wp:effectExtent l="0" t="0" r="3810" b="3810"/>
            <wp:docPr id="546506687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6506687" name="Picture 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5939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4C747D" w14:textId="77777777" w:rsidR="00F174D5" w:rsidRDefault="00F174D5" w:rsidP="00F174D5">
      <w:pPr>
        <w:pStyle w:val="Caption"/>
      </w:pPr>
      <w:bookmarkStart w:id="0" w:name="_Ref213314400"/>
      <w:r>
        <w:t xml:space="preserve">Supplementary Figure </w:t>
      </w:r>
      <w:r>
        <w:fldChar w:fldCharType="begin"/>
      </w:r>
      <w:r>
        <w:instrText>SEQ Supplementary_Figure \* ARABIC</w:instrText>
      </w:r>
      <w:r>
        <w:fldChar w:fldCharType="separate"/>
      </w:r>
      <w:r>
        <w:rPr>
          <w:noProof/>
        </w:rPr>
        <w:t>1</w:t>
      </w:r>
      <w:r>
        <w:fldChar w:fldCharType="end"/>
      </w:r>
      <w:bookmarkEnd w:id="0"/>
      <w:r>
        <w:t xml:space="preserve">: </w:t>
      </w:r>
      <w:r w:rsidRPr="007526F7">
        <w:t xml:space="preserve">Linear and robust linear mixed models for </w:t>
      </w:r>
      <w:r>
        <w:t>accuracy</w:t>
      </w:r>
      <w:r w:rsidRPr="007526F7">
        <w:t xml:space="preserve"> metrics</w:t>
      </w:r>
      <w:r>
        <w:t xml:space="preserve"> on nine tasks in the </w:t>
      </w:r>
      <w:r w:rsidRPr="00EF2DF1">
        <w:t>Cognition</w:t>
      </w:r>
      <w:r>
        <w:t xml:space="preserve"> battery</w:t>
      </w:r>
      <w:r w:rsidRPr="007526F7">
        <w:t xml:space="preserve">. </w:t>
      </w:r>
      <w:r w:rsidRPr="00AC2325">
        <w:t xml:space="preserve">Models are presented as mean </w:t>
      </w:r>
      <w:r>
        <w:rPr>
          <w:rFonts w:cs="Times New Roman"/>
        </w:rPr>
        <w:t xml:space="preserve">± </w:t>
      </w:r>
      <w:r w:rsidRPr="00AC2325">
        <w:t>95%</w:t>
      </w:r>
      <w:r>
        <w:t xml:space="preserve"> confidence interval</w:t>
      </w:r>
      <w:r w:rsidRPr="007526F7">
        <w:t>. Fixed factors included Time</w:t>
      </w:r>
      <w:r>
        <w:t xml:space="preserve"> [numeric: days since T1]</w:t>
      </w:r>
      <w:r w:rsidRPr="007526F7">
        <w:t xml:space="preserve">, </w:t>
      </w:r>
      <w:r>
        <w:t>Condition</w:t>
      </w:r>
      <w:r w:rsidRPr="007526F7">
        <w:t xml:space="preserve"> [categorical: </w:t>
      </w:r>
      <w:r>
        <w:t>C</w:t>
      </w:r>
      <w:r w:rsidRPr="007526F7">
        <w:t>ontrol, VR, OVR], and their interaction. Subjects were included as random factors. VOLT: Visual Object Learning Test; F2B: Fractal 2-Back; AM: Abstract Matching; LOT: Line Orientation Test; ERT: Emotion Recognition Task; MRT: Matrix Reasoning Test; DSST: Digit Symbol Substitution Task; BART: Balloon Analog Risk Test; PVT: Psychomotor Vigilance Test.</w:t>
      </w:r>
    </w:p>
    <w:p w14:paraId="4A1D7EF4" w14:textId="77777777" w:rsidR="00F174D5" w:rsidRDefault="00F174D5" w:rsidP="00F174D5"/>
    <w:p w14:paraId="689C428A" w14:textId="77777777" w:rsidR="00F174D5" w:rsidRDefault="00F174D5" w:rsidP="00F174D5">
      <w:pPr>
        <w:keepNext/>
      </w:pPr>
      <w:r>
        <w:rPr>
          <w:noProof/>
        </w:rPr>
        <w:lastRenderedPageBreak/>
        <w:drawing>
          <wp:inline distT="0" distB="0" distL="0" distR="0" wp14:anchorId="453AD50A" wp14:editId="7D0BA869">
            <wp:extent cx="4994078" cy="6777677"/>
            <wp:effectExtent l="0" t="0" r="0" b="4445"/>
            <wp:docPr id="2004649606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4649606" name="Picture 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4078" cy="67776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B18831" w14:textId="77777777" w:rsidR="00F174D5" w:rsidRDefault="00F174D5" w:rsidP="00F174D5">
      <w:pPr>
        <w:pStyle w:val="Caption"/>
      </w:pPr>
      <w:bookmarkStart w:id="1" w:name="_Ref213314403"/>
      <w:r>
        <w:t xml:space="preserve">Supplementary Figure </w:t>
      </w:r>
      <w:r>
        <w:fldChar w:fldCharType="begin"/>
      </w:r>
      <w:r>
        <w:instrText>SEQ Supplementary_Figure \* ARABIC</w:instrText>
      </w:r>
      <w:r>
        <w:fldChar w:fldCharType="separate"/>
      </w:r>
      <w:r>
        <w:rPr>
          <w:noProof/>
        </w:rPr>
        <w:t>2</w:t>
      </w:r>
      <w:r>
        <w:fldChar w:fldCharType="end"/>
      </w:r>
      <w:bookmarkEnd w:id="1"/>
      <w:r>
        <w:t>:</w:t>
      </w:r>
      <w:r w:rsidRPr="00B702B6">
        <w:t xml:space="preserve"> </w:t>
      </w:r>
      <w:r w:rsidRPr="007526F7">
        <w:t>Linear and robust linear mixed models for speed metrics</w:t>
      </w:r>
      <w:r>
        <w:t xml:space="preserve"> on the ten tasks in the </w:t>
      </w:r>
      <w:r w:rsidRPr="00EF2DF1">
        <w:t>Cognition</w:t>
      </w:r>
      <w:r>
        <w:t xml:space="preserve"> battery</w:t>
      </w:r>
      <w:r w:rsidRPr="007526F7">
        <w:t xml:space="preserve">. </w:t>
      </w:r>
      <w:r w:rsidRPr="00AC2325">
        <w:t xml:space="preserve">Models are presented as </w:t>
      </w:r>
      <w:r>
        <w:t xml:space="preserve">predicted </w:t>
      </w:r>
      <w:r w:rsidRPr="00AC2325">
        <w:t xml:space="preserve">mean </w:t>
      </w:r>
      <w:r>
        <w:rPr>
          <w:rFonts w:cs="Times New Roman"/>
        </w:rPr>
        <w:t xml:space="preserve">± </w:t>
      </w:r>
      <w:r w:rsidRPr="00AC2325">
        <w:t>95%</w:t>
      </w:r>
      <w:r>
        <w:t xml:space="preserve"> confidence interval</w:t>
      </w:r>
      <w:r w:rsidRPr="007526F7">
        <w:t>. Fixed factors included Time</w:t>
      </w:r>
      <w:r>
        <w:t xml:space="preserve"> [numeric: days since T1]</w:t>
      </w:r>
      <w:r w:rsidRPr="007526F7">
        <w:t xml:space="preserve">, </w:t>
      </w:r>
      <w:r>
        <w:t>Condition</w:t>
      </w:r>
      <w:r w:rsidRPr="007526F7">
        <w:t xml:space="preserve"> [categorical: </w:t>
      </w:r>
      <w:r>
        <w:t>C</w:t>
      </w:r>
      <w:r w:rsidRPr="007526F7">
        <w:t xml:space="preserve">ontrol, VR, OVR], and their interaction. Subjects were included as random factors. VOLT: Visual Object Learning Test; F2B: Fractal 2-Back; AM: Abstract Matching; LOT: Line Orientation Test; ERT: Emotion Recognition Task; MRT: Matrix Reasoning Test; DSST: Digit Symbol Substitution Task; BART: Balloon </w:t>
      </w:r>
      <w:proofErr w:type="gramStart"/>
      <w:r w:rsidRPr="007526F7">
        <w:t>Analog Risk</w:t>
      </w:r>
      <w:proofErr w:type="gramEnd"/>
      <w:r w:rsidRPr="007526F7">
        <w:t xml:space="preserve"> Test; PVT: Psychomotor Vigilance Test; MP: Motor Praxis.</w:t>
      </w:r>
    </w:p>
    <w:p w14:paraId="2EC29465" w14:textId="77777777" w:rsidR="00F174D5" w:rsidRDefault="00F174D5" w:rsidP="00F174D5">
      <w:pPr>
        <w:pStyle w:val="Caption"/>
        <w:keepNext/>
      </w:pPr>
      <w:bookmarkStart w:id="2" w:name="_Ref219374720"/>
      <w:r>
        <w:lastRenderedPageBreak/>
        <w:t xml:space="preserve">Supplementary Table </w:t>
      </w:r>
      <w:r>
        <w:fldChar w:fldCharType="begin"/>
      </w:r>
      <w:r>
        <w:instrText>SEQ Supplementary_Table \* ARABIC</w:instrText>
      </w:r>
      <w:r>
        <w:fldChar w:fldCharType="separate"/>
      </w:r>
      <w:r>
        <w:rPr>
          <w:noProof/>
        </w:rPr>
        <w:t>1</w:t>
      </w:r>
      <w:r>
        <w:fldChar w:fldCharType="end"/>
      </w:r>
      <w:bookmarkEnd w:id="2"/>
      <w:r>
        <w:t>: Descriptions of the 10 tasks in the Cognition battery in the order of administration.</w:t>
      </w:r>
    </w:p>
    <w:tbl>
      <w:tblPr>
        <w:tblStyle w:val="TableGrid"/>
        <w:tblW w:w="9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65"/>
        <w:gridCol w:w="7290"/>
      </w:tblGrid>
      <w:tr w:rsidR="00F174D5" w14:paraId="33506DB0" w14:textId="77777777" w:rsidTr="002638DA">
        <w:tc>
          <w:tcPr>
            <w:tcW w:w="2065" w:type="dxa"/>
            <w:tcBorders>
              <w:top w:val="single" w:sz="4" w:space="0" w:color="auto"/>
              <w:bottom w:val="single" w:sz="4" w:space="0" w:color="auto"/>
            </w:tcBorders>
          </w:tcPr>
          <w:p w14:paraId="79C3C34D" w14:textId="77777777" w:rsidR="00F174D5" w:rsidRPr="00240CB6" w:rsidRDefault="00F174D5" w:rsidP="002638DA">
            <w:pPr>
              <w:rPr>
                <w:b/>
                <w:bCs/>
              </w:rPr>
            </w:pPr>
            <w:r w:rsidRPr="00240CB6">
              <w:rPr>
                <w:b/>
                <w:bCs/>
              </w:rPr>
              <w:t>Task</w:t>
            </w:r>
          </w:p>
        </w:tc>
        <w:tc>
          <w:tcPr>
            <w:tcW w:w="7290" w:type="dxa"/>
            <w:tcBorders>
              <w:top w:val="single" w:sz="4" w:space="0" w:color="auto"/>
              <w:bottom w:val="single" w:sz="4" w:space="0" w:color="auto"/>
            </w:tcBorders>
          </w:tcPr>
          <w:p w14:paraId="66284E4B" w14:textId="77777777" w:rsidR="00F174D5" w:rsidRPr="00240CB6" w:rsidRDefault="00F174D5" w:rsidP="002638DA">
            <w:pPr>
              <w:rPr>
                <w:b/>
                <w:bCs/>
              </w:rPr>
            </w:pPr>
            <w:r w:rsidRPr="00240CB6">
              <w:rPr>
                <w:b/>
                <w:bCs/>
              </w:rPr>
              <w:t>Description</w:t>
            </w:r>
          </w:p>
        </w:tc>
      </w:tr>
      <w:tr w:rsidR="00F174D5" w14:paraId="377D0EA7" w14:textId="77777777" w:rsidTr="002638DA">
        <w:tc>
          <w:tcPr>
            <w:tcW w:w="2065" w:type="dxa"/>
            <w:tcBorders>
              <w:top w:val="single" w:sz="4" w:space="0" w:color="auto"/>
            </w:tcBorders>
          </w:tcPr>
          <w:p w14:paraId="2F8CB5A1" w14:textId="77777777" w:rsidR="00F174D5" w:rsidRPr="00240CB6" w:rsidRDefault="00F174D5" w:rsidP="002638DA">
            <w:r w:rsidRPr="00240CB6">
              <w:t>Motor Praxis (MP)</w:t>
            </w:r>
          </w:p>
        </w:tc>
        <w:tc>
          <w:tcPr>
            <w:tcW w:w="7290" w:type="dxa"/>
            <w:tcBorders>
              <w:top w:val="single" w:sz="4" w:space="0" w:color="auto"/>
            </w:tcBorders>
          </w:tcPr>
          <w:p w14:paraId="4420C046" w14:textId="77777777" w:rsidR="00F174D5" w:rsidRDefault="00F174D5" w:rsidP="002638DA">
            <w:r w:rsidRPr="00240CB6">
              <w:t>Subjects clicked on squares (n=20) that appeared randomly on the screen. The size of each subsequent square decreased.</w:t>
            </w:r>
          </w:p>
        </w:tc>
      </w:tr>
      <w:tr w:rsidR="00F174D5" w14:paraId="146390A2" w14:textId="77777777" w:rsidTr="002638DA">
        <w:tc>
          <w:tcPr>
            <w:tcW w:w="2065" w:type="dxa"/>
          </w:tcPr>
          <w:p w14:paraId="53A7F29C" w14:textId="77777777" w:rsidR="00F174D5" w:rsidRPr="00240CB6" w:rsidRDefault="00F174D5" w:rsidP="002638DA">
            <w:r w:rsidRPr="00240CB6">
              <w:t>Visual Object Learning (VOLT)</w:t>
            </w:r>
          </w:p>
        </w:tc>
        <w:tc>
          <w:tcPr>
            <w:tcW w:w="7290" w:type="dxa"/>
          </w:tcPr>
          <w:p w14:paraId="6D13319F" w14:textId="77777777" w:rsidR="00F174D5" w:rsidRDefault="00F174D5" w:rsidP="002638DA">
            <w:r w:rsidRPr="00240CB6">
              <w:t>Subjects were asked to memorize 10 sequentially displayed 3-D figures. Next, they were asked to identify the objects they had memorized from a group of 20 similar objects (sequentially presented), half of them from the learning set and half of them new.</w:t>
            </w:r>
          </w:p>
        </w:tc>
      </w:tr>
      <w:tr w:rsidR="00F174D5" w14:paraId="70BF761C" w14:textId="77777777" w:rsidTr="002638DA">
        <w:tc>
          <w:tcPr>
            <w:tcW w:w="2065" w:type="dxa"/>
          </w:tcPr>
          <w:p w14:paraId="4AB051AC" w14:textId="77777777" w:rsidR="00F174D5" w:rsidRPr="00240CB6" w:rsidRDefault="00F174D5" w:rsidP="002638DA">
            <w:r w:rsidRPr="00240CB6">
              <w:t>Fractal 2-Back (F2B)</w:t>
            </w:r>
          </w:p>
        </w:tc>
        <w:tc>
          <w:tcPr>
            <w:tcW w:w="7290" w:type="dxa"/>
          </w:tcPr>
          <w:p w14:paraId="6939FD83" w14:textId="77777777" w:rsidR="00F174D5" w:rsidRDefault="00F174D5" w:rsidP="002638DA">
            <w:r w:rsidRPr="00240CB6">
              <w:t>Subjects were presented with a series of sequential figures (fractals, n=62) and asked to respond when the current stimulus matched the stimulus displayed two figures ago.</w:t>
            </w:r>
          </w:p>
        </w:tc>
      </w:tr>
      <w:tr w:rsidR="00F174D5" w14:paraId="0969D16C" w14:textId="77777777" w:rsidTr="002638DA">
        <w:tc>
          <w:tcPr>
            <w:tcW w:w="2065" w:type="dxa"/>
          </w:tcPr>
          <w:p w14:paraId="7C23031C" w14:textId="77777777" w:rsidR="00F174D5" w:rsidRPr="00240CB6" w:rsidRDefault="00F174D5" w:rsidP="002638DA">
            <w:r w:rsidRPr="00240CB6">
              <w:t>Abstract Matching (AM)</w:t>
            </w:r>
          </w:p>
        </w:tc>
        <w:tc>
          <w:tcPr>
            <w:tcW w:w="7290" w:type="dxa"/>
          </w:tcPr>
          <w:p w14:paraId="663B3B96" w14:textId="77777777" w:rsidR="00F174D5" w:rsidRDefault="00F174D5" w:rsidP="002638DA">
            <w:r w:rsidRPr="00240CB6">
              <w:t xml:space="preserve">Subjects were presented with two pairs of objects, differing in perceptual dimensions (e.g., color and shape). Subjects were </w:t>
            </w:r>
            <w:proofErr w:type="gramStart"/>
            <w:r w:rsidRPr="00240CB6">
              <w:t>presented</w:t>
            </w:r>
            <w:proofErr w:type="gramEnd"/>
            <w:r w:rsidRPr="00240CB6">
              <w:t xml:space="preserve"> a target object (n=30) they had to classify as belonging more to one of the two pairs based on a set of implicit, abstract rules.</w:t>
            </w:r>
          </w:p>
        </w:tc>
      </w:tr>
      <w:tr w:rsidR="00F174D5" w14:paraId="0CF25A62" w14:textId="77777777" w:rsidTr="002638DA">
        <w:tc>
          <w:tcPr>
            <w:tcW w:w="2065" w:type="dxa"/>
          </w:tcPr>
          <w:p w14:paraId="3B93CD3D" w14:textId="77777777" w:rsidR="00F174D5" w:rsidRPr="00240CB6" w:rsidRDefault="00F174D5" w:rsidP="002638DA">
            <w:r w:rsidRPr="00240CB6">
              <w:t>Line Orientation (LOT)</w:t>
            </w:r>
          </w:p>
        </w:tc>
        <w:tc>
          <w:tcPr>
            <w:tcW w:w="7290" w:type="dxa"/>
          </w:tcPr>
          <w:p w14:paraId="30356F0F" w14:textId="77777777" w:rsidR="00F174D5" w:rsidRDefault="00F174D5" w:rsidP="002638DA">
            <w:r w:rsidRPr="00240CB6">
              <w:t xml:space="preserve">Subjects were presented with two lines (n=12 pairs), one stationary and one movable by clicking an arrow. Subjects were asked to rotate the movable line until </w:t>
            </w:r>
            <w:proofErr w:type="gramStart"/>
            <w:r w:rsidRPr="00240CB6">
              <w:t>the</w:t>
            </w:r>
            <w:proofErr w:type="gramEnd"/>
            <w:r w:rsidRPr="00240CB6">
              <w:t xml:space="preserve"> perceived it to be parallel with the stationary line.</w:t>
            </w:r>
          </w:p>
        </w:tc>
      </w:tr>
      <w:tr w:rsidR="00F174D5" w14:paraId="20424896" w14:textId="77777777" w:rsidTr="002638DA">
        <w:tc>
          <w:tcPr>
            <w:tcW w:w="2065" w:type="dxa"/>
          </w:tcPr>
          <w:p w14:paraId="48822377" w14:textId="77777777" w:rsidR="00F174D5" w:rsidRPr="00240CB6" w:rsidRDefault="00F174D5" w:rsidP="002638DA">
            <w:r w:rsidRPr="00240CB6">
              <w:t>Emotion Recognition (ERT)</w:t>
            </w:r>
          </w:p>
        </w:tc>
        <w:tc>
          <w:tcPr>
            <w:tcW w:w="7290" w:type="dxa"/>
          </w:tcPr>
          <w:p w14:paraId="4397591B" w14:textId="77777777" w:rsidR="00F174D5" w:rsidRDefault="00F174D5" w:rsidP="002638DA">
            <w:r w:rsidRPr="00240CB6">
              <w:t>Subjects were asked to label photographs of professional actors with different facial expressions as “happy”, “sad”, “angry”, “fearful”, or “no emotion”. There were 40 total stimuli, 8 of each emotion category.</w:t>
            </w:r>
          </w:p>
        </w:tc>
      </w:tr>
      <w:tr w:rsidR="00F174D5" w14:paraId="398E568F" w14:textId="77777777" w:rsidTr="002638DA">
        <w:tc>
          <w:tcPr>
            <w:tcW w:w="2065" w:type="dxa"/>
          </w:tcPr>
          <w:p w14:paraId="29E76BEC" w14:textId="77777777" w:rsidR="00F174D5" w:rsidRPr="00240CB6" w:rsidRDefault="00F174D5" w:rsidP="002638DA">
            <w:r w:rsidRPr="00240CB6">
              <w:t>Matrix Reasoning (MRT)</w:t>
            </w:r>
          </w:p>
        </w:tc>
        <w:tc>
          <w:tcPr>
            <w:tcW w:w="7290" w:type="dxa"/>
          </w:tcPr>
          <w:p w14:paraId="2E2416E0" w14:textId="77777777" w:rsidR="00F174D5" w:rsidRDefault="00F174D5" w:rsidP="002638DA">
            <w:r w:rsidRPr="00240CB6">
              <w:t>Subjects were shown a series of patterns overlaid on a grid with one grid element missing. Subjects then selected the element that fit the pattern from a set of alternative options. There were 12 stimuli total.</w:t>
            </w:r>
          </w:p>
        </w:tc>
      </w:tr>
      <w:tr w:rsidR="00F174D5" w14:paraId="4F433F2F" w14:textId="77777777" w:rsidTr="002638DA">
        <w:tc>
          <w:tcPr>
            <w:tcW w:w="2065" w:type="dxa"/>
          </w:tcPr>
          <w:p w14:paraId="249B74DB" w14:textId="77777777" w:rsidR="00F174D5" w:rsidRPr="00240CB6" w:rsidRDefault="00F174D5" w:rsidP="002638DA">
            <w:r w:rsidRPr="00240CB6">
              <w:t>Digit Symbol Substitution (DSST)</w:t>
            </w:r>
          </w:p>
        </w:tc>
        <w:tc>
          <w:tcPr>
            <w:tcW w:w="7290" w:type="dxa"/>
          </w:tcPr>
          <w:p w14:paraId="7ADEC547" w14:textId="77777777" w:rsidR="00F174D5" w:rsidRDefault="00F174D5" w:rsidP="002638DA">
            <w:r w:rsidRPr="00240CB6">
              <w:t>Subjects were shown 1 of 9 symbols, each corresponding to a specific digit displayed in a legend, at a time and asked to select the correct number as quickly as possible. The test duration was fixed at 90 seconds.</w:t>
            </w:r>
          </w:p>
        </w:tc>
      </w:tr>
      <w:tr w:rsidR="00F174D5" w14:paraId="34E2820C" w14:textId="77777777" w:rsidTr="002638DA">
        <w:tc>
          <w:tcPr>
            <w:tcW w:w="2065" w:type="dxa"/>
          </w:tcPr>
          <w:p w14:paraId="61DBDACB" w14:textId="77777777" w:rsidR="00F174D5" w:rsidRPr="00240CB6" w:rsidRDefault="00F174D5" w:rsidP="002638DA">
            <w:r w:rsidRPr="00240CB6">
              <w:t>Balloon Analog Risk (BART)</w:t>
            </w:r>
          </w:p>
        </w:tc>
        <w:tc>
          <w:tcPr>
            <w:tcW w:w="7290" w:type="dxa"/>
          </w:tcPr>
          <w:p w14:paraId="4A658D17" w14:textId="77777777" w:rsidR="00F174D5" w:rsidRDefault="00F174D5" w:rsidP="002638DA">
            <w:r w:rsidRPr="00240CB6">
              <w:t>Subjects could inflate an animated balloon or stop inflating and collect a reward proportional to the size of the balloon. If a balloon popped, no reward was granted for that stimulus. The average tendency for a set of balloons (n=30/set) systematically differed between test administrations.</w:t>
            </w:r>
          </w:p>
        </w:tc>
      </w:tr>
      <w:tr w:rsidR="00F174D5" w14:paraId="6C59BD22" w14:textId="77777777" w:rsidTr="002638DA">
        <w:tc>
          <w:tcPr>
            <w:tcW w:w="2065" w:type="dxa"/>
            <w:tcBorders>
              <w:bottom w:val="single" w:sz="4" w:space="0" w:color="auto"/>
            </w:tcBorders>
          </w:tcPr>
          <w:p w14:paraId="70A3E644" w14:textId="77777777" w:rsidR="00F174D5" w:rsidRPr="00240CB6" w:rsidRDefault="00F174D5" w:rsidP="002638DA">
            <w:r w:rsidRPr="00240CB6">
              <w:t>Psychomotor Vigilance (PVT)</w:t>
            </w:r>
          </w:p>
        </w:tc>
        <w:tc>
          <w:tcPr>
            <w:tcW w:w="7290" w:type="dxa"/>
            <w:tcBorders>
              <w:bottom w:val="single" w:sz="4" w:space="0" w:color="auto"/>
            </w:tcBorders>
          </w:tcPr>
          <w:p w14:paraId="5AC5ABB9" w14:textId="77777777" w:rsidR="00F174D5" w:rsidRDefault="00F174D5" w:rsidP="002638DA">
            <w:r w:rsidRPr="00240CB6">
              <w:t>Subjects were asked to monitor a box on the screen and press the spacebar as quickly as possible once a millisecond counter appeared in the box. This was a 3-minute PVT with 2 to 5 second interstimulus intervals.</w:t>
            </w:r>
          </w:p>
        </w:tc>
      </w:tr>
    </w:tbl>
    <w:p w14:paraId="49B9B4E4" w14:textId="77777777" w:rsidR="00F174D5" w:rsidRPr="008A7872" w:rsidRDefault="00F174D5" w:rsidP="00F174D5"/>
    <w:p w14:paraId="4EA31241" w14:textId="77777777" w:rsidR="00005E38" w:rsidRPr="00005E38" w:rsidRDefault="00005E38" w:rsidP="00005E38"/>
    <w:sectPr w:rsidR="00005E38" w:rsidRPr="00005E38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1D3B7C" w14:textId="77777777" w:rsidR="0091257F" w:rsidRDefault="0091257F" w:rsidP="00893D64">
      <w:pPr>
        <w:spacing w:after="0" w:line="240" w:lineRule="auto"/>
      </w:pPr>
      <w:r>
        <w:separator/>
      </w:r>
    </w:p>
  </w:endnote>
  <w:endnote w:type="continuationSeparator" w:id="0">
    <w:p w14:paraId="688C5B50" w14:textId="77777777" w:rsidR="0091257F" w:rsidRDefault="0091257F" w:rsidP="00893D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A5E9BD" w14:textId="77777777" w:rsidR="0091257F" w:rsidRDefault="0091257F" w:rsidP="00893D64">
      <w:pPr>
        <w:spacing w:after="0" w:line="240" w:lineRule="auto"/>
      </w:pPr>
      <w:r>
        <w:separator/>
      </w:r>
    </w:p>
  </w:footnote>
  <w:footnote w:type="continuationSeparator" w:id="0">
    <w:p w14:paraId="2A290F42" w14:textId="77777777" w:rsidR="0091257F" w:rsidRDefault="0091257F" w:rsidP="00893D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8224B" w14:textId="195036F2" w:rsidR="002F4257" w:rsidRDefault="002F23B4">
    <w:pPr>
      <w:pStyle w:val="Header"/>
    </w:pPr>
    <w:r w:rsidRPr="002F23B4">
      <w:t>Effects of multisensory virtual reality nature on affect, presence, and restorativeness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18"/>
    <w:rsid w:val="00005E38"/>
    <w:rsid w:val="00167A01"/>
    <w:rsid w:val="001813AB"/>
    <w:rsid w:val="00190818"/>
    <w:rsid w:val="0020328D"/>
    <w:rsid w:val="00227FA1"/>
    <w:rsid w:val="002F23B4"/>
    <w:rsid w:val="002F4257"/>
    <w:rsid w:val="004367CD"/>
    <w:rsid w:val="005E2B44"/>
    <w:rsid w:val="0060643F"/>
    <w:rsid w:val="006C09EB"/>
    <w:rsid w:val="00814ACB"/>
    <w:rsid w:val="00852B0A"/>
    <w:rsid w:val="00893D64"/>
    <w:rsid w:val="0091257F"/>
    <w:rsid w:val="00982ACB"/>
    <w:rsid w:val="00A42A10"/>
    <w:rsid w:val="00D13807"/>
    <w:rsid w:val="00D50051"/>
    <w:rsid w:val="00DA02C9"/>
    <w:rsid w:val="00E20D44"/>
    <w:rsid w:val="00F17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C7F7E9"/>
  <w15:chartTrackingRefBased/>
  <w15:docId w15:val="{96F1F52D-FD18-4157-B749-77B992F0E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2ACB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908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908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08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08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08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08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08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08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08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0818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190818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0818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0818"/>
    <w:rPr>
      <w:rFonts w:eastAsiaTheme="majorEastAsia" w:cstheme="majorBidi"/>
      <w:i/>
      <w:iCs/>
      <w:color w:val="0F4761" w:themeColor="accent1" w:themeShade="BF"/>
      <w:kern w:val="0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0818"/>
    <w:rPr>
      <w:rFonts w:eastAsiaTheme="majorEastAsia" w:cstheme="majorBidi"/>
      <w:color w:val="0F4761" w:themeColor="accent1" w:themeShade="BF"/>
      <w:kern w:val="0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0818"/>
    <w:rPr>
      <w:rFonts w:eastAsiaTheme="majorEastAsia" w:cstheme="majorBidi"/>
      <w:i/>
      <w:iCs/>
      <w:color w:val="595959" w:themeColor="text1" w:themeTint="A6"/>
      <w:kern w:val="0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0818"/>
    <w:rPr>
      <w:rFonts w:eastAsiaTheme="majorEastAsia" w:cstheme="majorBidi"/>
      <w:color w:val="595959" w:themeColor="text1" w:themeTint="A6"/>
      <w:kern w:val="0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0818"/>
    <w:rPr>
      <w:rFonts w:eastAsiaTheme="majorEastAsia" w:cstheme="majorBidi"/>
      <w:i/>
      <w:iCs/>
      <w:color w:val="272727" w:themeColor="text1" w:themeTint="D8"/>
      <w:kern w:val="0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0818"/>
    <w:rPr>
      <w:rFonts w:eastAsiaTheme="majorEastAsia" w:cstheme="majorBidi"/>
      <w:color w:val="272727" w:themeColor="text1" w:themeTint="D8"/>
      <w:kern w:val="0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1908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0818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08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0818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1908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0818"/>
    <w:rPr>
      <w:i/>
      <w:iCs/>
      <w:color w:val="404040" w:themeColor="text1" w:themeTint="BF"/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1908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08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08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0818"/>
    <w:rPr>
      <w:i/>
      <w:iCs/>
      <w:color w:val="0F4761" w:themeColor="accent1" w:themeShade="BF"/>
      <w:kern w:val="0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19081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93D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3D64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93D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3D64"/>
    <w:rPr>
      <w:kern w:val="0"/>
      <w14:ligatures w14:val="none"/>
    </w:rPr>
  </w:style>
  <w:style w:type="table" w:styleId="TableGrid">
    <w:name w:val="Table Grid"/>
    <w:basedOn w:val="TableNormal"/>
    <w:uiPriority w:val="59"/>
    <w:rsid w:val="00F174D5"/>
    <w:pPr>
      <w:spacing w:after="0" w:line="240" w:lineRule="auto"/>
    </w:pPr>
    <w:rPr>
      <w:rFonts w:asciiTheme="majorHAnsi" w:hAnsiTheme="majorHAnsi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F174D5"/>
    <w:pPr>
      <w:spacing w:after="200" w:line="240" w:lineRule="auto"/>
    </w:pPr>
    <w:rPr>
      <w:i/>
      <w:i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355</Words>
  <Characters>3594</Characters>
  <Application>Microsoft Office Word</Application>
  <DocSecurity>0</DocSecurity>
  <Lines>133</Lines>
  <Paragraphs>141</Paragraphs>
  <ScaleCrop>false</ScaleCrop>
  <Company/>
  <LinksUpToDate>false</LinksUpToDate>
  <CharactersWithSpaces>3808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Abbott, Renee</dc:creator>
  <cp:keywords/>
  <dc:description/>
  <cp:lastModifiedBy>Abbott, Renee</cp:lastModifiedBy>
  <cp:revision>9</cp:revision>
  <dcterms:created xsi:type="dcterms:W3CDTF">2025-11-06T15:33:00Z</dcterms:created>
  <dcterms:modified xsi:type="dcterms:W3CDTF">2026-02-24T16:01:00Z</dcterms:modified>
</cp:coreProperties>
</file>