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F37FF" w14:textId="77777777" w:rsidR="001E4630" w:rsidRDefault="001E4630" w:rsidP="001E4630">
      <w:pPr>
        <w:spacing w:before="120" w:after="120" w:line="360" w:lineRule="auto"/>
      </w:pPr>
      <w:r>
        <w:t>Table S1:LASSO regression selected 25 radiomics features relevant for classification.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0"/>
        <w:gridCol w:w="3899"/>
        <w:gridCol w:w="5041"/>
      </w:tblGrid>
      <w:tr w:rsidR="001E4630" w14:paraId="5CA71AFD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40F60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18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E9244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N_original_gldm_DependenceEntropy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E23FB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Dependence Entropy of GLDM in N phase</w:t>
            </w:r>
          </w:p>
        </w:tc>
      </w:tr>
      <w:tr w:rsidR="001E4630" w14:paraId="487F9BDF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34EB4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19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F0D5C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V_original_glszm_SizeZoneNonUniformityNormalized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03E37" w14:textId="77777777" w:rsidR="001E4630" w:rsidRDefault="001E4630" w:rsidP="009653DC">
            <w:pPr>
              <w:rPr>
                <w:rFonts w:ascii="Lato" w:eastAsia="DengXian" w:hAnsi="Lato" w:cs="Lato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Lato" w:eastAsia="DengXian" w:hAnsi="Lato" w:cs="Lato"/>
                <w:b/>
                <w:bCs/>
                <w:color w:val="404040"/>
                <w:sz w:val="16"/>
                <w:szCs w:val="16"/>
              </w:rPr>
              <w:t>Size-Zone Non-Uniformity Normalized GLSZM in N phase</w:t>
            </w:r>
          </w:p>
        </w:tc>
      </w:tr>
      <w:tr w:rsidR="001E4630" w14:paraId="4FEDC58C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B9652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20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2BF9A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A_original_glcm_Idn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D3B6F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Inverse Difference Normalized GLCM in A phase</w:t>
            </w:r>
          </w:p>
        </w:tc>
      </w:tr>
      <w:tr w:rsidR="001E4630" w14:paraId="060BBEA0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07CD9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21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28DBD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V_original_glrlm_RunLengthNonUniformityNormalized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45DB6" w14:textId="77777777" w:rsidR="001E4630" w:rsidRDefault="001E4630" w:rsidP="009653DC">
            <w:pPr>
              <w:rPr>
                <w:rFonts w:ascii="Lato" w:eastAsia="DengXian" w:hAnsi="Lato" w:cs="Lato"/>
                <w:b/>
                <w:bCs/>
                <w:color w:val="404040"/>
                <w:sz w:val="16"/>
                <w:szCs w:val="16"/>
              </w:rPr>
            </w:pPr>
            <w:r>
              <w:rPr>
                <w:rFonts w:ascii="Lato" w:eastAsia="DengXian" w:hAnsi="Lato" w:cs="Lato"/>
                <w:b/>
                <w:bCs/>
                <w:color w:val="404040"/>
                <w:sz w:val="16"/>
                <w:szCs w:val="16"/>
              </w:rPr>
              <w:t>Run Length Non-Uniformity Normalized GLRLM in V phase</w:t>
            </w:r>
          </w:p>
        </w:tc>
      </w:tr>
      <w:tr w:rsidR="001E4630" w14:paraId="4AECBE3C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CB9C0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22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EA204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V_original_glrlm_LongRunEmphasis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A2DD2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Long Run Emphasis of GLRLM in V phase</w:t>
            </w:r>
          </w:p>
        </w:tc>
      </w:tr>
      <w:tr w:rsidR="001E4630" w14:paraId="31DB32E2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AE1D4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23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680A6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V_original_glcm_Imc1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212E1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Informational Measure of Correlation (IMC) 1 of GLCM in V phase</w:t>
            </w:r>
          </w:p>
        </w:tc>
      </w:tr>
      <w:tr w:rsidR="001E4630" w14:paraId="2CCCA2B1" w14:textId="77777777" w:rsidTr="009653DC">
        <w:trPr>
          <w:trHeight w:val="280"/>
        </w:trPr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BC65E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24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5DBD1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V_original_firstorder_Range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EA856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The Range of Intensity values in V phase</w:t>
            </w:r>
          </w:p>
        </w:tc>
      </w:tr>
      <w:tr w:rsidR="001E4630" w14:paraId="598A818C" w14:textId="77777777" w:rsidTr="009653DC">
        <w:trPr>
          <w:trHeight w:val="290"/>
        </w:trPr>
        <w:tc>
          <w:tcPr>
            <w:tcW w:w="22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18A23A9" w14:textId="77777777" w:rsidR="001E4630" w:rsidRDefault="001E4630" w:rsidP="009653DC">
            <w:pPr>
              <w:jc w:val="center"/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25</w:t>
            </w:r>
          </w:p>
        </w:tc>
        <w:tc>
          <w:tcPr>
            <w:tcW w:w="208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B86EF8C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A_original_firstorder_Range</w:t>
            </w:r>
            <w:proofErr w:type="spellEnd"/>
          </w:p>
        </w:tc>
        <w:tc>
          <w:tcPr>
            <w:tcW w:w="269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2A0AFF1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The Range of Intensity values in A phase</w:t>
            </w:r>
          </w:p>
        </w:tc>
      </w:tr>
      <w:tr w:rsidR="001E4630" w14:paraId="0D3F17A1" w14:textId="77777777" w:rsidTr="009653DC">
        <w:trPr>
          <w:trHeight w:val="280"/>
        </w:trPr>
        <w:tc>
          <w:tcPr>
            <w:tcW w:w="230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198BF43" w14:textId="77777777" w:rsidR="001E4630" w:rsidRDefault="001E4630" w:rsidP="001E4630">
            <w:pPr>
              <w:pStyle w:val="ListParagraph"/>
              <w:numPr>
                <w:ilvl w:val="0"/>
                <w:numId w:val="1"/>
              </w:num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GLDM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E3A4A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/>
                <w:color w:val="000000"/>
                <w:sz w:val="22"/>
              </w:rPr>
              <w:t>Gray-Level Dependence Matrix</w:t>
            </w: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 xml:space="preserve"> </w:t>
            </w:r>
          </w:p>
        </w:tc>
      </w:tr>
      <w:tr w:rsidR="001E4630" w14:paraId="552F39C9" w14:textId="77777777" w:rsidTr="009653DC">
        <w:trPr>
          <w:trHeight w:val="280"/>
        </w:trPr>
        <w:tc>
          <w:tcPr>
            <w:tcW w:w="2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A40CC" w14:textId="77777777" w:rsidR="001E4630" w:rsidRDefault="001E4630" w:rsidP="001E4630">
            <w:pPr>
              <w:pStyle w:val="ListParagraph"/>
              <w:numPr>
                <w:ilvl w:val="0"/>
                <w:numId w:val="1"/>
              </w:num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GLRLM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4ACA0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Gray Level Run Length Matrix</w:t>
            </w:r>
          </w:p>
        </w:tc>
      </w:tr>
      <w:tr w:rsidR="001E4630" w14:paraId="22EB0768" w14:textId="77777777" w:rsidTr="009653DC">
        <w:trPr>
          <w:trHeight w:val="280"/>
        </w:trPr>
        <w:tc>
          <w:tcPr>
            <w:tcW w:w="2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8AEB0" w14:textId="77777777" w:rsidR="001E4630" w:rsidRDefault="001E4630" w:rsidP="001E4630">
            <w:pPr>
              <w:pStyle w:val="ListParagraph"/>
              <w:numPr>
                <w:ilvl w:val="0"/>
                <w:numId w:val="1"/>
              </w:num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GLCM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2412C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Gray Level Co-occurrence Matrix</w:t>
            </w:r>
          </w:p>
        </w:tc>
      </w:tr>
      <w:tr w:rsidR="001E4630" w14:paraId="7DBF59A5" w14:textId="77777777" w:rsidTr="009653DC">
        <w:trPr>
          <w:trHeight w:val="280"/>
        </w:trPr>
        <w:tc>
          <w:tcPr>
            <w:tcW w:w="2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7F321" w14:textId="77777777" w:rsidR="001E4630" w:rsidRDefault="001E4630" w:rsidP="001E4630">
            <w:pPr>
              <w:pStyle w:val="ListParagraph"/>
              <w:numPr>
                <w:ilvl w:val="0"/>
                <w:numId w:val="1"/>
              </w:num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 xml:space="preserve">NGTDM 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7045E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Neighbourhood</w:t>
            </w:r>
            <w:proofErr w:type="spellEnd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 xml:space="preserve"> Gray-Tone Difference Matrix</w:t>
            </w:r>
          </w:p>
        </w:tc>
      </w:tr>
      <w:tr w:rsidR="001E4630" w14:paraId="4F6B9B8F" w14:textId="77777777" w:rsidTr="009653DC">
        <w:trPr>
          <w:trHeight w:val="280"/>
        </w:trPr>
        <w:tc>
          <w:tcPr>
            <w:tcW w:w="2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F046E" w14:textId="77777777" w:rsidR="001E4630" w:rsidRDefault="001E4630" w:rsidP="001E4630">
            <w:pPr>
              <w:pStyle w:val="ListParagraph"/>
              <w:numPr>
                <w:ilvl w:val="0"/>
                <w:numId w:val="1"/>
              </w:num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GLSZM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9C29B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Gray-Level Size Zone Matrix</w:t>
            </w:r>
          </w:p>
        </w:tc>
      </w:tr>
      <w:tr w:rsidR="001E4630" w14:paraId="068F9A93" w14:textId="77777777" w:rsidTr="009653DC">
        <w:trPr>
          <w:trHeight w:val="280"/>
        </w:trPr>
        <w:tc>
          <w:tcPr>
            <w:tcW w:w="2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BA279" w14:textId="77777777" w:rsidR="001E4630" w:rsidRDefault="001E4630" w:rsidP="001E4630">
            <w:pPr>
              <w:pStyle w:val="ListParagraph"/>
              <w:numPr>
                <w:ilvl w:val="0"/>
                <w:numId w:val="1"/>
              </w:numPr>
              <w:rPr>
                <w:rFonts w:ascii="DengXian" w:eastAsia="DengXian" w:hAnsi="DengXian" w:cs="SimSun"/>
                <w:color w:val="00000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 xml:space="preserve">NGTDM 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500E2" w14:textId="77777777" w:rsidR="001E4630" w:rsidRDefault="001E4630" w:rsidP="009653DC">
            <w:pPr>
              <w:rPr>
                <w:rFonts w:ascii="DengXian" w:eastAsia="DengXian" w:hAnsi="DengXian" w:cs="SimSun"/>
                <w:color w:val="000000"/>
                <w:sz w:val="22"/>
              </w:rPr>
            </w:pPr>
            <w:proofErr w:type="spellStart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>Neighbourhood</w:t>
            </w:r>
            <w:proofErr w:type="spellEnd"/>
            <w:r>
              <w:rPr>
                <w:rFonts w:ascii="DengXian" w:eastAsia="DengXian" w:hAnsi="DengXian" w:cs="SimSun" w:hint="eastAsia"/>
                <w:color w:val="000000"/>
                <w:sz w:val="22"/>
              </w:rPr>
              <w:t xml:space="preserve"> Gray-Tone Difference Matrix</w:t>
            </w:r>
          </w:p>
        </w:tc>
      </w:tr>
    </w:tbl>
    <w:p w14:paraId="4E299CEB" w14:textId="77777777" w:rsidR="001E4630" w:rsidRDefault="001E4630" w:rsidP="001E4630"/>
    <w:p w14:paraId="2D75CC74" w14:textId="77777777" w:rsidR="001E4630" w:rsidRDefault="001E4630" w:rsidP="001E4630">
      <w:pPr>
        <w:spacing w:before="120" w:after="120" w:line="360" w:lineRule="auto"/>
      </w:pPr>
      <w:r>
        <w:t>Figure S1: Diagnostic performance of the proposed diagnostic model(Small renal cell carcinoma )</w:t>
      </w:r>
    </w:p>
    <w:p w14:paraId="1B315A01" w14:textId="77777777" w:rsidR="001E4630" w:rsidRDefault="001E4630" w:rsidP="001E4630">
      <w:r>
        <w:rPr>
          <w:noProof/>
        </w:rPr>
        <w:lastRenderedPageBreak/>
        <w:drawing>
          <wp:inline distT="0" distB="0" distL="114300" distR="114300" wp14:anchorId="65D9D694" wp14:editId="7109CAD9">
            <wp:extent cx="5264150" cy="1717675"/>
            <wp:effectExtent l="0" t="0" r="19050" b="9525"/>
            <wp:docPr id="4" name="图片 4" descr="ROC_SmallRenalTumors_Training_Internal_External_Panels_AUC_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ROC_SmallRenalTumors_Training_Internal_External_Panels_AUC_CI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6A65D" w14:textId="77777777" w:rsidR="001E4630" w:rsidRDefault="001E4630" w:rsidP="001E4630">
      <w:pPr>
        <w:spacing w:after="120" w:line="480" w:lineRule="auto"/>
      </w:pPr>
      <w:r>
        <w:t>Receiver operating characteristic (ROC) curve of the radiomics-based Random Forest classifier in the training set restricted to small renal masses (≤4 cm), demonstrating excellent discrimination between fat-poor angiomyolipoma (</w:t>
      </w:r>
      <w:proofErr w:type="spellStart"/>
      <w:r>
        <w:t>fp</w:t>
      </w:r>
      <w:proofErr w:type="spellEnd"/>
      <w:r>
        <w:t>-AML) and renal cell carcinoma (RCC).(B) ROC curve in the internal test set for small renal masses (≤4 cm), showing stable diagnostic performance in the independent holdout cohort.(C) ROC curve in the external test set for small renal masses (≤4 cm), indicating generalizability across centers in the small-tumor subgroup.</w:t>
      </w:r>
    </w:p>
    <w:p w14:paraId="4A391AFF" w14:textId="77777777" w:rsidR="001E4630" w:rsidRDefault="001E4630" w:rsidP="001E4630">
      <w:pPr>
        <w:spacing w:after="120" w:line="480" w:lineRule="auto"/>
      </w:pPr>
      <w:r>
        <w:t>AUC values are reported with 95% confidence intervals estimated by 1,000 bootstrap resampling iterations.</w:t>
      </w:r>
    </w:p>
    <w:p w14:paraId="0BCD80FB" w14:textId="77777777" w:rsidR="001E4630" w:rsidRDefault="001E4630" w:rsidP="001E4630">
      <w:pPr>
        <w:spacing w:after="120" w:line="480" w:lineRule="auto"/>
      </w:pPr>
      <w:r>
        <w:t xml:space="preserve">Abbreviations: ROC, receiver operating characteristic; AUC, area under the ROC curve; CI, confidence interval; </w:t>
      </w:r>
      <w:proofErr w:type="spellStart"/>
      <w:r>
        <w:t>fp</w:t>
      </w:r>
      <w:proofErr w:type="spellEnd"/>
      <w:r>
        <w:t>-AML, fat-poor angiomyolipoma; RCC, renal cell carcinoma.</w:t>
      </w:r>
    </w:p>
    <w:p w14:paraId="5E4B8DA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00"/>
    <w:family w:val="auto"/>
    <w:pitch w:val="default"/>
  </w:font>
  <w:font w:name="Lato">
    <w:altName w:val="苹方-简"/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16656"/>
    <w:multiLevelType w:val="multilevel"/>
    <w:tmpl w:val="1961665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66918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630"/>
    <w:rsid w:val="00066677"/>
    <w:rsid w:val="001E4630"/>
    <w:rsid w:val="003A4E89"/>
    <w:rsid w:val="004C7F17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FED6A"/>
  <w15:chartTrackingRefBased/>
  <w15:docId w15:val="{50D08CBB-13D7-4FF8-8FE6-ED2E10641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630"/>
    <w:pPr>
      <w:spacing w:after="200" w:line="276" w:lineRule="auto"/>
    </w:pPr>
    <w:rPr>
      <w:rFonts w:ascii="Times New Roman" w:eastAsia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6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6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6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6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6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6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6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6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6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6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6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6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6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6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6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6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6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6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6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6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6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6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6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6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6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6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6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6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6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1662</Characters>
  <Application>Microsoft Office Word</Application>
  <DocSecurity>0</DocSecurity>
  <Lines>35</Lines>
  <Paragraphs>19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2026-03-26T15:40:00Z</dcterms:created>
  <dcterms:modified xsi:type="dcterms:W3CDTF">2026-03-26T15:40:00Z</dcterms:modified>
</cp:coreProperties>
</file>