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7026" w14:textId="77777777" w:rsidR="00FE3DF2" w:rsidRPr="003C599C" w:rsidRDefault="00E81707" w:rsidP="00FE3DF2">
      <w:pPr>
        <w:jc w:val="both"/>
        <w:rPr>
          <w:b/>
          <w:sz w:val="28"/>
          <w:szCs w:val="28"/>
          <w:lang w:val="en-US"/>
        </w:rPr>
      </w:pPr>
      <w:r w:rsidRPr="006869DA">
        <w:rPr>
          <w:b/>
          <w:bCs/>
          <w:i/>
          <w:color w:val="000000" w:themeColor="text1"/>
          <w:sz w:val="32"/>
          <w:szCs w:val="32"/>
          <w:lang w:val="en-US"/>
        </w:rPr>
        <w:t>Staphylococcus aureus</w:t>
      </w:r>
      <w:r>
        <w:rPr>
          <w:b/>
          <w:bCs/>
          <w:i/>
          <w:color w:val="000000" w:themeColor="text1"/>
          <w:sz w:val="32"/>
          <w:szCs w:val="32"/>
          <w:lang w:val="en-US"/>
        </w:rPr>
        <w:t xml:space="preserve"> </w:t>
      </w:r>
      <w:r w:rsidRPr="000C063E">
        <w:rPr>
          <w:b/>
          <w:bCs/>
          <w:iCs/>
          <w:color w:val="000000" w:themeColor="text1"/>
          <w:sz w:val="32"/>
          <w:szCs w:val="32"/>
          <w:lang w:val="en-US"/>
        </w:rPr>
        <w:t>PSM</w:t>
      </w:r>
      <w:r w:rsidRPr="006869DA">
        <w:rPr>
          <w:b/>
          <w:bCs/>
          <w:color w:val="000000" w:themeColor="text1"/>
          <w:sz w:val="32"/>
          <w:szCs w:val="32"/>
          <w:lang w:val="en-US"/>
        </w:rPr>
        <w:t>α1</w:t>
      </w:r>
      <w:r>
        <w:rPr>
          <w:b/>
          <w:bCs/>
          <w:color w:val="000000" w:themeColor="text1"/>
          <w:sz w:val="32"/>
          <w:szCs w:val="32"/>
          <w:lang w:val="en-US"/>
        </w:rPr>
        <w:t xml:space="preserve"> amyloid structure is modulated by buffer and salt </w:t>
      </w:r>
      <w:r w:rsidR="00FE3DF2">
        <w:rPr>
          <w:b/>
          <w:bCs/>
          <w:color w:val="000000" w:themeColor="text1"/>
          <w:sz w:val="32"/>
          <w:szCs w:val="32"/>
          <w:lang w:val="en-US"/>
        </w:rPr>
        <w:t xml:space="preserve">- </w:t>
      </w:r>
      <w:r w:rsidR="00FE3DF2" w:rsidRPr="00DA109A">
        <w:rPr>
          <w:b/>
          <w:sz w:val="28"/>
          <w:szCs w:val="28"/>
          <w:lang w:val="en-US"/>
        </w:rPr>
        <w:t xml:space="preserve">Supplementary </w:t>
      </w:r>
      <w:r w:rsidR="00FE3DF2">
        <w:rPr>
          <w:b/>
          <w:sz w:val="28"/>
          <w:szCs w:val="28"/>
          <w:lang w:val="en-US"/>
        </w:rPr>
        <w:t>information</w:t>
      </w:r>
    </w:p>
    <w:p w14:paraId="3C67557C" w14:textId="5BBA32CD" w:rsidR="00E81707" w:rsidRPr="000C063E" w:rsidRDefault="00E81707" w:rsidP="00E81707">
      <w:pPr>
        <w:rPr>
          <w:iCs/>
          <w:lang w:val="en-US"/>
        </w:rPr>
      </w:pPr>
    </w:p>
    <w:p w14:paraId="63475C79" w14:textId="05FA5CD7" w:rsidR="00E81707" w:rsidRPr="00CA316B" w:rsidRDefault="00E81707" w:rsidP="00E81707">
      <w:pPr>
        <w:spacing w:line="276" w:lineRule="auto"/>
        <w:jc w:val="both"/>
        <w:rPr>
          <w:sz w:val="20"/>
          <w:szCs w:val="20"/>
          <w:vertAlign w:val="superscript"/>
          <w:lang w:val="en-US"/>
        </w:rPr>
      </w:pPr>
      <w:r w:rsidRPr="00D519DC">
        <w:rPr>
          <w:sz w:val="20"/>
          <w:szCs w:val="20"/>
          <w:lang w:val="en-US"/>
        </w:rPr>
        <w:t>Emilie Buhl Plechinger</w:t>
      </w:r>
      <w:r>
        <w:rPr>
          <w:sz w:val="20"/>
          <w:szCs w:val="20"/>
          <w:vertAlign w:val="superscript"/>
          <w:lang w:val="en-US"/>
        </w:rPr>
        <w:t>1</w:t>
      </w:r>
      <w:r w:rsidRPr="00D519DC">
        <w:rPr>
          <w:sz w:val="20"/>
          <w:szCs w:val="20"/>
          <w:lang w:val="en-US"/>
        </w:rPr>
        <w:t>, Kasper Holst Hansen</w:t>
      </w:r>
      <w:r>
        <w:rPr>
          <w:sz w:val="20"/>
          <w:szCs w:val="20"/>
          <w:vertAlign w:val="superscript"/>
          <w:lang w:val="en-US"/>
        </w:rPr>
        <w:t>1</w:t>
      </w:r>
      <w:r w:rsidRPr="00D519DC">
        <w:rPr>
          <w:sz w:val="20"/>
          <w:szCs w:val="20"/>
          <w:lang w:val="en-US"/>
        </w:rPr>
        <w:t>, Qian Liu</w:t>
      </w:r>
      <w:r>
        <w:rPr>
          <w:sz w:val="20"/>
          <w:szCs w:val="20"/>
          <w:vertAlign w:val="superscript"/>
          <w:lang w:val="en-US"/>
        </w:rPr>
        <w:t>1</w:t>
      </w:r>
      <w:r w:rsidRPr="00D519DC">
        <w:rPr>
          <w:sz w:val="20"/>
          <w:szCs w:val="20"/>
          <w:lang w:val="en-US"/>
        </w:rPr>
        <w:t xml:space="preserve">, </w:t>
      </w:r>
      <w:r w:rsidR="00102123">
        <w:rPr>
          <w:sz w:val="20"/>
          <w:szCs w:val="20"/>
          <w:lang w:val="en-US"/>
        </w:rPr>
        <w:t>Ü</w:t>
      </w:r>
      <w:r>
        <w:rPr>
          <w:sz w:val="20"/>
          <w:szCs w:val="20"/>
          <w:lang w:val="en-US"/>
        </w:rPr>
        <w:t>mit Akbey</w:t>
      </w: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 xml:space="preserve"> </w:t>
      </w:r>
      <w:r w:rsidRPr="00D519DC">
        <w:rPr>
          <w:sz w:val="20"/>
          <w:szCs w:val="20"/>
          <w:lang w:val="en-US"/>
        </w:rPr>
        <w:t>and Maria Andreasen</w:t>
      </w:r>
      <w:r>
        <w:rPr>
          <w:sz w:val="20"/>
          <w:szCs w:val="20"/>
          <w:vertAlign w:val="superscript"/>
          <w:lang w:val="en-US"/>
        </w:rPr>
        <w:t>1*</w:t>
      </w:r>
    </w:p>
    <w:p w14:paraId="43B37369" w14:textId="77777777" w:rsidR="00E81707" w:rsidRDefault="00E81707" w:rsidP="00E81707">
      <w:pPr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1</w:t>
      </w:r>
      <w:r w:rsidRPr="00D519DC">
        <w:rPr>
          <w:sz w:val="20"/>
          <w:szCs w:val="20"/>
          <w:lang w:val="en-US"/>
        </w:rPr>
        <w:t>Department of Biomedicine, Aarhus University, Aarhus, Denmark</w:t>
      </w:r>
    </w:p>
    <w:p w14:paraId="565F5ABC" w14:textId="77777777" w:rsidR="00E81707" w:rsidRPr="00A86448" w:rsidRDefault="00E81707" w:rsidP="00E81707">
      <w:pPr>
        <w:spacing w:line="276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vertAlign w:val="superscript"/>
          <w:lang w:val="en-US"/>
        </w:rPr>
        <w:t>2</w:t>
      </w:r>
      <w:r>
        <w:rPr>
          <w:sz w:val="20"/>
          <w:szCs w:val="20"/>
          <w:lang w:val="en-US"/>
        </w:rPr>
        <w:t>Department of Structural Biology, School of Medicine, University of Pittsburgh, Pittsburgh, PA, 15261, USA</w:t>
      </w:r>
    </w:p>
    <w:p w14:paraId="7968969F" w14:textId="77777777" w:rsidR="00E81707" w:rsidRDefault="00E81707" w:rsidP="000062FC">
      <w:pPr>
        <w:jc w:val="both"/>
        <w:rPr>
          <w:b/>
          <w:sz w:val="28"/>
          <w:szCs w:val="28"/>
          <w:lang w:val="en-US"/>
        </w:rPr>
      </w:pPr>
    </w:p>
    <w:p w14:paraId="6F3889DF" w14:textId="3B6BA3E2" w:rsidR="000062FC" w:rsidRPr="007C382C" w:rsidRDefault="000062FC" w:rsidP="000062FC">
      <w:pPr>
        <w:jc w:val="both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D5E589" wp14:editId="31D38160">
                <wp:simplePos x="0" y="0"/>
                <wp:positionH relativeFrom="column">
                  <wp:posOffset>-61595</wp:posOffset>
                </wp:positionH>
                <wp:positionV relativeFrom="paragraph">
                  <wp:posOffset>36195</wp:posOffset>
                </wp:positionV>
                <wp:extent cx="767080" cy="293370"/>
                <wp:effectExtent l="0" t="0" r="0" b="0"/>
                <wp:wrapNone/>
                <wp:docPr id="179222924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8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5A3C7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D5E589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-4.85pt;margin-top:2.85pt;width:60.4pt;height:2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l/FwIAACsEAAAOAAAAZHJzL2Uyb0RvYy54bWysU1tv2yAUfp/U/4B4b+xcmrRWnCprlWlS&#10;1FZKpz4TDLElzGFAYme/fgfsXNTtadoLHDiHc/m+j/ljWytyENZVoHM6HKSUCM2hqPQupz/eV7f3&#10;lDjPdMEUaJHTo3D0cXHzZd6YTIygBFUISzCJdlljclp6b7IkcbwUNXMDMEKjU4Ktmcej3SWFZQ1m&#10;r1UyStNp0oAtjAUunMPb585JFzG/lIL7Vymd8ETlFHvzcbVx3YY1WcxZtrPMlBXv22D/0EXNKo1F&#10;z6memWdkb6s/UtUVt+BA+gGHOgEpKy7iDDjNMP00zaZkRsRZEBxnzjC5/5eWvxw25s0S336FFgkM&#10;gDTGZQ4vwzyttHXYsVOCfoTweIZNtJ5wvJxNZ+k9eji6Rg/j8SzCmlweG+v8NwE1CUZOLbISwWKH&#10;tfNYEENPIaGWhlWlVGRGadLkdDq+S+ODswdfKI0PL60Gy7fbtu9/C8URx7LQMe4MX1VYfM2cf2MW&#10;KcZ+Ubb+FRepAItAb1FSgv31t/sQj8ijl5IGJZNT93PPrKBEfdfIycNwMgkai4fJ3WyEB3vt2V57&#10;9L5+AlTlED+I4dEM8V6dTGmh/kB1L0NVdDHNsXZO/cl88p2Q8XdwsVzGIFSVYX6tN4aH1AHOAO17&#10;+8Gs6fH3SNwLnMTFsk80dLEdEcu9B1lFjgLAHao97qjISF3/e4Lkr88x6vLHF78BAAD//wMAUEsD&#10;BBQABgAIAAAAIQBM6n3q3QAAAAcBAAAPAAAAZHJzL2Rvd25yZXYueG1sTI5BS8NAEIXvgv9hGcFb&#10;u2mh2sZsSgkUQfTQ2ou3SXaaBLOzMbtto7/e6Unn8ni8x5svW4+uU2caQuvZwGyagCKuvG25NnB4&#10;306WoEJEtth5JgPfFGCd395kmFp/4R2d97FWMsIhRQNNjH2qdagachimvieW7OgHh1HsUGs74EXG&#10;XafnSfKgHbYsHxrsqWio+tyfnIGXYvuGu3Lulj9d8fx63PRfh4+FMfd34+YJVKQx/pXhii/okAtT&#10;6U9sg+oMTFaP0jSwELnGcqBK8bMV6DzT//nzXwAAAP//AwBQSwECLQAUAAYACAAAACEAtoM4kv4A&#10;AADhAQAAEwAAAAAAAAAAAAAAAAAAAAAAW0NvbnRlbnRfVHlwZXNdLnhtbFBLAQItABQABgAIAAAA&#10;IQA4/SH/1gAAAJQBAAALAAAAAAAAAAAAAAAAAC8BAABfcmVscy8ucmVsc1BLAQItABQABgAIAAAA&#10;IQByKPl/FwIAACsEAAAOAAAAAAAAAAAAAAAAAC4CAABkcnMvZTJvRG9jLnhtbFBLAQItABQABgAI&#10;AAAAIQBM6n3q3QAAAAcBAAAPAAAAAAAAAAAAAAAAAHEEAABkcnMvZG93bnJldi54bWxQSwUGAAAA&#10;AAQABADzAAAAewUAAAAA&#10;" filled="f" stroked="f" strokeweight=".5pt">
                <v:textbox>
                  <w:txbxContent>
                    <w:p w14:paraId="14A5A3C7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71A17" wp14:editId="0350B282">
                <wp:simplePos x="0" y="0"/>
                <wp:positionH relativeFrom="column">
                  <wp:posOffset>2609215</wp:posOffset>
                </wp:positionH>
                <wp:positionV relativeFrom="paragraph">
                  <wp:posOffset>57150</wp:posOffset>
                </wp:positionV>
                <wp:extent cx="767645" cy="293511"/>
                <wp:effectExtent l="0" t="0" r="0" b="0"/>
                <wp:wrapNone/>
                <wp:docPr id="29400850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45" cy="293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540C7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71A17" id="_x0000_s1027" type="#_x0000_t202" style="position:absolute;left:0;text-align:left;margin-left:205.45pt;margin-top:4.5pt;width:60.45pt;height:2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eGQIAADI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DheTifTyWhMCUfX8O5mPEhZsstj63z4IUCTaBTUISsJLLZf&#10;+YAFMfQUEmsZWNZKJWaUIU1BJzfjfnpw9uALZfDhpdVohXbTkrq8GmMD5QGnc9AR7y1f1tjDivnw&#10;whwyjQOhesMzLlIB1oKjRUkF7s//7mM8EoBeShpUTkH97x1zghL10yA1d4PRKEotHUbj6RAP7tqz&#10;ufaYnX4AFOcA/4nlyYzxQZ1M6UC/ocgXsSq6mOFYu6DhZD6ETs/4SbhYLFIQisuysDJry2PqiGpE&#10;+LV9Y84eaQjI3xOcNMbyd2x0sR0fi10AWSeqIs4dqkf4UZiJweMnisq/Pqeoy1ef/wUAAP//AwBQ&#10;SwMEFAAGAAgAAAAhAKR8DO/gAAAACAEAAA8AAABkcnMvZG93bnJldi54bWxMj8FOwzAQRO9I/IO1&#10;SNyok0BQm8apqkgVEoJDSy/cnHibRI3XIXbbwNeznMptRzOanZevJtuLM46+c6QgnkUgkGpnOmoU&#10;7D82D3MQPmgyuneECr7Rw6q4vcl1ZtyFtnjehUZwCflMK2hDGDIpfd2i1X7mBiT2Dm60OrAcG2lG&#10;feFy28skip6l1R3xh1YPWLZYH3cnq+C13LzrbZXY+U9fvrwd1sPX/jNV6v5uWi9BBJzCNQx/83k6&#10;FLypcicyXvQKnuJowVEFC0ZiP32MGaXiI01AFrn8D1D8AgAA//8DAFBLAQItABQABgAIAAAAIQC2&#10;gziS/gAAAOEBAAATAAAAAAAAAAAAAAAAAAAAAABbQ29udGVudF9UeXBlc10ueG1sUEsBAi0AFAAG&#10;AAgAAAAhADj9If/WAAAAlAEAAAsAAAAAAAAAAAAAAAAALwEAAF9yZWxzLy5yZWxzUEsBAi0AFAAG&#10;AAgAAAAhAOmZ094ZAgAAMgQAAA4AAAAAAAAAAAAAAAAALgIAAGRycy9lMm9Eb2MueG1sUEsBAi0A&#10;FAAGAAgAAAAhAKR8DO/gAAAACAEAAA8AAAAAAAAAAAAAAAAAcwQAAGRycy9kb3ducmV2LnhtbFBL&#10;BQYAAAAABAAEAPMAAACABQAAAAA=&#10;" filled="f" stroked="f" strokeweight=".5pt">
                <v:textbox>
                  <w:txbxContent>
                    <w:p w14:paraId="65F540C7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CEA03" wp14:editId="3B0A4531">
                <wp:simplePos x="0" y="0"/>
                <wp:positionH relativeFrom="column">
                  <wp:posOffset>2618740</wp:posOffset>
                </wp:positionH>
                <wp:positionV relativeFrom="paragraph">
                  <wp:posOffset>1886585</wp:posOffset>
                </wp:positionV>
                <wp:extent cx="767645" cy="293511"/>
                <wp:effectExtent l="0" t="0" r="0" b="0"/>
                <wp:wrapNone/>
                <wp:docPr id="142554262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45" cy="293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BC74D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CEA03" id="_x0000_s1028" type="#_x0000_t202" style="position:absolute;left:0;text-align:left;margin-left:206.2pt;margin-top:148.55pt;width:60.45pt;height:23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XJ6GwIAADI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DheTifTyWhMCUfX8O5mPEhZsstj63z4IUCTaBTUISsJLLZf&#10;+YAFMfQUEmsZWNZKJWaUIU1BJzfjfnpw9uALZfDhpdVohXbTkrrELk5jbKA84HQOOuK95csae1gx&#10;H16YQ6ZxIFRveMZFKsBacLQoqcD9+d99jEcC0EtJg8opqP+9Y05Qon4apOZuMBpFqaXDaDwd4sFd&#10;ezbXHrPTD4DiHOA/sTyZMT6okykd6DcU+SJWRRczHGsXNJzMh9DpGT8JF4tFCkJxWRZWZm15TB1R&#10;jQi/tm/M2SMNAfl7gpPGWP6OjS6242OxCyDrRFXEuUP1CD8KMzF4/ERR+dfnFHX56vO/AAAA//8D&#10;AFBLAwQUAAYACAAAACEAtGckTeMAAAALAQAADwAAAGRycy9kb3ducmV2LnhtbEyPy07DMBBF90j8&#10;gzVI7KjzKrQhk6qKVCEhumjppjsnniYRfoTYbQNfj1nBbkZzdOfcYjVpxS40ut4ahHgWASPTWNmb&#10;FuHwvnlYAHNeGCmUNYTwRQ5W5e1NIXJpr2ZHl71vWQgxLhcInfdDzrlrOtLCzexAJtxOdtTCh3Vs&#10;uRzFNYRrxZMoeuRa9CZ86MRAVUfNx/6sEV6rzVbs6kQvvlX18nZaD5+H4xzx/m5aPwPzNPk/GH71&#10;gzqUwam2ZyMdUwhZnGQBRUiWTzGwQMzTNAVWI6RZGHhZ8P8dyh8AAAD//wMAUEsBAi0AFAAGAAgA&#10;AAAhALaDOJL+AAAA4QEAABMAAAAAAAAAAAAAAAAAAAAAAFtDb250ZW50X1R5cGVzXS54bWxQSwEC&#10;LQAUAAYACAAAACEAOP0h/9YAAACUAQAACwAAAAAAAAAAAAAAAAAvAQAAX3JlbHMvLnJlbHNQSwEC&#10;LQAUAAYACAAAACEAKUlyehsCAAAyBAAADgAAAAAAAAAAAAAAAAAuAgAAZHJzL2Uyb0RvYy54bWxQ&#10;SwECLQAUAAYACAAAACEAtGckTeMAAAALAQAADwAAAAAAAAAAAAAAAAB1BAAAZHJzL2Rvd25yZXYu&#10;eG1sUEsFBgAAAAAEAAQA8wAAAIUFAAAAAA==&#10;" filled="f" stroked="f" strokeweight=".5pt">
                <v:textbox>
                  <w:txbxContent>
                    <w:p w14:paraId="325BC74D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0D39F3" wp14:editId="5A74EE40">
                <wp:simplePos x="0" y="0"/>
                <wp:positionH relativeFrom="column">
                  <wp:posOffset>-152400</wp:posOffset>
                </wp:positionH>
                <wp:positionV relativeFrom="paragraph">
                  <wp:posOffset>1816442</wp:posOffset>
                </wp:positionV>
                <wp:extent cx="767645" cy="293511"/>
                <wp:effectExtent l="0" t="0" r="0" b="0"/>
                <wp:wrapNone/>
                <wp:docPr id="532154932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45" cy="293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05A9B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0D39F3" id="_x0000_s1029" type="#_x0000_t202" style="position:absolute;left:0;text-align:left;margin-left:-12pt;margin-top:143.05pt;width:60.45pt;height:23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2vGgIAADI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cLycTWfT8YQSjq7h/WgySFmy62PrfPgmQJNoFNQhKwksdlj7&#10;gAUx9BwSaxlY1UolZpQhTUGno0k/Pbh48IUy+PDaarRCu21JXRZ0dB5jC+URp3PQEe8tX9XYw5r5&#10;8MocMo0DoXrDCy5SAdaCk0VJBe7X3+5jPBKAXkoaVE5B/c89c4IS9d0gNfeD8ThKLR3Gk9kQD+7W&#10;s731mL1+BBTnAP+J5cmM8UGdTelAv6PIl7EqupjhWLug4Ww+hk7P+Em4WC5TEIrLsrA2G8tj6ohq&#10;RPitfWfOnmgIyN8znDXG8g9sdLEdH8t9AFknqiLOHaon+FGYicHTJ4rKvz2nqOtXX/wGAAD//wMA&#10;UEsDBBQABgAIAAAAIQBol/d24wAAAAoBAAAPAAAAZHJzL2Rvd25yZXYueG1sTI8xT8MwFIR3JP6D&#10;9SqxtU4diNIQp6oiVUgIhpYubC+xm0SNn0PstoFfj5nKeLrT3Xf5ejI9u+jRdZYkLBcRME21VR01&#10;Eg4f23kKzHkkhb0lLeFbO1gX93c5Zspeaacve9+wUEIuQwmt90PGuatbbdAt7KApeEc7GvRBjg1X&#10;I15Duem5iKKEG+woLLQ46LLV9Wl/NhJey+077iph0p++fHk7boavw+eTlA+zafMMzOvJ38Lwhx/Q&#10;oQhMlT2TcqyXMBeP4YuXINJkCSwkVskKWCUhjkUMvMj5/wvFLwAAAP//AwBQSwECLQAUAAYACAAA&#10;ACEAtoM4kv4AAADhAQAAEwAAAAAAAAAAAAAAAAAAAAAAW0NvbnRlbnRfVHlwZXNdLnhtbFBLAQIt&#10;ABQABgAIAAAAIQA4/SH/1gAAAJQBAAALAAAAAAAAAAAAAAAAAC8BAABfcmVscy8ucmVsc1BLAQIt&#10;ABQABgAIAAAAIQBW+z2vGgIAADIEAAAOAAAAAAAAAAAAAAAAAC4CAABkcnMvZTJvRG9jLnhtbFBL&#10;AQItABQABgAIAAAAIQBol/d24wAAAAoBAAAPAAAAAAAAAAAAAAAAAHQEAABkcnMvZG93bnJldi54&#10;bWxQSwUGAAAAAAQABADzAAAAhAUAAAAA&#10;" filled="f" stroked="f" strokeweight=".5pt">
                <v:textbox>
                  <w:txbxContent>
                    <w:p w14:paraId="56105A9B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52E4F852" wp14:editId="35175149">
            <wp:extent cx="2689200" cy="1845375"/>
            <wp:effectExtent l="0" t="0" r="3810" b="0"/>
            <wp:docPr id="1572690879" name="Billede 3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90879" name="Billede 3" descr="A graph of different colored line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84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A961BC9" wp14:editId="4BB4C5AF">
            <wp:extent cx="2689200" cy="1850803"/>
            <wp:effectExtent l="0" t="0" r="3810" b="3810"/>
            <wp:docPr id="1195540396" name="Billede 4" descr="A graph of a number of numbers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40396" name="Billede 4" descr="A graph of a number of numbers and a lin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850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7110B857" wp14:editId="297CE5C8">
            <wp:extent cx="2689200" cy="1858136"/>
            <wp:effectExtent l="0" t="0" r="3810" b="0"/>
            <wp:docPr id="1011260296" name="Billede 5" descr="Et billede, der indeholder tekst, skærmbillede, diagram, linje/ræk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260296" name="Billede 5" descr="Et billede, der indeholder tekst, skærmbillede, diagram, linje/rækk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85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 xml:space="preserve">  </w:t>
      </w:r>
      <w:r>
        <w:rPr>
          <w:b/>
          <w:noProof/>
        </w:rPr>
        <w:drawing>
          <wp:inline distT="0" distB="0" distL="0" distR="0" wp14:anchorId="3787ED05" wp14:editId="749C979A">
            <wp:extent cx="2689200" cy="1847364"/>
            <wp:effectExtent l="0" t="0" r="3810" b="0"/>
            <wp:docPr id="1761487023" name="Billede 6" descr="Et billede, der indeholder tekst, skærmbillede, linje/rækk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487023" name="Billede 6" descr="Et billede, der indeholder tekst, skærmbillede, linje/række, Kurve&#10;&#10;Indhold genereret af kunstig intelligens kan være forker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847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E2280" w14:textId="0DFE9B36" w:rsidR="000062FC" w:rsidRDefault="000062FC" w:rsidP="000062FC">
      <w:pPr>
        <w:spacing w:line="276" w:lineRule="auto"/>
        <w:jc w:val="both"/>
        <w:rPr>
          <w:bCs/>
          <w:sz w:val="21"/>
          <w:szCs w:val="21"/>
          <w:lang w:val="en-US"/>
        </w:rPr>
      </w:pPr>
      <w:r w:rsidRPr="00B81006">
        <w:rPr>
          <w:b/>
          <w:sz w:val="21"/>
          <w:szCs w:val="21"/>
          <w:lang w:val="en-US"/>
        </w:rPr>
        <w:t xml:space="preserve">Figure </w:t>
      </w:r>
      <w:r>
        <w:rPr>
          <w:b/>
          <w:sz w:val="21"/>
          <w:szCs w:val="21"/>
          <w:lang w:val="en-US"/>
        </w:rPr>
        <w:t>S</w:t>
      </w:r>
      <w:r w:rsidRPr="00B81006">
        <w:rPr>
          <w:b/>
          <w:sz w:val="21"/>
          <w:szCs w:val="21"/>
          <w:lang w:val="en-US"/>
        </w:rPr>
        <w:t xml:space="preserve">1. Solution conditions effect the aggregation kinetics of </w:t>
      </w:r>
      <w:r w:rsidRPr="003C599C">
        <w:rPr>
          <w:b/>
          <w:sz w:val="21"/>
          <w:szCs w:val="21"/>
          <w:lang w:val="en-US"/>
        </w:rPr>
        <w:t>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</w:rPr>
          <m:t>α</m:t>
        </m:r>
      </m:oMath>
      <w:r w:rsidRPr="003C599C">
        <w:rPr>
          <w:b/>
          <w:sz w:val="21"/>
          <w:szCs w:val="21"/>
          <w:lang w:val="en-US"/>
        </w:rPr>
        <w:t>1</w:t>
      </w:r>
      <w:r w:rsidRPr="00B81006">
        <w:rPr>
          <w:b/>
          <w:sz w:val="21"/>
          <w:szCs w:val="21"/>
          <w:lang w:val="en-US"/>
        </w:rPr>
        <w:t>.</w:t>
      </w:r>
      <w:r w:rsidRPr="00B81006">
        <w:rPr>
          <w:bCs/>
          <w:sz w:val="21"/>
          <w:szCs w:val="21"/>
          <w:lang w:val="en-US"/>
        </w:rPr>
        <w:t xml:space="preserve"> </w:t>
      </w:r>
      <w:proofErr w:type="spellStart"/>
      <w:r w:rsidRPr="00B81006">
        <w:rPr>
          <w:bCs/>
          <w:sz w:val="21"/>
          <w:szCs w:val="21"/>
          <w:lang w:val="en-US"/>
        </w:rPr>
        <w:t>ThT</w:t>
      </w:r>
      <w:proofErr w:type="spellEnd"/>
      <w:r w:rsidRPr="00B81006">
        <w:rPr>
          <w:bCs/>
          <w:sz w:val="21"/>
          <w:szCs w:val="21"/>
          <w:lang w:val="en-US"/>
        </w:rPr>
        <w:t xml:space="preserve"> fluorescence aggregation kinetics of PSM</w:t>
      </w:r>
      <m:oMath>
        <m:r>
          <m:rPr>
            <m:sty m:val="p"/>
          </m:rPr>
          <w:rPr>
            <w:rFonts w:ascii="Cambria Math" w:hAnsi="Cambria Math"/>
            <w:sz w:val="21"/>
            <w:szCs w:val="21"/>
          </w:rPr>
          <m:t>α</m:t>
        </m:r>
      </m:oMath>
      <w:r w:rsidRPr="00B81006">
        <w:rPr>
          <w:bCs/>
          <w:sz w:val="21"/>
          <w:szCs w:val="21"/>
          <w:lang w:val="en-US"/>
        </w:rPr>
        <w:t>1 peptide in different solutions</w:t>
      </w:r>
      <w:r w:rsidR="00625B23">
        <w:rPr>
          <w:bCs/>
          <w:sz w:val="21"/>
          <w:szCs w:val="21"/>
          <w:lang w:val="en-US"/>
        </w:rPr>
        <w:t>.</w:t>
      </w:r>
      <w:r w:rsidRPr="00B81006">
        <w:rPr>
          <w:bCs/>
          <w:sz w:val="21"/>
          <w:szCs w:val="21"/>
          <w:lang w:val="en-US"/>
        </w:rPr>
        <w:t xml:space="preserve"> (A) MQ-water, (B) KPO</w:t>
      </w:r>
      <w:r w:rsidRPr="00B81006">
        <w:rPr>
          <w:bCs/>
          <w:sz w:val="21"/>
          <w:szCs w:val="21"/>
          <w:vertAlign w:val="subscript"/>
          <w:lang w:val="en-US"/>
        </w:rPr>
        <w:t>4</w:t>
      </w:r>
      <w:r w:rsidRPr="00B81006">
        <w:rPr>
          <w:bCs/>
          <w:sz w:val="21"/>
          <w:szCs w:val="21"/>
          <w:lang w:val="en-US"/>
        </w:rPr>
        <w:t xml:space="preserve">, (C) Tris, and (D) HEPES under quiescent conditions. For </w:t>
      </w:r>
      <w:r w:rsidR="003A0E42">
        <w:rPr>
          <w:bCs/>
          <w:sz w:val="21"/>
          <w:szCs w:val="21"/>
          <w:lang w:val="en-US"/>
        </w:rPr>
        <w:t>e</w:t>
      </w:r>
      <w:r w:rsidRPr="00B81006">
        <w:rPr>
          <w:bCs/>
          <w:sz w:val="21"/>
          <w:szCs w:val="21"/>
          <w:lang w:val="en-US"/>
        </w:rPr>
        <w:t>ach buffer, aggregation was monitored at four different peptide concentrations (0.1, 0.3, 0.5, and 1 mg/mL).</w:t>
      </w:r>
    </w:p>
    <w:p w14:paraId="244E7752" w14:textId="77777777" w:rsidR="000062FC" w:rsidRPr="00245B62" w:rsidRDefault="000062FC" w:rsidP="000062FC">
      <w:pPr>
        <w:jc w:val="both"/>
        <w:rPr>
          <w:b/>
          <w:lang w:val="en-US"/>
        </w:rPr>
      </w:pPr>
    </w:p>
    <w:p w14:paraId="71445110" w14:textId="77777777" w:rsidR="000062FC" w:rsidRDefault="000062FC" w:rsidP="000062FC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0F764" wp14:editId="26CF8854">
                <wp:simplePos x="0" y="0"/>
                <wp:positionH relativeFrom="column">
                  <wp:posOffset>2743200</wp:posOffset>
                </wp:positionH>
                <wp:positionV relativeFrom="paragraph">
                  <wp:posOffset>34975</wp:posOffset>
                </wp:positionV>
                <wp:extent cx="767645" cy="293511"/>
                <wp:effectExtent l="0" t="0" r="0" b="0"/>
                <wp:wrapNone/>
                <wp:docPr id="976726989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45" cy="293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24A1B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0F764" id="_x0000_s1030" type="#_x0000_t202" style="position:absolute;left:0;text-align:left;margin-left:3in;margin-top:2.75pt;width:60.45pt;height:2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kDoGwIAADI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DheTifTyWhMCUfX8O5mPEhZsstj63z4IUCTaBTUISsJLLZf&#10;+YAFMfQUEmsZWNZKJWaUIU1BJzfjfnpw9uALZfDhpdVohXbTkros6Og0xgbKA07noCPeW76ssYcV&#10;8+GFOWQaB0L1hmdcpAKsBUeLkgrcn//dx3gkAL2UNKicgvrfO+YEJeqnQWruBqNRlFo6jMbTIR7c&#10;tWdz7TE7/QAozgH+E8uTGeODOpnSgX5DkS9iVXQxw7F2QcPJfAidnvGTcLFYpCAUl2VhZdaWx9QR&#10;1Yjwa/vGnD3SEJC/JzhpjOXv2OhiOz4WuwCyTlRFnDtUj/CjMBODx08UlX99TlGXrz7/CwAA//8D&#10;AFBLAwQUAAYACAAAACEAhsyfp+AAAAAIAQAADwAAAGRycy9kb3ducmV2LnhtbEyPwU7DMBBE70j8&#10;g7VI3KjTQKCEOFUVqUJC9NDSC7dNvE0i7HWI3Tbw9ZgT3GY1q5k3xXKyRpxo9L1jBfNZAoK4cbrn&#10;VsH+bX2zAOEDskbjmBR8kYdleXlRYK7dmbd02oVWxBD2OSroQhhyKX3TkUU/cwNx9A5utBjiObZS&#10;j3iO4dbINEnupcWeY0OHA1UdNR+7o1XwUq03uK1Tu/g21fPrYTV87t8zpa6vptUTiEBT+HuGX/yI&#10;DmVkqt2RtRdGwd1tGrcEBVkGIvpZlj6CqKOYP4AsC/l/QPkDAAD//wMAUEsBAi0AFAAGAAgAAAAh&#10;ALaDOJL+AAAA4QEAABMAAAAAAAAAAAAAAAAAAAAAAFtDb250ZW50X1R5cGVzXS54bWxQSwECLQAU&#10;AAYACAAAACEAOP0h/9YAAACUAQAACwAAAAAAAAAAAAAAAAAvAQAAX3JlbHMvLnJlbHNQSwECLQAU&#10;AAYACAAAACEA6O5A6BsCAAAyBAAADgAAAAAAAAAAAAAAAAAuAgAAZHJzL2Uyb0RvYy54bWxQSwEC&#10;LQAUAAYACAAAACEAhsyfp+AAAAAIAQAADwAAAAAAAAAAAAAAAAB1BAAAZHJzL2Rvd25yZXYueG1s&#10;UEsFBgAAAAAEAAQA8wAAAIIFAAAAAA==&#10;" filled="f" stroked="f" strokeweight=".5pt">
                <v:textbox>
                  <w:txbxContent>
                    <w:p w14:paraId="1E124A1B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DBF8F" wp14:editId="5E9A7789">
                <wp:simplePos x="0" y="0"/>
                <wp:positionH relativeFrom="column">
                  <wp:posOffset>-4982</wp:posOffset>
                </wp:positionH>
                <wp:positionV relativeFrom="paragraph">
                  <wp:posOffset>-4982</wp:posOffset>
                </wp:positionV>
                <wp:extent cx="767645" cy="293511"/>
                <wp:effectExtent l="0" t="0" r="0" b="0"/>
                <wp:wrapNone/>
                <wp:docPr id="134811156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45" cy="293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7EA5E6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DBF8F" id="_x0000_s1031" type="#_x0000_t202" style="position:absolute;left:0;text-align:left;margin-left:-.4pt;margin-top:-.4pt;width:60.45pt;height:23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A89GwIAADI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DheTifTyWhMCUfX8O5mPEhZsstj63z4IUCTaBTUISsJLLZf&#10;+YAFMfQUEmsZWNZKJWaUIU1BJzfjfnpw9uALZfDhpdVohXbTkros6Pg0xgbKA07noCPeW76ssYcV&#10;8+GFOWQaB0L1hmdcpAKsBUeLkgrcn//dx3gkAL2UNKicgvrfO+YEJeqnQWruBqNRlFo6jMbTIR7c&#10;tWdz7TE7/QAozgH+E8uTGeODOpnSgX5DkS9iVXQxw7F2QcPJfAidnvGTcLFYpCAUl2VhZdaWx9QR&#10;1Yjwa/vGnD3SEJC/JzhpjOXv2OhiOz4WuwCyTlRFnDtUj/CjMBODx08UlX99TlGXrz7/CwAA//8D&#10;AFBLAwQUAAYACAAAACEANvjZztwAAAAGAQAADwAAAGRycy9kb3ducmV2LnhtbEzOwUrDQBAG4Lvg&#10;OywjeLObhlZKzKaUQBFED629eJtkp0lwdzZmt2306d3gwZ6G4R/++fL1aI040+A7xwrmswQEce10&#10;x42Cw/v2YQXCB2SNxjEp+CYP6+L2JsdMuwvv6LwPjYgl7DNU0IbQZ1L6uiWLfuZ64pgd3WAxxHVo&#10;pB7wEsutkWmSPEqLHccPLfZUtlR/7k9WwUu5fcNdldrVjymfX4+b/uvwsVTq/m7cPIEINIb/Y5j4&#10;kQ5FNFXuxNoLo2CCh78xpWkyB1EpWCwXIItcXvOLXwAAAP//AwBQSwECLQAUAAYACAAAACEAtoM4&#10;kv4AAADhAQAAEwAAAAAAAAAAAAAAAAAAAAAAW0NvbnRlbnRfVHlwZXNdLnhtbFBLAQItABQABgAI&#10;AAAAIQA4/SH/1gAAAJQBAAALAAAAAAAAAAAAAAAAAC8BAABfcmVscy8ucmVsc1BLAQItABQABgAI&#10;AAAAIQCXXA89GwIAADIEAAAOAAAAAAAAAAAAAAAAAC4CAABkcnMvZTJvRG9jLnhtbFBLAQItABQA&#10;BgAIAAAAIQA2+NnO3AAAAAYBAAAPAAAAAAAAAAAAAAAAAHUEAABkcnMvZG93bnJldi54bWxQSwUG&#10;AAAAAAQABADzAAAAfgUAAAAA&#10;" filled="f" stroked="f" strokeweight=".5pt">
                <v:textbox>
                  <w:txbxContent>
                    <w:p w14:paraId="447EA5E6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66E8B184" wp14:editId="07EEF145">
            <wp:extent cx="2689200" cy="1728772"/>
            <wp:effectExtent l="0" t="0" r="3810" b="0"/>
            <wp:docPr id="2119587536" name="Billede 34" descr="A graph of different colo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26347" name="Billede 34" descr="A graph of different colored squar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728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6"/>
          <w:szCs w:val="36"/>
          <w:lang w:val="en-US"/>
        </w:rPr>
        <w:drawing>
          <wp:inline distT="0" distB="0" distL="0" distR="0" wp14:anchorId="74AA8F26" wp14:editId="4E428FA7">
            <wp:extent cx="2689200" cy="1938320"/>
            <wp:effectExtent l="0" t="0" r="3810" b="5080"/>
            <wp:docPr id="1263218550" name="Billede 32" descr="A diagram of a solu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930331" name="Billede 32" descr="A diagram of a solutio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93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6CF91" w14:textId="4328182C" w:rsidR="000062FC" w:rsidRDefault="000062FC" w:rsidP="000062FC">
      <w:pPr>
        <w:spacing w:line="276" w:lineRule="auto"/>
        <w:jc w:val="both"/>
        <w:rPr>
          <w:bCs/>
          <w:sz w:val="21"/>
          <w:szCs w:val="21"/>
          <w:lang w:val="en-US"/>
        </w:rPr>
      </w:pPr>
      <w:r w:rsidRPr="00B81006">
        <w:rPr>
          <w:b/>
          <w:sz w:val="21"/>
          <w:szCs w:val="21"/>
          <w:lang w:val="en-US"/>
        </w:rPr>
        <w:t xml:space="preserve">Figure </w:t>
      </w:r>
      <w:r>
        <w:rPr>
          <w:b/>
          <w:sz w:val="21"/>
          <w:szCs w:val="21"/>
          <w:lang w:val="en-US"/>
        </w:rPr>
        <w:t>S</w:t>
      </w:r>
      <w:r w:rsidRPr="00B81006">
        <w:rPr>
          <w:b/>
          <w:sz w:val="21"/>
          <w:szCs w:val="21"/>
          <w:lang w:val="en-US"/>
        </w:rPr>
        <w:t>2: Solution-dependent differences in aggregation kinetics and hydrophobic surface exposure of 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/>
          <w:sz w:val="21"/>
          <w:szCs w:val="21"/>
          <w:lang w:val="en-US"/>
        </w:rPr>
        <w:t xml:space="preserve">1 </w:t>
      </w:r>
      <w:proofErr w:type="gramStart"/>
      <w:r w:rsidRPr="00B81006">
        <w:rPr>
          <w:b/>
          <w:sz w:val="21"/>
          <w:szCs w:val="21"/>
          <w:lang w:val="en-US"/>
        </w:rPr>
        <w:t>fibrils</w:t>
      </w:r>
      <w:proofErr w:type="gramEnd"/>
      <w:r w:rsidRPr="00B81006">
        <w:rPr>
          <w:b/>
          <w:sz w:val="21"/>
          <w:szCs w:val="21"/>
          <w:lang w:val="en-US"/>
        </w:rPr>
        <w:t>.</w:t>
      </w:r>
      <w:r w:rsidRPr="00B81006">
        <w:rPr>
          <w:bCs/>
          <w:sz w:val="21"/>
          <w:szCs w:val="21"/>
          <w:lang w:val="en-US"/>
        </w:rPr>
        <w:t xml:space="preserve"> (A) Half-time of fibril formation derived from </w:t>
      </w:r>
      <w:proofErr w:type="spellStart"/>
      <w:r w:rsidRPr="00B81006">
        <w:rPr>
          <w:bCs/>
          <w:sz w:val="21"/>
          <w:szCs w:val="21"/>
          <w:lang w:val="en-US"/>
        </w:rPr>
        <w:t>ThT</w:t>
      </w:r>
      <w:proofErr w:type="spellEnd"/>
      <w:r w:rsidRPr="00B81006">
        <w:rPr>
          <w:bCs/>
          <w:sz w:val="21"/>
          <w:szCs w:val="21"/>
          <w:lang w:val="en-US"/>
        </w:rPr>
        <w:t xml:space="preserve"> aggregation kinetics in different buffer </w:t>
      </w:r>
      <w:r w:rsidRPr="00B81006">
        <w:rPr>
          <w:bCs/>
          <w:sz w:val="21"/>
          <w:szCs w:val="21"/>
          <w:lang w:val="en-US"/>
        </w:rPr>
        <w:lastRenderedPageBreak/>
        <w:t>environments</w:t>
      </w:r>
      <w:r w:rsidR="00CF210F">
        <w:rPr>
          <w:bCs/>
          <w:sz w:val="21"/>
          <w:szCs w:val="21"/>
          <w:lang w:val="en-US"/>
        </w:rPr>
        <w:t xml:space="preserve"> at 1 mg/</w:t>
      </w:r>
      <w:proofErr w:type="spellStart"/>
      <w:r w:rsidR="00CF210F">
        <w:rPr>
          <w:bCs/>
          <w:sz w:val="21"/>
          <w:szCs w:val="21"/>
          <w:lang w:val="en-US"/>
        </w:rPr>
        <w:t>mL</w:t>
      </w:r>
      <w:r w:rsidRPr="00B81006">
        <w:rPr>
          <w:bCs/>
          <w:sz w:val="21"/>
          <w:szCs w:val="21"/>
          <w:lang w:val="en-US"/>
        </w:rPr>
        <w:t>.</w:t>
      </w:r>
      <w:proofErr w:type="spellEnd"/>
      <w:r w:rsidRPr="00B81006">
        <w:rPr>
          <w:bCs/>
          <w:sz w:val="21"/>
          <w:szCs w:val="21"/>
          <w:lang w:val="en-US"/>
        </w:rPr>
        <w:t xml:space="preserve"> (B)</w:t>
      </w:r>
      <w:r w:rsidR="003A0E42">
        <w:rPr>
          <w:bCs/>
          <w:sz w:val="21"/>
          <w:szCs w:val="21"/>
          <w:lang w:val="en-US"/>
        </w:rPr>
        <w:t xml:space="preserve"> </w:t>
      </w:r>
      <w:r w:rsidRPr="00B81006">
        <w:rPr>
          <w:bCs/>
          <w:sz w:val="21"/>
          <w:szCs w:val="21"/>
          <w:lang w:val="en-US"/>
        </w:rPr>
        <w:t>Peak ANS fluorescence intensity of PSM</w:t>
      </w:r>
      <m:oMath>
        <m:r>
          <m:rPr>
            <m:sty m:val="p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Cs/>
          <w:sz w:val="21"/>
          <w:szCs w:val="21"/>
          <w:lang w:val="en-US"/>
        </w:rPr>
        <w:t xml:space="preserve">1 monomers and fibrils formed in different buffer solutions. The dotted line represents the </w:t>
      </w:r>
      <w:r w:rsidR="003A0E42">
        <w:rPr>
          <w:bCs/>
          <w:sz w:val="21"/>
          <w:szCs w:val="21"/>
          <w:lang w:val="en-US"/>
        </w:rPr>
        <w:t xml:space="preserve">peak intensity </w:t>
      </w:r>
      <w:r w:rsidRPr="00B81006">
        <w:rPr>
          <w:bCs/>
          <w:sz w:val="21"/>
          <w:szCs w:val="21"/>
          <w:lang w:val="en-US"/>
        </w:rPr>
        <w:t xml:space="preserve">of monomers, while the solid line indicates the peak intensity of fibrils under the same conditions. </w:t>
      </w:r>
    </w:p>
    <w:p w14:paraId="05B5D827" w14:textId="77777777" w:rsidR="000062FC" w:rsidRDefault="000062FC" w:rsidP="000062FC">
      <w:pPr>
        <w:spacing w:line="276" w:lineRule="auto"/>
        <w:jc w:val="both"/>
        <w:rPr>
          <w:bCs/>
          <w:sz w:val="21"/>
          <w:szCs w:val="21"/>
          <w:lang w:val="en-US"/>
        </w:rPr>
      </w:pPr>
    </w:p>
    <w:p w14:paraId="5649A60D" w14:textId="5637FEBC" w:rsidR="000062FC" w:rsidRDefault="000062FC" w:rsidP="000062FC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8DD467" wp14:editId="5E1A7258">
                <wp:simplePos x="0" y="0"/>
                <wp:positionH relativeFrom="column">
                  <wp:posOffset>-140677</wp:posOffset>
                </wp:positionH>
                <wp:positionV relativeFrom="paragraph">
                  <wp:posOffset>175260</wp:posOffset>
                </wp:positionV>
                <wp:extent cx="767645" cy="293511"/>
                <wp:effectExtent l="0" t="0" r="0" b="0"/>
                <wp:wrapNone/>
                <wp:docPr id="1041397353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645" cy="2935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E033D9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8DD467" id="_x0000_s1032" type="#_x0000_t202" style="position:absolute;left:0;text-align:left;margin-left:-11.1pt;margin-top:13.8pt;width:60.45pt;height:2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6ZGwIAADIEAAAOAAAAZHJzL2Uyb0RvYy54bWysU9tuGyEQfa/Uf0C812s7viQrryM3katK&#10;VhLJqfKMWfCuBAwF7F336zuwvintU5QXGJhhLuccZvetVmQvnK/BFHTQ61MiDIeyNtuC/npdfrul&#10;xAdmSqbAiIIehKf3869fZo3NxRAqUKVwBJMYnze2oFUINs8yzyuhme+BFQadEpxmAY9um5WONZhd&#10;q2zY70+yBlxpHXDhPd4+dk46T/mlFDw8S+lFIKqg2FtIq0vrJq7ZfMbyrWO2qvmxDfaBLjSrDRY9&#10;p3pkgZGdq/9JpWvuwIMMPQ46AylrLtIMOM2g/26adcWsSLMgON6eYfKfl5Y/7df2xZHQfocWCYyA&#10;NNbnHi/jPK10Ou7YKUE/Qng4wybaQDheTifTyWhMCUfX8O5mPEhZsstj63z4IUCTaBTUISsJLLZf&#10;+YAFMfQUEmsZWNZKJWaUIU1BJzfjfnpw9uALZfDhpdVohXbTkrrEB6cxNlAecDoHHfHe8mWNPayY&#10;Dy/MIdM4EKo3POMiFWAtOFqUVOD+/O8+xiMB6KWkQeUU1P/eMScoUT8NUnM3GI2i1NJhNJ4O8eCu&#10;PZtrj9npB0BxDvCfWJ7MGB/UyZQO9BuKfBGroosZjrULGk7mQ+j0jJ+Ei8UiBaG4LAsrs7Y8po6o&#10;RoRf2zfm7JGGgPw9wUljLH/HRhfb8bHYBZB1oiri3KF6hB+FmRg8fqKo/Otzirp89flfAAAA//8D&#10;AFBLAwQUAAYACAAAACEAjTfWvOAAAAAIAQAADwAAAGRycy9kb3ducmV2LnhtbEyPy07DMBBF90j8&#10;gzVI7FoHI5qQZlJVkSokBIuWbthNYjeJ6keI3Tbw9ZhVWY7u0b1nitVkNDur0ffOIjzME2DKNk72&#10;tkXYf2xmGTAfyErSziqEb+VhVd7eFJRLd7Fbdd6FlsUS63NC6EIYcs590ylDfu4GZWN2cKOhEM+x&#10;5XKkSyw3moskWXBDvY0LHQ2q6lRz3J0Mwmu1eadtLUz2o6uXt8N6+Np/PiHe303rJbCgpnCF4U8/&#10;qkMZnWp3stIzjTATQkQUQaQLYBF4zlJgNUL6mAEvC/7/gfIXAAD//wMAUEsBAi0AFAAGAAgAAAAh&#10;ALaDOJL+AAAA4QEAABMAAAAAAAAAAAAAAAAAAAAAAFtDb250ZW50X1R5cGVzXS54bWxQSwECLQAU&#10;AAYACAAAACEAOP0h/9YAAACUAQAACwAAAAAAAAAAAAAAAAAvAQAAX3JlbHMvLnJlbHNQSwECLQAU&#10;AAYACAAAACEAV4yumRsCAAAyBAAADgAAAAAAAAAAAAAAAAAuAgAAZHJzL2Uyb0RvYy54bWxQSwEC&#10;LQAUAAYACAAAACEAjTfWvOAAAAAIAQAADwAAAAAAAAAAAAAAAAB1BAAAZHJzL2Rvd25yZXYueG1s&#10;UEsFBgAAAAAEAAQA8wAAAIIFAAAAAA==&#10;" filled="f" stroked="f" strokeweight=".5pt">
                <v:textbox>
                  <w:txbxContent>
                    <w:p w14:paraId="65E033D9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14E15">
        <w:rPr>
          <w:b/>
          <w:noProof/>
        </w:rPr>
        <w:drawing>
          <wp:inline distT="0" distB="0" distL="0" distR="0" wp14:anchorId="37A18EA2" wp14:editId="4BE9AF92">
            <wp:extent cx="2689200" cy="2180696"/>
            <wp:effectExtent l="0" t="0" r="3810" b="3810"/>
            <wp:docPr id="1525425722" name="Billede 35" descr="A graph of a number of different lev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425722" name="Billede 35" descr="A graph of a number of different level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218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35C3" w14:textId="77777777" w:rsidR="000062FC" w:rsidRDefault="000062FC" w:rsidP="000062FC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16242" wp14:editId="53235F3C">
                <wp:simplePos x="0" y="0"/>
                <wp:positionH relativeFrom="column">
                  <wp:posOffset>2255132</wp:posOffset>
                </wp:positionH>
                <wp:positionV relativeFrom="paragraph">
                  <wp:posOffset>64651</wp:posOffset>
                </wp:positionV>
                <wp:extent cx="627595" cy="293370"/>
                <wp:effectExtent l="0" t="0" r="0" b="0"/>
                <wp:wrapNone/>
                <wp:docPr id="192867217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595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3A924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16242" id="_x0000_s1033" type="#_x0000_t202" style="position:absolute;left:0;text-align:left;margin-left:177.55pt;margin-top:5.1pt;width:49.4pt;height:23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mIGgIAADIEAAAOAAAAZHJzL2Uyb0RvYy54bWysU9tuGyEQfa/Uf0C81+trHK+8jtxEripZ&#10;SSSnyjNmwbsSMBSwd92v78D6prRPVV9gYIa5nHOYP7RakYNwvgZT0EGvT4kwHMra7Ar642315Z4S&#10;H5gpmQIjCnoUnj4sPn+aNzYXQ6hAlcIRTGJ83tiCViHYPMs8r4RmvgdWGHRKcJoFPLpdVjrWYHat&#10;smG/f5c14ErrgAvv8fapc9JFyi+l4OFFSi8CUQXF3kJaXVq3cc0Wc5bvHLNVzU9tsH/oQrPaYNFL&#10;qicWGNm7+o9UuuYOPMjQ46AzkLLmIs2A0wz6H6bZVMyKNAuC4+0FJv//0vLnw8a+OhLar9AigRGQ&#10;xvrc42Wcp5VOxx07JehHCI8X2EQbCMfLu+F0MptQwtE1nI1G0wRrdn1snQ/fBGgSjYI6ZCWBxQ5r&#10;H7Aghp5DYi0Dq1qpxIwypMECo0k/Pbh48IUy+PDaarRCu21JXRZ0eh5jC+URp3PQEe8tX9XYw5r5&#10;8MocMo0DoXrDCy5SAdaCk0VJBe7X3+5jPBKAXkoaVE5B/c89c4IS9d0gNbPBeByllg7jyXSIB3fr&#10;2d56zF4/AopzgP/E8mTG+KDOpnSg31Hky1gVXcxwrF3QcDYfQ6dn/CRcLJcpCMVlWVibjeUxdUQ1&#10;IvzWvjNnTzQE5O8Zzhpj+Qc2utiOj+U+gKwTVRHnDtUT/CjMxODpE0Xl355T1PWrL34DAAD//wMA&#10;UEsDBBQABgAIAAAAIQBFAOrt4QAAAAkBAAAPAAAAZHJzL2Rvd25yZXYueG1sTI/BbsIwEETvlfoP&#10;1lbqrTgEjGiIg1AkVKlqD1AuvW1ik0TY6zQ2kPbr657ocTVPM2/z9WgNu+jBd44kTCcJME21Ux01&#10;Eg4f26clMB+QFBpHWsK39rAu7u9yzJS70k5f9qFhsYR8hhLaEPqMc1+32qKfuF5TzI5usBjiOTRc&#10;DXiN5dbwNEkW3GJHcaHFXpetrk/7s5XwWm7fcVeldvljype346b/OnwKKR8fxs0KWNBjuMHwpx/V&#10;oYhOlTuT8sxImAkxjWgMkhRYBOZi9gyskiAWc+BFzv9/UPwCAAD//wMAUEsBAi0AFAAGAAgAAAAh&#10;ALaDOJL+AAAA4QEAABMAAAAAAAAAAAAAAAAAAAAAAFtDb250ZW50X1R5cGVzXS54bWxQSwECLQAU&#10;AAYACAAAACEAOP0h/9YAAACUAQAACwAAAAAAAAAAAAAAAAAvAQAAX3JlbHMvLnJlbHNQSwECLQAU&#10;AAYACAAAACEAkFbZiBoCAAAyBAAADgAAAAAAAAAAAAAAAAAuAgAAZHJzL2Uyb0RvYy54bWxQSwEC&#10;LQAUAAYACAAAACEARQDq7eEAAAAJAQAADwAAAAAAAAAAAAAAAAB0BAAAZHJzL2Rvd25yZXYueG1s&#10;UEsFBgAAAAAEAAQA8wAAAIIFAAAAAA==&#10;" filled="f" stroked="f" strokeweight=".5pt">
                <v:textbox>
                  <w:txbxContent>
                    <w:p w14:paraId="4BD3A924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0951CC" wp14:editId="7393C025">
                <wp:simplePos x="0" y="0"/>
                <wp:positionH relativeFrom="column">
                  <wp:posOffset>-140120</wp:posOffset>
                </wp:positionH>
                <wp:positionV relativeFrom="paragraph">
                  <wp:posOffset>87156</wp:posOffset>
                </wp:positionV>
                <wp:extent cx="767080" cy="293370"/>
                <wp:effectExtent l="0" t="12700" r="0" b="5715"/>
                <wp:wrapNone/>
                <wp:docPr id="604836528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080" cy="293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E82C55" w14:textId="77777777" w:rsidR="000062FC" w:rsidRPr="000D5495" w:rsidRDefault="000062FC" w:rsidP="000062FC">
                            <w:pP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TIX Two Math" w:hAnsi="STIX Two Math" w:cs="STIX Two Math"/>
                                <w:b/>
                                <w:bCs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951CC" id="_x0000_s1034" type="#_x0000_t202" style="position:absolute;left:0;text-align:left;margin-left:-11.05pt;margin-top:6.85pt;width:60.4pt;height:2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keZHAIAADIEAAAOAAAAZHJzL2Uyb0RvYy54bWysU9uO2yAQfa/Uf0C8N3Yum2StOKt0V6kq&#10;RbsrZat9JhhiS5ihQGKnX98BOxdt+1T1BQZmmMs5h8VDWytyFNZVoHM6HKSUCM2hqPQ+pz/e1l/m&#10;lDjPdMEUaJHTk3D0Yfn506IxmRhBCaoQlmAS7bLG5LT03mRJ4ngpauYGYIRGpwRbM49Hu08KyxrM&#10;XqtklKbTpAFbGAtcOIe3T52TLmN+KQX3L1I64YnKKfbm42rjugtrslywbG+ZKSvet8H+oYuaVRqL&#10;XlI9Mc/IwVZ/pKorbsGB9AMOdQJSVlzEGXCaYfphmm3JjIizIDjOXGBy/y8tfz5uzaslvv0KLRIY&#10;AGmMyxxehnlaaeuwY6cE/Qjh6QKbaD3heDmbztI5eji6Rvfj8SzCmlwfG+v8NwE1CUZOLbISwWLH&#10;jfNYEEPPIaGWhnWlVGRGadLkdDq+S+ODiwdfKI0Pr60Gy7e7llRFTufnMXZQnHA6Cx3xzvB1hT1s&#10;mPOvzCLT2Daq17/gIhVgLegtSkqwv/52H+KRAPRS0qBycup+HpgVlKjvGqm5H04mQWrxMLmbjfBg&#10;bz27W48+1I+A4hziPzE8miHeq7MpLdTvKPJVqIoupjnWzqk/m4++0zN+Ei5WqxiE4jLMb/TW8JA6&#10;oBoQfmvfmTU9DR75e4azxlj2gY0utuNjdfAgq0hVwLlDtYcfhRkZ7D9RUP7tOUZdv/ryNwAAAP//&#10;AwBQSwMEFAAGAAgAAAAhAKR9frzgAAAACAEAAA8AAABkcnMvZG93bnJldi54bWxMj8FKw0AQhu+C&#10;77BMwVu7aaSaxGxKCRRB9NDai7dNdpqEZmdjdttGn97xpKdh+D/++SZfT7YXFxx950jBchGBQKqd&#10;6ahRcHjfzhMQPmgyuneECr7Qw7q4vcl1ZtyVdnjZh0ZwCflMK2hDGDIpfd2i1X7hBiTOjm60OvA6&#10;NtKM+srltpdxFD1IqzviC60esGyxPu3PVsFLuX3Tuyq2yXdfPr8eN8Pn4WOl1N1s2jyBCDiFPxh+&#10;9VkdCnaq3JmMF72CeRwvGeXg/hEEA2nCs1KwSlOQRS7/P1D8AAAA//8DAFBLAQItABQABgAIAAAA&#10;IQC2gziS/gAAAOEBAAATAAAAAAAAAAAAAAAAAAAAAABbQ29udGVudF9UeXBlc10ueG1sUEsBAi0A&#10;FAAGAAgAAAAhADj9If/WAAAAlAEAAAsAAAAAAAAAAAAAAAAALwEAAF9yZWxzLy5yZWxzUEsBAi0A&#10;FAAGAAgAAAAhAIOmR5kcAgAAMgQAAA4AAAAAAAAAAAAAAAAALgIAAGRycy9lMm9Eb2MueG1sUEsB&#10;Ai0AFAAGAAgAAAAhAKR9frzgAAAACAEAAA8AAAAAAAAAAAAAAAAAdgQAAGRycy9kb3ducmV2Lnht&#10;bFBLBQYAAAAABAAEAPMAAACDBQAAAAA=&#10;" filled="f" stroked="f" strokeweight=".5pt">
                <v:textbox>
                  <w:txbxContent>
                    <w:p w14:paraId="08E82C55" w14:textId="77777777" w:rsidR="000062FC" w:rsidRPr="000D5495" w:rsidRDefault="000062FC" w:rsidP="000062FC">
                      <w:pP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STIX Two Math" w:hAnsi="STIX Two Math" w:cs="STIX Two Math"/>
                          <w:b/>
                          <w:bCs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1F3F576D" w14:textId="77777777" w:rsidR="000062FC" w:rsidRPr="003C599C" w:rsidRDefault="000062FC" w:rsidP="000062FC">
      <w:pPr>
        <w:jc w:val="both"/>
        <w:rPr>
          <w:b/>
        </w:rPr>
      </w:pPr>
      <w:r>
        <w:rPr>
          <w:b/>
          <w:noProof/>
          <w:sz w:val="22"/>
          <w:szCs w:val="22"/>
        </w:rPr>
        <w:drawing>
          <wp:inline distT="0" distB="0" distL="0" distR="0" wp14:anchorId="063F3EC3" wp14:editId="435760EF">
            <wp:extent cx="2689200" cy="1989842"/>
            <wp:effectExtent l="0" t="0" r="3810" b="4445"/>
            <wp:docPr id="1335344927" name="Billede 15" descr="Et billede, der indeholder tekst, skærmbillede, diagram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03075" name="Billede 15" descr="Et billede, der indeholder tekst, skærmbillede, diagram, Kurve&#10;&#10;Indhold genereret af kunstig intelligens kan være forker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98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2"/>
          <w:szCs w:val="22"/>
        </w:rPr>
        <w:drawing>
          <wp:inline distT="0" distB="0" distL="0" distR="0" wp14:anchorId="0A2E7D1B" wp14:editId="348224D7">
            <wp:extent cx="2689200" cy="1989842"/>
            <wp:effectExtent l="0" t="0" r="3810" b="4445"/>
            <wp:docPr id="910856126" name="Billede 16" descr="Et billede, der indeholder tekst, skærmbillede, Kurv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97283" name="Billede 16" descr="Et billede, der indeholder tekst, skærmbillede, Kurve, linje/række&#10;&#10;Indhold genereret af kunstig intelligens kan være forker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200" cy="198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9C56A" w14:textId="741A1F8A" w:rsidR="000062FC" w:rsidRPr="00B81006" w:rsidRDefault="000062FC" w:rsidP="000062FC">
      <w:pPr>
        <w:spacing w:line="276" w:lineRule="auto"/>
        <w:jc w:val="both"/>
        <w:rPr>
          <w:b/>
          <w:sz w:val="21"/>
          <w:szCs w:val="21"/>
          <w:lang w:val="en-US"/>
        </w:rPr>
      </w:pPr>
      <w:r w:rsidRPr="00B81006">
        <w:rPr>
          <w:b/>
          <w:sz w:val="21"/>
          <w:szCs w:val="21"/>
          <w:lang w:val="en-US"/>
        </w:rPr>
        <w:t xml:space="preserve">Figure </w:t>
      </w:r>
      <w:r>
        <w:rPr>
          <w:b/>
          <w:sz w:val="21"/>
          <w:szCs w:val="21"/>
          <w:lang w:val="en-US"/>
        </w:rPr>
        <w:t>S</w:t>
      </w:r>
      <w:r w:rsidRPr="00B81006">
        <w:rPr>
          <w:b/>
          <w:sz w:val="21"/>
          <w:szCs w:val="21"/>
          <w:lang w:val="en-US"/>
        </w:rPr>
        <w:t>3. Effect of NaCl on 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/>
          <w:sz w:val="21"/>
          <w:szCs w:val="21"/>
          <w:lang w:val="en-US"/>
        </w:rPr>
        <w:t>1 in both MQ-water and KPO</w:t>
      </w:r>
      <w:r w:rsidRPr="00B81006">
        <w:rPr>
          <w:b/>
          <w:sz w:val="21"/>
          <w:szCs w:val="21"/>
          <w:vertAlign w:val="subscript"/>
          <w:lang w:val="en-US"/>
        </w:rPr>
        <w:t>4</w:t>
      </w:r>
      <w:r w:rsidRPr="00B81006">
        <w:rPr>
          <w:b/>
          <w:sz w:val="21"/>
          <w:szCs w:val="21"/>
          <w:lang w:val="en-US"/>
        </w:rPr>
        <w:t xml:space="preserve">-buffer. </w:t>
      </w:r>
      <w:r w:rsidR="00625B23" w:rsidRPr="00625B23">
        <w:rPr>
          <w:bCs/>
          <w:sz w:val="21"/>
          <w:szCs w:val="21"/>
          <w:lang w:val="en-US"/>
        </w:rPr>
        <w:t>(A)</w:t>
      </w:r>
      <w:r w:rsidR="00625B23">
        <w:rPr>
          <w:b/>
          <w:sz w:val="21"/>
          <w:szCs w:val="21"/>
          <w:lang w:val="en-US"/>
        </w:rPr>
        <w:t xml:space="preserve"> </w:t>
      </w:r>
      <w:r w:rsidRPr="00B81006">
        <w:rPr>
          <w:bCs/>
          <w:sz w:val="21"/>
          <w:szCs w:val="21"/>
          <w:lang w:val="en-US"/>
        </w:rPr>
        <w:t xml:space="preserve">Half-time of fibril formation (in hours) derived from </w:t>
      </w:r>
      <w:proofErr w:type="spellStart"/>
      <w:r w:rsidRPr="00B81006">
        <w:rPr>
          <w:bCs/>
          <w:sz w:val="21"/>
          <w:szCs w:val="21"/>
          <w:lang w:val="en-US"/>
        </w:rPr>
        <w:t>ThT</w:t>
      </w:r>
      <w:proofErr w:type="spellEnd"/>
      <w:r w:rsidRPr="00B81006">
        <w:rPr>
          <w:bCs/>
          <w:sz w:val="21"/>
          <w:szCs w:val="21"/>
          <w:lang w:val="en-US"/>
        </w:rPr>
        <w:t xml:space="preserve"> fluorescence kinetics at increasing NaCl concentrations (0-700 mM) in MQ-water (white bars) and KPO</w:t>
      </w:r>
      <w:r w:rsidRPr="00B81006">
        <w:rPr>
          <w:bCs/>
          <w:sz w:val="21"/>
          <w:szCs w:val="21"/>
          <w:vertAlign w:val="subscript"/>
          <w:lang w:val="en-US"/>
        </w:rPr>
        <w:t>4</w:t>
      </w:r>
      <w:r w:rsidRPr="00B81006">
        <w:rPr>
          <w:bCs/>
          <w:sz w:val="21"/>
          <w:szCs w:val="21"/>
          <w:lang w:val="en-US"/>
        </w:rPr>
        <w:t>-buffer (blue bars). (</w:t>
      </w:r>
      <w:r w:rsidRPr="00625B23">
        <w:rPr>
          <w:bCs/>
          <w:sz w:val="21"/>
          <w:szCs w:val="21"/>
          <w:lang w:val="en-US"/>
        </w:rPr>
        <w:t>B</w:t>
      </w:r>
      <w:r w:rsidRPr="00B81006">
        <w:rPr>
          <w:b/>
          <w:sz w:val="21"/>
          <w:szCs w:val="21"/>
          <w:lang w:val="en-US"/>
        </w:rPr>
        <w:t xml:space="preserve">) </w:t>
      </w:r>
      <w:r w:rsidRPr="00B81006">
        <w:rPr>
          <w:bCs/>
          <w:sz w:val="21"/>
          <w:szCs w:val="21"/>
          <w:lang w:val="en-US"/>
        </w:rPr>
        <w:t>ANS fluorescens assay of PSM</w:t>
      </w:r>
      <m:oMath>
        <m:r>
          <m:rPr>
            <m:sty m:val="p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Cs/>
          <w:sz w:val="21"/>
          <w:szCs w:val="21"/>
          <w:lang w:val="en-US"/>
        </w:rPr>
        <w:t>1 peptide in various NaCl concentrations in MQ-water. (</w:t>
      </w:r>
      <w:r w:rsidRPr="00625B23">
        <w:rPr>
          <w:bCs/>
          <w:sz w:val="21"/>
          <w:szCs w:val="21"/>
          <w:lang w:val="en-US"/>
        </w:rPr>
        <w:t>C</w:t>
      </w:r>
      <w:r w:rsidRPr="00B81006">
        <w:rPr>
          <w:b/>
          <w:sz w:val="21"/>
          <w:szCs w:val="21"/>
          <w:lang w:val="en-US"/>
        </w:rPr>
        <w:t>)</w:t>
      </w:r>
      <w:r w:rsidRPr="00B81006">
        <w:rPr>
          <w:bCs/>
          <w:sz w:val="21"/>
          <w:szCs w:val="21"/>
          <w:lang w:val="en-US"/>
        </w:rPr>
        <w:t xml:space="preserve"> ANS fluorescence assay of PSM</w:t>
      </w:r>
      <m:oMath>
        <m:r>
          <m:rPr>
            <m:sty m:val="p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Cs/>
          <w:sz w:val="21"/>
          <w:szCs w:val="21"/>
          <w:lang w:val="en-US"/>
        </w:rPr>
        <w:t>1 peptide in various NaCl concentrations in KPO</w:t>
      </w:r>
      <w:r w:rsidRPr="00B81006">
        <w:rPr>
          <w:bCs/>
          <w:sz w:val="21"/>
          <w:szCs w:val="21"/>
          <w:vertAlign w:val="subscript"/>
          <w:lang w:val="en-US"/>
        </w:rPr>
        <w:t xml:space="preserve">4 </w:t>
      </w:r>
      <w:r w:rsidRPr="00B81006">
        <w:rPr>
          <w:bCs/>
          <w:sz w:val="21"/>
          <w:szCs w:val="21"/>
          <w:lang w:val="en-US"/>
        </w:rPr>
        <w:t xml:space="preserve">buffer. </w:t>
      </w:r>
    </w:p>
    <w:p w14:paraId="7DE76505" w14:textId="77777777" w:rsidR="000062FC" w:rsidRPr="00E81707" w:rsidRDefault="000062FC" w:rsidP="000062FC">
      <w:pPr>
        <w:jc w:val="both"/>
        <w:rPr>
          <w:b/>
          <w:lang w:val="en-US"/>
        </w:rPr>
      </w:pPr>
    </w:p>
    <w:p w14:paraId="311B7823" w14:textId="643CC0A6" w:rsidR="000062FC" w:rsidRPr="00DA109A" w:rsidRDefault="000062FC" w:rsidP="000062FC">
      <w:pPr>
        <w:jc w:val="both"/>
        <w:rPr>
          <w:b/>
          <w:sz w:val="21"/>
          <w:szCs w:val="21"/>
          <w:lang w:val="en-US"/>
        </w:rPr>
      </w:pPr>
      <w:r w:rsidRPr="00E81707">
        <w:rPr>
          <w:b/>
          <w:sz w:val="21"/>
          <w:szCs w:val="21"/>
          <w:lang w:val="en-US"/>
        </w:rPr>
        <w:t>Tabl</w:t>
      </w:r>
      <w:r w:rsidR="003A0E42">
        <w:rPr>
          <w:b/>
          <w:sz w:val="21"/>
          <w:szCs w:val="21"/>
          <w:lang w:val="en-US"/>
        </w:rPr>
        <w:t>e</w:t>
      </w:r>
      <w:r w:rsidRPr="00E81707">
        <w:rPr>
          <w:b/>
          <w:sz w:val="21"/>
          <w:szCs w:val="21"/>
          <w:lang w:val="en-US"/>
        </w:rPr>
        <w:t xml:space="preserve"> S1. </w:t>
      </w:r>
      <w:r w:rsidRPr="00B81006">
        <w:rPr>
          <w:b/>
          <w:sz w:val="21"/>
          <w:szCs w:val="21"/>
          <w:lang w:val="en-US"/>
        </w:rPr>
        <w:t>ANS fluorescence maxima (</w:t>
      </w:r>
      <w:proofErr w:type="spellStart"/>
      <w:r w:rsidRPr="00B81006">
        <w:rPr>
          <w:b/>
          <w:color w:val="000000"/>
          <w:sz w:val="21"/>
          <w:szCs w:val="21"/>
          <w:lang w:val="en-US"/>
        </w:rPr>
        <w:t>λ</w:t>
      </w:r>
      <w:r w:rsidRPr="003C599C">
        <w:rPr>
          <w:b/>
          <w:color w:val="000000"/>
          <w:sz w:val="21"/>
          <w:szCs w:val="21"/>
          <w:vertAlign w:val="subscript"/>
          <w:lang w:val="en-US"/>
        </w:rPr>
        <w:t>max</w:t>
      </w:r>
      <w:proofErr w:type="spellEnd"/>
      <w:r w:rsidRPr="00B81006">
        <w:rPr>
          <w:b/>
          <w:color w:val="000000"/>
          <w:sz w:val="21"/>
          <w:szCs w:val="21"/>
          <w:lang w:val="en-US"/>
        </w:rPr>
        <w:t xml:space="preserve">) and </w:t>
      </w:r>
      <w:r>
        <w:rPr>
          <w:b/>
          <w:color w:val="000000"/>
          <w:sz w:val="21"/>
          <w:szCs w:val="21"/>
          <w:lang w:val="en-US"/>
        </w:rPr>
        <w:t xml:space="preserve">peak </w:t>
      </w:r>
      <w:r w:rsidRPr="00B81006">
        <w:rPr>
          <w:b/>
          <w:color w:val="000000"/>
          <w:sz w:val="21"/>
          <w:szCs w:val="21"/>
          <w:lang w:val="en-US"/>
        </w:rPr>
        <w:t xml:space="preserve">intensities for </w:t>
      </w:r>
      <w:r w:rsidRPr="00B81006">
        <w:rPr>
          <w:b/>
          <w:sz w:val="21"/>
          <w:szCs w:val="21"/>
          <w:lang w:val="en-US"/>
        </w:rPr>
        <w:t>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/>
          <w:sz w:val="21"/>
          <w:szCs w:val="21"/>
          <w:lang w:val="en-US"/>
        </w:rPr>
        <w:t>1 monomers and aggregates in different solution conditions</w:t>
      </w:r>
    </w:p>
    <w:tbl>
      <w:tblPr>
        <w:tblStyle w:val="TableGrid"/>
        <w:tblW w:w="9767" w:type="dxa"/>
        <w:tblLook w:val="04A0" w:firstRow="1" w:lastRow="0" w:firstColumn="1" w:lastColumn="0" w:noHBand="0" w:noVBand="1"/>
      </w:tblPr>
      <w:tblGrid>
        <w:gridCol w:w="1953"/>
        <w:gridCol w:w="1953"/>
        <w:gridCol w:w="1953"/>
        <w:gridCol w:w="1954"/>
        <w:gridCol w:w="1954"/>
      </w:tblGrid>
      <w:tr w:rsidR="000062FC" w14:paraId="599D2350" w14:textId="77777777" w:rsidTr="00470397">
        <w:trPr>
          <w:trHeight w:val="426"/>
        </w:trPr>
        <w:tc>
          <w:tcPr>
            <w:tcW w:w="1953" w:type="dxa"/>
          </w:tcPr>
          <w:p w14:paraId="05DCB25B" w14:textId="77777777" w:rsidR="000062FC" w:rsidRPr="00326EA8" w:rsidRDefault="000062FC" w:rsidP="00470397">
            <w:pPr>
              <w:jc w:val="both"/>
              <w:rPr>
                <w:bCs/>
              </w:rPr>
            </w:pPr>
          </w:p>
        </w:tc>
        <w:tc>
          <w:tcPr>
            <w:tcW w:w="3906" w:type="dxa"/>
            <w:gridSpan w:val="2"/>
          </w:tcPr>
          <w:p w14:paraId="7EB30627" w14:textId="77777777" w:rsidR="000062FC" w:rsidRPr="003C599C" w:rsidRDefault="000062FC" w:rsidP="00470397">
            <w:pPr>
              <w:jc w:val="center"/>
              <w:rPr>
                <w:bCs/>
              </w:rPr>
            </w:pPr>
            <w:r w:rsidRPr="003C599C">
              <w:rPr>
                <w:bCs/>
              </w:rPr>
              <w:t>Monomers</w:t>
            </w:r>
          </w:p>
        </w:tc>
        <w:tc>
          <w:tcPr>
            <w:tcW w:w="3908" w:type="dxa"/>
            <w:gridSpan w:val="2"/>
          </w:tcPr>
          <w:p w14:paraId="34FFEFBE" w14:textId="77777777" w:rsidR="000062FC" w:rsidRPr="003C599C" w:rsidRDefault="000062FC" w:rsidP="00470397">
            <w:pPr>
              <w:jc w:val="center"/>
              <w:rPr>
                <w:bCs/>
              </w:rPr>
            </w:pPr>
            <w:r w:rsidRPr="003C599C">
              <w:rPr>
                <w:bCs/>
              </w:rPr>
              <w:t>Aggregates</w:t>
            </w:r>
          </w:p>
        </w:tc>
      </w:tr>
      <w:tr w:rsidR="000062FC" w14:paraId="0D50D586" w14:textId="77777777" w:rsidTr="00470397">
        <w:trPr>
          <w:trHeight w:val="390"/>
        </w:trPr>
        <w:tc>
          <w:tcPr>
            <w:tcW w:w="1953" w:type="dxa"/>
          </w:tcPr>
          <w:p w14:paraId="7C60A55A" w14:textId="77777777" w:rsidR="000062FC" w:rsidRPr="00326EA8" w:rsidRDefault="000062FC" w:rsidP="00470397">
            <w:pPr>
              <w:jc w:val="both"/>
              <w:rPr>
                <w:bCs/>
              </w:rPr>
            </w:pPr>
            <w:r>
              <w:rPr>
                <w:bCs/>
              </w:rPr>
              <w:t>Solution</w:t>
            </w:r>
          </w:p>
        </w:tc>
        <w:tc>
          <w:tcPr>
            <w:tcW w:w="1953" w:type="dxa"/>
          </w:tcPr>
          <w:p w14:paraId="22B4601D" w14:textId="77777777" w:rsidR="000062FC" w:rsidRPr="00326EA8" w:rsidRDefault="000062FC" w:rsidP="00470397">
            <w:pPr>
              <w:jc w:val="both"/>
              <w:rPr>
                <w:bCs/>
              </w:rPr>
            </w:pPr>
            <w:proofErr w:type="spellStart"/>
            <w:r w:rsidRPr="000947E4">
              <w:rPr>
                <w:color w:val="000000"/>
              </w:rPr>
              <w:t>λ</w:t>
            </w:r>
            <w:r w:rsidRPr="003C599C">
              <w:rPr>
                <w:color w:val="000000"/>
                <w:vertAlign w:val="subscript"/>
              </w:rPr>
              <w:t>max</w:t>
            </w:r>
            <w:proofErr w:type="spellEnd"/>
            <w:r w:rsidRPr="000947E4">
              <w:rPr>
                <w:color w:val="000000"/>
              </w:rPr>
              <w:t xml:space="preserve"> (nm)</w:t>
            </w:r>
          </w:p>
        </w:tc>
        <w:tc>
          <w:tcPr>
            <w:tcW w:w="1953" w:type="dxa"/>
          </w:tcPr>
          <w:p w14:paraId="7CD7FA18" w14:textId="6473487F" w:rsidR="000062FC" w:rsidRPr="005379AB" w:rsidRDefault="000062FC" w:rsidP="00470397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Peak </w:t>
            </w:r>
            <w:r w:rsidR="00102123">
              <w:rPr>
                <w:color w:val="000000"/>
              </w:rPr>
              <w:t>i</w:t>
            </w:r>
            <w:r w:rsidR="00102123" w:rsidRPr="005379AB">
              <w:rPr>
                <w:color w:val="000000"/>
              </w:rPr>
              <w:t>ntensity</w:t>
            </w:r>
          </w:p>
        </w:tc>
        <w:tc>
          <w:tcPr>
            <w:tcW w:w="1954" w:type="dxa"/>
          </w:tcPr>
          <w:p w14:paraId="04A26874" w14:textId="77777777" w:rsidR="000062FC" w:rsidRPr="005379AB" w:rsidRDefault="000062FC" w:rsidP="00470397">
            <w:pPr>
              <w:jc w:val="both"/>
              <w:rPr>
                <w:bCs/>
              </w:rPr>
            </w:pPr>
            <w:proofErr w:type="spellStart"/>
            <w:r w:rsidRPr="005379AB">
              <w:rPr>
                <w:color w:val="000000"/>
              </w:rPr>
              <w:t>λ</w:t>
            </w:r>
            <w:r w:rsidRPr="003C599C">
              <w:rPr>
                <w:color w:val="000000"/>
                <w:vertAlign w:val="subscript"/>
              </w:rPr>
              <w:t>max</w:t>
            </w:r>
            <w:proofErr w:type="spellEnd"/>
            <w:r w:rsidRPr="005379AB">
              <w:rPr>
                <w:color w:val="000000"/>
              </w:rPr>
              <w:t xml:space="preserve"> (nm)</w:t>
            </w:r>
          </w:p>
        </w:tc>
        <w:tc>
          <w:tcPr>
            <w:tcW w:w="1954" w:type="dxa"/>
          </w:tcPr>
          <w:p w14:paraId="658DD5D2" w14:textId="77777777" w:rsidR="000062FC" w:rsidRPr="005379AB" w:rsidRDefault="000062FC" w:rsidP="00470397">
            <w:pPr>
              <w:jc w:val="both"/>
              <w:rPr>
                <w:bCs/>
              </w:rPr>
            </w:pPr>
            <w:r>
              <w:rPr>
                <w:color w:val="000000"/>
              </w:rPr>
              <w:t>Peak i</w:t>
            </w:r>
            <w:r w:rsidRPr="005379AB">
              <w:rPr>
                <w:color w:val="000000"/>
              </w:rPr>
              <w:t>ntensity</w:t>
            </w:r>
          </w:p>
        </w:tc>
      </w:tr>
      <w:tr w:rsidR="000062FC" w14:paraId="1498DD5E" w14:textId="77777777" w:rsidTr="00470397">
        <w:trPr>
          <w:trHeight w:val="426"/>
        </w:trPr>
        <w:tc>
          <w:tcPr>
            <w:tcW w:w="1953" w:type="dxa"/>
          </w:tcPr>
          <w:p w14:paraId="711C2F4C" w14:textId="77777777" w:rsidR="000062FC" w:rsidRPr="00326EA8" w:rsidRDefault="000062FC" w:rsidP="00470397">
            <w:pPr>
              <w:jc w:val="both"/>
              <w:rPr>
                <w:bCs/>
              </w:rPr>
            </w:pPr>
            <w:r>
              <w:rPr>
                <w:bCs/>
              </w:rPr>
              <w:t>MQ</w:t>
            </w:r>
          </w:p>
        </w:tc>
        <w:tc>
          <w:tcPr>
            <w:tcW w:w="1953" w:type="dxa"/>
          </w:tcPr>
          <w:p w14:paraId="614F6A99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492</w:t>
            </w:r>
          </w:p>
        </w:tc>
        <w:tc>
          <w:tcPr>
            <w:tcW w:w="1953" w:type="dxa"/>
          </w:tcPr>
          <w:p w14:paraId="3EB95051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160.6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 xml:space="preserve"> 6.49)</w:t>
            </w:r>
          </w:p>
        </w:tc>
        <w:tc>
          <w:tcPr>
            <w:tcW w:w="1954" w:type="dxa"/>
          </w:tcPr>
          <w:p w14:paraId="664AFA02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508</w:t>
            </w:r>
          </w:p>
        </w:tc>
        <w:tc>
          <w:tcPr>
            <w:tcW w:w="1954" w:type="dxa"/>
          </w:tcPr>
          <w:p w14:paraId="6565FC9C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44.4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 xml:space="preserve"> 1.35)</w:t>
            </w:r>
          </w:p>
        </w:tc>
      </w:tr>
      <w:tr w:rsidR="000062FC" w14:paraId="79D0CA25" w14:textId="77777777" w:rsidTr="00470397">
        <w:trPr>
          <w:trHeight w:val="426"/>
        </w:trPr>
        <w:tc>
          <w:tcPr>
            <w:tcW w:w="1953" w:type="dxa"/>
          </w:tcPr>
          <w:p w14:paraId="477119D1" w14:textId="77777777" w:rsidR="000062FC" w:rsidRPr="00326EA8" w:rsidRDefault="000062FC" w:rsidP="00470397">
            <w:pPr>
              <w:jc w:val="both"/>
              <w:rPr>
                <w:bCs/>
              </w:rPr>
            </w:pPr>
            <w:r>
              <w:rPr>
                <w:bCs/>
              </w:rPr>
              <w:t>KPO</w:t>
            </w:r>
            <w:r w:rsidRPr="00326EA8">
              <w:rPr>
                <w:bCs/>
                <w:vertAlign w:val="subscript"/>
              </w:rPr>
              <w:t>4</w:t>
            </w:r>
          </w:p>
        </w:tc>
        <w:tc>
          <w:tcPr>
            <w:tcW w:w="1953" w:type="dxa"/>
          </w:tcPr>
          <w:p w14:paraId="58F84961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493</w:t>
            </w:r>
          </w:p>
        </w:tc>
        <w:tc>
          <w:tcPr>
            <w:tcW w:w="1953" w:type="dxa"/>
          </w:tcPr>
          <w:p w14:paraId="48240201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195.8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>8.2)</w:t>
            </w:r>
          </w:p>
        </w:tc>
        <w:tc>
          <w:tcPr>
            <w:tcW w:w="1954" w:type="dxa"/>
          </w:tcPr>
          <w:p w14:paraId="286DAC31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525</w:t>
            </w:r>
          </w:p>
        </w:tc>
        <w:tc>
          <w:tcPr>
            <w:tcW w:w="1954" w:type="dxa"/>
          </w:tcPr>
          <w:p w14:paraId="1273A6C0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29.9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 xml:space="preserve"> 1.15)</w:t>
            </w:r>
          </w:p>
        </w:tc>
      </w:tr>
      <w:tr w:rsidR="000062FC" w14:paraId="3301BA74" w14:textId="77777777" w:rsidTr="00470397">
        <w:trPr>
          <w:trHeight w:val="426"/>
        </w:trPr>
        <w:tc>
          <w:tcPr>
            <w:tcW w:w="1953" w:type="dxa"/>
          </w:tcPr>
          <w:p w14:paraId="59E7E8B2" w14:textId="77777777" w:rsidR="000062FC" w:rsidRPr="00326EA8" w:rsidRDefault="000062FC" w:rsidP="00470397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Tris</w:t>
            </w:r>
          </w:p>
        </w:tc>
        <w:tc>
          <w:tcPr>
            <w:tcW w:w="1953" w:type="dxa"/>
          </w:tcPr>
          <w:p w14:paraId="30D6ED3A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483</w:t>
            </w:r>
          </w:p>
        </w:tc>
        <w:tc>
          <w:tcPr>
            <w:tcW w:w="1953" w:type="dxa"/>
          </w:tcPr>
          <w:p w14:paraId="40578783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545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>14.9)</w:t>
            </w:r>
          </w:p>
        </w:tc>
        <w:tc>
          <w:tcPr>
            <w:tcW w:w="1954" w:type="dxa"/>
          </w:tcPr>
          <w:p w14:paraId="78F68454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505</w:t>
            </w:r>
          </w:p>
        </w:tc>
        <w:tc>
          <w:tcPr>
            <w:tcW w:w="1954" w:type="dxa"/>
          </w:tcPr>
          <w:p w14:paraId="243F7F42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60.7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>1.03)</w:t>
            </w:r>
          </w:p>
        </w:tc>
      </w:tr>
      <w:tr w:rsidR="000062FC" w14:paraId="5CC07D92" w14:textId="77777777" w:rsidTr="00470397">
        <w:trPr>
          <w:trHeight w:val="426"/>
        </w:trPr>
        <w:tc>
          <w:tcPr>
            <w:tcW w:w="1953" w:type="dxa"/>
          </w:tcPr>
          <w:p w14:paraId="645AC5D0" w14:textId="77777777" w:rsidR="000062FC" w:rsidRPr="00326EA8" w:rsidRDefault="000062FC" w:rsidP="00470397">
            <w:pPr>
              <w:jc w:val="both"/>
              <w:rPr>
                <w:bCs/>
              </w:rPr>
            </w:pPr>
            <w:r>
              <w:rPr>
                <w:bCs/>
              </w:rPr>
              <w:t>HEPES</w:t>
            </w:r>
          </w:p>
        </w:tc>
        <w:tc>
          <w:tcPr>
            <w:tcW w:w="1953" w:type="dxa"/>
          </w:tcPr>
          <w:p w14:paraId="096395F5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478</w:t>
            </w:r>
          </w:p>
        </w:tc>
        <w:tc>
          <w:tcPr>
            <w:tcW w:w="1953" w:type="dxa"/>
          </w:tcPr>
          <w:p w14:paraId="4C7C7FDE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133.8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>3.9)</w:t>
            </w:r>
          </w:p>
        </w:tc>
        <w:tc>
          <w:tcPr>
            <w:tcW w:w="1954" w:type="dxa"/>
          </w:tcPr>
          <w:p w14:paraId="5F423366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color w:val="000000"/>
              </w:rPr>
              <w:t>518</w:t>
            </w:r>
          </w:p>
        </w:tc>
        <w:tc>
          <w:tcPr>
            <w:tcW w:w="1954" w:type="dxa"/>
          </w:tcPr>
          <w:p w14:paraId="09BAC266" w14:textId="77777777" w:rsidR="000062FC" w:rsidRPr="00D83760" w:rsidRDefault="000062FC" w:rsidP="00470397">
            <w:pPr>
              <w:jc w:val="both"/>
              <w:rPr>
                <w:bCs/>
              </w:rPr>
            </w:pPr>
            <w:r w:rsidRPr="00D83760">
              <w:rPr>
                <w:bCs/>
              </w:rPr>
              <w:t>39.4</w:t>
            </w:r>
            <w:r>
              <w:rPr>
                <w:bCs/>
              </w:rPr>
              <w:t xml:space="preserve"> </w:t>
            </w:r>
            <w:r w:rsidRPr="00D83760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D83760">
              <w:rPr>
                <w:color w:val="000000"/>
              </w:rPr>
              <w:t>0.79)</w:t>
            </w:r>
          </w:p>
        </w:tc>
      </w:tr>
    </w:tbl>
    <w:p w14:paraId="5F9E44EB" w14:textId="77777777" w:rsidR="000062FC" w:rsidRDefault="000062FC" w:rsidP="000062FC">
      <w:pPr>
        <w:jc w:val="both"/>
        <w:rPr>
          <w:b/>
          <w:sz w:val="21"/>
          <w:szCs w:val="21"/>
          <w:lang w:val="en-US"/>
        </w:rPr>
      </w:pPr>
    </w:p>
    <w:p w14:paraId="55C6E760" w14:textId="77777777" w:rsidR="000062FC" w:rsidRDefault="000062FC" w:rsidP="000062FC">
      <w:pPr>
        <w:jc w:val="both"/>
        <w:rPr>
          <w:b/>
          <w:sz w:val="21"/>
          <w:szCs w:val="21"/>
          <w:lang w:val="en-US"/>
        </w:rPr>
      </w:pPr>
    </w:p>
    <w:p w14:paraId="4AA73F51" w14:textId="77777777" w:rsidR="000062FC" w:rsidRDefault="000062FC" w:rsidP="000062FC">
      <w:pPr>
        <w:jc w:val="both"/>
        <w:rPr>
          <w:b/>
          <w:sz w:val="21"/>
          <w:szCs w:val="21"/>
          <w:lang w:val="en-US"/>
        </w:rPr>
      </w:pPr>
    </w:p>
    <w:p w14:paraId="0D34E06B" w14:textId="77777777" w:rsidR="000062FC" w:rsidRDefault="000062FC" w:rsidP="000062FC">
      <w:pPr>
        <w:jc w:val="both"/>
        <w:rPr>
          <w:b/>
          <w:sz w:val="21"/>
          <w:szCs w:val="21"/>
          <w:lang w:val="en-US"/>
        </w:rPr>
      </w:pPr>
    </w:p>
    <w:p w14:paraId="4092221E" w14:textId="6333DCCE" w:rsidR="000062FC" w:rsidRDefault="000062FC" w:rsidP="000062FC">
      <w:pPr>
        <w:spacing w:line="276" w:lineRule="auto"/>
        <w:jc w:val="both"/>
        <w:rPr>
          <w:bCs/>
          <w:sz w:val="21"/>
          <w:szCs w:val="21"/>
          <w:lang w:val="en-US"/>
        </w:rPr>
      </w:pPr>
      <w:r w:rsidRPr="00B81006">
        <w:rPr>
          <w:b/>
          <w:sz w:val="21"/>
          <w:szCs w:val="21"/>
          <w:lang w:val="en-US"/>
        </w:rPr>
        <w:t>Tabl</w:t>
      </w:r>
      <w:r w:rsidR="003A0E42">
        <w:rPr>
          <w:b/>
          <w:sz w:val="21"/>
          <w:szCs w:val="21"/>
          <w:lang w:val="en-US"/>
        </w:rPr>
        <w:t>e</w:t>
      </w:r>
      <w:r w:rsidRPr="00B81006">
        <w:rPr>
          <w:b/>
          <w:sz w:val="21"/>
          <w:szCs w:val="21"/>
          <w:lang w:val="en-US"/>
        </w:rPr>
        <w:t xml:space="preserve"> </w:t>
      </w:r>
      <w:r>
        <w:rPr>
          <w:b/>
          <w:sz w:val="21"/>
          <w:szCs w:val="21"/>
          <w:lang w:val="en-US"/>
        </w:rPr>
        <w:t>S</w:t>
      </w:r>
      <w:r w:rsidRPr="00B81006">
        <w:rPr>
          <w:b/>
          <w:sz w:val="21"/>
          <w:szCs w:val="21"/>
          <w:lang w:val="en-US"/>
        </w:rPr>
        <w:t>2</w:t>
      </w:r>
      <w:r w:rsidRPr="00B81006">
        <w:rPr>
          <w:bCs/>
          <w:sz w:val="21"/>
          <w:szCs w:val="21"/>
          <w:lang w:val="en-US"/>
        </w:rPr>
        <w:t xml:space="preserve">: </w:t>
      </w:r>
      <w:r w:rsidRPr="00B81006">
        <w:rPr>
          <w:b/>
          <w:sz w:val="21"/>
          <w:szCs w:val="21"/>
          <w:lang w:val="en-US"/>
        </w:rPr>
        <w:t>Deconvolution of SRCD spectra of 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/>
          <w:sz w:val="21"/>
          <w:szCs w:val="21"/>
          <w:lang w:val="en-US"/>
        </w:rPr>
        <w:t xml:space="preserve">1 monomers and aggregates in different solution conditions. </w:t>
      </w:r>
      <w:r>
        <w:rPr>
          <w:bCs/>
          <w:sz w:val="21"/>
          <w:szCs w:val="21"/>
          <w:lang w:val="en-US"/>
        </w:rPr>
        <w:t xml:space="preserve">The distribution of secondary structure elements for both </w:t>
      </w:r>
      <w:r w:rsidRPr="00B81006">
        <w:rPr>
          <w:color w:val="000000"/>
          <w:sz w:val="21"/>
          <w:szCs w:val="21"/>
          <w:lang w:val="en-US"/>
        </w:rPr>
        <w:t xml:space="preserve">aggregated and monomeric </w:t>
      </w:r>
      <w:r w:rsidRPr="00B81006">
        <w:rPr>
          <w:bCs/>
          <w:sz w:val="21"/>
          <w:szCs w:val="21"/>
          <w:lang w:val="en-US"/>
        </w:rPr>
        <w:t>PSM</w:t>
      </w:r>
      <m:oMath>
        <m:r>
          <m:rPr>
            <m:sty m:val="p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81006">
        <w:rPr>
          <w:bCs/>
          <w:sz w:val="21"/>
          <w:szCs w:val="21"/>
          <w:lang w:val="en-US"/>
        </w:rPr>
        <w:t>1 in MQ, KPO</w:t>
      </w:r>
      <w:r w:rsidRPr="00B81006">
        <w:rPr>
          <w:bCs/>
          <w:sz w:val="21"/>
          <w:szCs w:val="21"/>
          <w:vertAlign w:val="subscript"/>
          <w:lang w:val="en-US"/>
        </w:rPr>
        <w:t>4</w:t>
      </w:r>
      <w:r w:rsidRPr="00B81006">
        <w:rPr>
          <w:bCs/>
          <w:sz w:val="21"/>
          <w:szCs w:val="21"/>
          <w:lang w:val="en-US"/>
        </w:rPr>
        <w:t>, Tris and HEPES buffer.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1874"/>
        <w:gridCol w:w="1959"/>
        <w:gridCol w:w="1959"/>
        <w:gridCol w:w="1959"/>
        <w:gridCol w:w="1959"/>
      </w:tblGrid>
      <w:tr w:rsidR="000062FC" w:rsidRPr="000947E4" w14:paraId="467C70F4" w14:textId="77777777" w:rsidTr="00470397">
        <w:trPr>
          <w:trHeight w:val="435"/>
        </w:trPr>
        <w:tc>
          <w:tcPr>
            <w:tcW w:w="9710" w:type="dxa"/>
            <w:gridSpan w:val="5"/>
            <w:vAlign w:val="bottom"/>
          </w:tcPr>
          <w:p w14:paraId="760F5D55" w14:textId="77777777" w:rsidR="000062FC" w:rsidRPr="000947E4" w:rsidRDefault="000062FC" w:rsidP="003A0E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Aggregates</w:t>
            </w:r>
          </w:p>
        </w:tc>
      </w:tr>
      <w:tr w:rsidR="000062FC" w:rsidRPr="000947E4" w14:paraId="5360C7A5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2F0609D9" w14:textId="77777777" w:rsidR="000062FC" w:rsidRPr="000947E4" w:rsidRDefault="000062FC" w:rsidP="003A0E42">
            <w:pPr>
              <w:jc w:val="both"/>
              <w:rPr>
                <w:b/>
              </w:rPr>
            </w:pPr>
            <w:r w:rsidRPr="000947E4">
              <w:rPr>
                <w:color w:val="000000"/>
              </w:rPr>
              <w:t>Buffer</w:t>
            </w:r>
          </w:p>
        </w:tc>
        <w:tc>
          <w:tcPr>
            <w:tcW w:w="1959" w:type="dxa"/>
            <w:vAlign w:val="bottom"/>
          </w:tcPr>
          <w:p w14:paraId="15B48F12" w14:textId="77777777" w:rsidR="000062FC" w:rsidRPr="000947E4" w:rsidRDefault="000062FC" w:rsidP="003A0E42">
            <w:pPr>
              <w:jc w:val="both"/>
              <w:rPr>
                <w:b/>
              </w:rPr>
            </w:pPr>
            <w:r w:rsidRPr="00AE1190">
              <w:rPr>
                <w:rFonts w:ascii="Cambria Math" w:hAnsi="Cambria Math" w:cs="Cambria Math"/>
                <w:color w:val="000000"/>
              </w:rPr>
              <w:t>𝛼</w:t>
            </w:r>
            <w:r w:rsidRPr="000947E4">
              <w:rPr>
                <w:color w:val="000000"/>
              </w:rPr>
              <w:t>-helix</w:t>
            </w:r>
          </w:p>
        </w:tc>
        <w:tc>
          <w:tcPr>
            <w:tcW w:w="1959" w:type="dxa"/>
            <w:vAlign w:val="bottom"/>
          </w:tcPr>
          <w:p w14:paraId="4AE152B8" w14:textId="77777777" w:rsidR="000062FC" w:rsidRPr="000947E4" w:rsidRDefault="000062FC" w:rsidP="003A0E42">
            <w:pPr>
              <w:jc w:val="both"/>
              <w:rPr>
                <w:b/>
              </w:rPr>
            </w:pPr>
            <w:r w:rsidRPr="000947E4">
              <w:rPr>
                <w:rFonts w:ascii="Cambria Math" w:hAnsi="Cambria Math" w:cs="Cambria Math"/>
                <w:color w:val="000000"/>
              </w:rPr>
              <w:t>𝛽</w:t>
            </w:r>
            <w:r w:rsidRPr="000947E4">
              <w:rPr>
                <w:color w:val="000000"/>
              </w:rPr>
              <w:t>-strand</w:t>
            </w:r>
          </w:p>
        </w:tc>
        <w:tc>
          <w:tcPr>
            <w:tcW w:w="1959" w:type="dxa"/>
            <w:vAlign w:val="bottom"/>
          </w:tcPr>
          <w:p w14:paraId="412F4AFD" w14:textId="77777777" w:rsidR="000062FC" w:rsidRPr="000947E4" w:rsidRDefault="000062FC" w:rsidP="003A0E42">
            <w:pPr>
              <w:jc w:val="both"/>
              <w:rPr>
                <w:b/>
              </w:rPr>
            </w:pPr>
            <w:r w:rsidRPr="000947E4">
              <w:rPr>
                <w:color w:val="000000"/>
              </w:rPr>
              <w:t>Turns</w:t>
            </w:r>
          </w:p>
        </w:tc>
        <w:tc>
          <w:tcPr>
            <w:tcW w:w="1959" w:type="dxa"/>
            <w:vAlign w:val="bottom"/>
          </w:tcPr>
          <w:p w14:paraId="4E5CA633" w14:textId="77777777" w:rsidR="000062FC" w:rsidRPr="000947E4" w:rsidRDefault="000062FC" w:rsidP="003A0E42">
            <w:pPr>
              <w:jc w:val="both"/>
              <w:rPr>
                <w:b/>
              </w:rPr>
            </w:pPr>
            <w:r w:rsidRPr="000947E4">
              <w:rPr>
                <w:color w:val="000000"/>
              </w:rPr>
              <w:t>Unordered</w:t>
            </w:r>
          </w:p>
        </w:tc>
      </w:tr>
      <w:tr w:rsidR="000062FC" w:rsidRPr="000947E4" w14:paraId="2F547D96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42D7EBF8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MQ</w:t>
            </w:r>
          </w:p>
        </w:tc>
        <w:tc>
          <w:tcPr>
            <w:tcW w:w="1959" w:type="dxa"/>
            <w:vAlign w:val="bottom"/>
          </w:tcPr>
          <w:p w14:paraId="70845990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23.4%</w:t>
            </w:r>
          </w:p>
        </w:tc>
        <w:tc>
          <w:tcPr>
            <w:tcW w:w="1959" w:type="dxa"/>
            <w:vAlign w:val="bottom"/>
          </w:tcPr>
          <w:p w14:paraId="206CECAA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36.1%</w:t>
            </w:r>
          </w:p>
        </w:tc>
        <w:tc>
          <w:tcPr>
            <w:tcW w:w="1959" w:type="dxa"/>
            <w:vAlign w:val="bottom"/>
          </w:tcPr>
          <w:p w14:paraId="0DBFF946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9.1%</w:t>
            </w:r>
          </w:p>
        </w:tc>
        <w:tc>
          <w:tcPr>
            <w:tcW w:w="1959" w:type="dxa"/>
            <w:vAlign w:val="bottom"/>
          </w:tcPr>
          <w:p w14:paraId="18CA98CC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30.0%</w:t>
            </w:r>
          </w:p>
        </w:tc>
      </w:tr>
      <w:tr w:rsidR="000062FC" w:rsidRPr="000947E4" w14:paraId="39C2F81C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5762B52A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KPO</w:t>
            </w:r>
            <w:r w:rsidRPr="005379AB">
              <w:rPr>
                <w:color w:val="000000"/>
                <w:vertAlign w:val="subscript"/>
              </w:rPr>
              <w:t>4</w:t>
            </w:r>
          </w:p>
        </w:tc>
        <w:tc>
          <w:tcPr>
            <w:tcW w:w="1959" w:type="dxa"/>
            <w:vAlign w:val="bottom"/>
          </w:tcPr>
          <w:p w14:paraId="00CCE5A7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29.5%</w:t>
            </w:r>
          </w:p>
        </w:tc>
        <w:tc>
          <w:tcPr>
            <w:tcW w:w="1959" w:type="dxa"/>
            <w:vAlign w:val="bottom"/>
          </w:tcPr>
          <w:p w14:paraId="4F92DF87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29.6%</w:t>
            </w:r>
          </w:p>
        </w:tc>
        <w:tc>
          <w:tcPr>
            <w:tcW w:w="1959" w:type="dxa"/>
            <w:vAlign w:val="bottom"/>
          </w:tcPr>
          <w:p w14:paraId="50963029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10.0%</w:t>
            </w:r>
          </w:p>
        </w:tc>
        <w:tc>
          <w:tcPr>
            <w:tcW w:w="1959" w:type="dxa"/>
            <w:vAlign w:val="bottom"/>
          </w:tcPr>
          <w:p w14:paraId="2CC26C56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31.0%</w:t>
            </w:r>
          </w:p>
        </w:tc>
      </w:tr>
      <w:tr w:rsidR="000062FC" w:rsidRPr="000947E4" w14:paraId="1E19A94A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07B50DFC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Tris</w:t>
            </w:r>
          </w:p>
        </w:tc>
        <w:tc>
          <w:tcPr>
            <w:tcW w:w="1959" w:type="dxa"/>
            <w:vAlign w:val="bottom"/>
          </w:tcPr>
          <w:p w14:paraId="47E63EC9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25.3%</w:t>
            </w:r>
          </w:p>
        </w:tc>
        <w:tc>
          <w:tcPr>
            <w:tcW w:w="1959" w:type="dxa"/>
            <w:vAlign w:val="bottom"/>
          </w:tcPr>
          <w:p w14:paraId="67036E5F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32.6%</w:t>
            </w:r>
          </w:p>
        </w:tc>
        <w:tc>
          <w:tcPr>
            <w:tcW w:w="1959" w:type="dxa"/>
            <w:vAlign w:val="bottom"/>
          </w:tcPr>
          <w:p w14:paraId="09AE2C0D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9.6%</w:t>
            </w:r>
          </w:p>
        </w:tc>
        <w:tc>
          <w:tcPr>
            <w:tcW w:w="1959" w:type="dxa"/>
            <w:vAlign w:val="bottom"/>
          </w:tcPr>
          <w:p w14:paraId="79DC93A9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31.9%</w:t>
            </w:r>
          </w:p>
        </w:tc>
      </w:tr>
      <w:tr w:rsidR="000062FC" w:rsidRPr="000947E4" w14:paraId="51B62D82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59804F20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HEPES</w:t>
            </w:r>
          </w:p>
        </w:tc>
        <w:tc>
          <w:tcPr>
            <w:tcW w:w="1959" w:type="dxa"/>
            <w:vAlign w:val="bottom"/>
          </w:tcPr>
          <w:p w14:paraId="2A687743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33.5%</w:t>
            </w:r>
          </w:p>
        </w:tc>
        <w:tc>
          <w:tcPr>
            <w:tcW w:w="1959" w:type="dxa"/>
            <w:vAlign w:val="bottom"/>
          </w:tcPr>
          <w:p w14:paraId="04B409C1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23.3%</w:t>
            </w:r>
          </w:p>
        </w:tc>
        <w:tc>
          <w:tcPr>
            <w:tcW w:w="1959" w:type="dxa"/>
            <w:vAlign w:val="bottom"/>
          </w:tcPr>
          <w:p w14:paraId="09E6DE60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11.1%</w:t>
            </w:r>
          </w:p>
        </w:tc>
        <w:tc>
          <w:tcPr>
            <w:tcW w:w="1959" w:type="dxa"/>
            <w:vAlign w:val="bottom"/>
          </w:tcPr>
          <w:p w14:paraId="78EDB142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32.6%</w:t>
            </w:r>
          </w:p>
        </w:tc>
      </w:tr>
      <w:tr w:rsidR="000062FC" w:rsidRPr="000947E4" w14:paraId="726B5EA6" w14:textId="77777777" w:rsidTr="00470397">
        <w:trPr>
          <w:trHeight w:val="435"/>
        </w:trPr>
        <w:tc>
          <w:tcPr>
            <w:tcW w:w="9710" w:type="dxa"/>
            <w:gridSpan w:val="5"/>
            <w:vAlign w:val="bottom"/>
          </w:tcPr>
          <w:p w14:paraId="31039B58" w14:textId="77777777" w:rsidR="000062FC" w:rsidRPr="000947E4" w:rsidRDefault="000062FC" w:rsidP="003A0E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Monomers</w:t>
            </w:r>
          </w:p>
        </w:tc>
      </w:tr>
      <w:tr w:rsidR="000062FC" w:rsidRPr="000947E4" w14:paraId="28547083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1C1B04C9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 xml:space="preserve">MQ </w:t>
            </w:r>
          </w:p>
        </w:tc>
        <w:tc>
          <w:tcPr>
            <w:tcW w:w="1959" w:type="dxa"/>
            <w:vAlign w:val="bottom"/>
          </w:tcPr>
          <w:p w14:paraId="53935DDF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86.6%</w:t>
            </w:r>
          </w:p>
        </w:tc>
        <w:tc>
          <w:tcPr>
            <w:tcW w:w="1959" w:type="dxa"/>
            <w:vAlign w:val="bottom"/>
          </w:tcPr>
          <w:p w14:paraId="57851F75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0%</w:t>
            </w:r>
          </w:p>
        </w:tc>
        <w:tc>
          <w:tcPr>
            <w:tcW w:w="1959" w:type="dxa"/>
            <w:vAlign w:val="bottom"/>
          </w:tcPr>
          <w:p w14:paraId="2914B77A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7.9%</w:t>
            </w:r>
          </w:p>
        </w:tc>
        <w:tc>
          <w:tcPr>
            <w:tcW w:w="1959" w:type="dxa"/>
            <w:vAlign w:val="bottom"/>
          </w:tcPr>
          <w:p w14:paraId="1ACF9359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13.0%</w:t>
            </w:r>
          </w:p>
        </w:tc>
      </w:tr>
      <w:tr w:rsidR="000062FC" w:rsidRPr="000947E4" w14:paraId="5AF23BD7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4A6D0763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KPO</w:t>
            </w:r>
            <w:r w:rsidRPr="005379AB">
              <w:rPr>
                <w:color w:val="000000"/>
                <w:vertAlign w:val="subscript"/>
              </w:rPr>
              <w:t>4</w:t>
            </w:r>
          </w:p>
        </w:tc>
        <w:tc>
          <w:tcPr>
            <w:tcW w:w="1959" w:type="dxa"/>
            <w:vAlign w:val="bottom"/>
          </w:tcPr>
          <w:p w14:paraId="53C14AD6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46.5%</w:t>
            </w:r>
          </w:p>
        </w:tc>
        <w:tc>
          <w:tcPr>
            <w:tcW w:w="1959" w:type="dxa"/>
            <w:vAlign w:val="bottom"/>
          </w:tcPr>
          <w:p w14:paraId="3960E6D5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13.0%</w:t>
            </w:r>
          </w:p>
        </w:tc>
        <w:tc>
          <w:tcPr>
            <w:tcW w:w="1959" w:type="dxa"/>
            <w:vAlign w:val="bottom"/>
          </w:tcPr>
          <w:p w14:paraId="55845338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13.0%</w:t>
            </w:r>
          </w:p>
        </w:tc>
        <w:tc>
          <w:tcPr>
            <w:tcW w:w="1959" w:type="dxa"/>
            <w:vAlign w:val="bottom"/>
          </w:tcPr>
          <w:p w14:paraId="50795D04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29.0%</w:t>
            </w:r>
          </w:p>
        </w:tc>
      </w:tr>
      <w:tr w:rsidR="000062FC" w:rsidRPr="000947E4" w14:paraId="6F820E4B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19EE9BB2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TRIS</w:t>
            </w:r>
          </w:p>
        </w:tc>
        <w:tc>
          <w:tcPr>
            <w:tcW w:w="1959" w:type="dxa"/>
            <w:vAlign w:val="bottom"/>
          </w:tcPr>
          <w:p w14:paraId="71D7C76A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86.2%</w:t>
            </w:r>
          </w:p>
        </w:tc>
        <w:tc>
          <w:tcPr>
            <w:tcW w:w="1959" w:type="dxa"/>
            <w:vAlign w:val="bottom"/>
          </w:tcPr>
          <w:p w14:paraId="7E0A1FD8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0%</w:t>
            </w:r>
          </w:p>
        </w:tc>
        <w:tc>
          <w:tcPr>
            <w:tcW w:w="1959" w:type="dxa"/>
            <w:vAlign w:val="bottom"/>
          </w:tcPr>
          <w:p w14:paraId="6574A8DD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8.2%</w:t>
            </w:r>
          </w:p>
        </w:tc>
        <w:tc>
          <w:tcPr>
            <w:tcW w:w="1959" w:type="dxa"/>
            <w:vAlign w:val="bottom"/>
          </w:tcPr>
          <w:p w14:paraId="477F08D1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7.2%</w:t>
            </w:r>
          </w:p>
        </w:tc>
      </w:tr>
      <w:tr w:rsidR="000062FC" w:rsidRPr="000947E4" w14:paraId="256C92AF" w14:textId="77777777" w:rsidTr="00470397">
        <w:trPr>
          <w:trHeight w:val="435"/>
        </w:trPr>
        <w:tc>
          <w:tcPr>
            <w:tcW w:w="1874" w:type="dxa"/>
            <w:vAlign w:val="bottom"/>
          </w:tcPr>
          <w:p w14:paraId="6B6B4150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HEPES</w:t>
            </w:r>
          </w:p>
        </w:tc>
        <w:tc>
          <w:tcPr>
            <w:tcW w:w="1959" w:type="dxa"/>
            <w:vAlign w:val="bottom"/>
          </w:tcPr>
          <w:p w14:paraId="0CB593D3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56.1%</w:t>
            </w:r>
          </w:p>
        </w:tc>
        <w:tc>
          <w:tcPr>
            <w:tcW w:w="1959" w:type="dxa"/>
            <w:vAlign w:val="bottom"/>
          </w:tcPr>
          <w:p w14:paraId="2CF4BF93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10.2%</w:t>
            </w:r>
          </w:p>
        </w:tc>
        <w:tc>
          <w:tcPr>
            <w:tcW w:w="1959" w:type="dxa"/>
            <w:vAlign w:val="bottom"/>
          </w:tcPr>
          <w:p w14:paraId="44662D8A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11.8%</w:t>
            </w:r>
          </w:p>
        </w:tc>
        <w:tc>
          <w:tcPr>
            <w:tcW w:w="1959" w:type="dxa"/>
            <w:vAlign w:val="bottom"/>
          </w:tcPr>
          <w:p w14:paraId="1EEDD762" w14:textId="77777777" w:rsidR="000062FC" w:rsidRPr="000947E4" w:rsidRDefault="000062FC" w:rsidP="003A0E42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25.1%</w:t>
            </w:r>
          </w:p>
        </w:tc>
      </w:tr>
    </w:tbl>
    <w:p w14:paraId="5144135F" w14:textId="77777777" w:rsidR="000062FC" w:rsidRDefault="000062FC" w:rsidP="000062FC">
      <w:pPr>
        <w:jc w:val="both"/>
        <w:rPr>
          <w:b/>
          <w:lang w:val="en-US"/>
        </w:rPr>
      </w:pPr>
    </w:p>
    <w:p w14:paraId="3BA80E83" w14:textId="77777777" w:rsidR="000062FC" w:rsidRPr="003C599C" w:rsidRDefault="000062FC" w:rsidP="000062FC">
      <w:pPr>
        <w:spacing w:line="276" w:lineRule="auto"/>
        <w:jc w:val="both"/>
        <w:rPr>
          <w:bCs/>
          <w:sz w:val="21"/>
          <w:szCs w:val="21"/>
          <w:lang w:val="en-US"/>
        </w:rPr>
      </w:pPr>
      <w:r w:rsidRPr="00B81006">
        <w:rPr>
          <w:b/>
          <w:sz w:val="21"/>
          <w:szCs w:val="21"/>
          <w:lang w:val="en-US"/>
        </w:rPr>
        <w:t xml:space="preserve">Table </w:t>
      </w:r>
      <w:r>
        <w:rPr>
          <w:b/>
          <w:sz w:val="21"/>
          <w:szCs w:val="21"/>
          <w:lang w:val="en-US"/>
        </w:rPr>
        <w:t>S</w:t>
      </w:r>
      <w:r w:rsidRPr="00B81006">
        <w:rPr>
          <w:b/>
          <w:sz w:val="21"/>
          <w:szCs w:val="21"/>
          <w:lang w:val="en-US"/>
        </w:rPr>
        <w:t xml:space="preserve">3: Deconvolution of </w:t>
      </w:r>
      <w:r>
        <w:rPr>
          <w:b/>
          <w:sz w:val="21"/>
          <w:szCs w:val="21"/>
          <w:lang w:val="en-US"/>
        </w:rPr>
        <w:t xml:space="preserve">SRCD spectra of </w:t>
      </w:r>
      <w:r w:rsidRPr="00B81006">
        <w:rPr>
          <w:b/>
          <w:sz w:val="21"/>
          <w:szCs w:val="21"/>
          <w:lang w:val="en-US"/>
        </w:rPr>
        <w:t xml:space="preserve">seeded aggregates. </w:t>
      </w:r>
      <w:r w:rsidRPr="00B81006">
        <w:rPr>
          <w:bCs/>
          <w:sz w:val="21"/>
          <w:szCs w:val="21"/>
          <w:lang w:val="en-US"/>
        </w:rPr>
        <w:t xml:space="preserve">The </w:t>
      </w:r>
      <w:r>
        <w:rPr>
          <w:bCs/>
          <w:sz w:val="21"/>
          <w:szCs w:val="21"/>
          <w:lang w:val="en-US"/>
        </w:rPr>
        <w:t xml:space="preserve">distribution of secondary structure element for samples cross-seeded with preformed </w:t>
      </w:r>
      <w:r w:rsidRPr="00B81006">
        <w:rPr>
          <w:sz w:val="21"/>
          <w:szCs w:val="21"/>
          <w:lang w:val="en-US"/>
        </w:rPr>
        <w:t>PSM</w:t>
      </w:r>
      <w:r w:rsidRPr="00B81006">
        <w:rPr>
          <w:sz w:val="21"/>
          <w:szCs w:val="21"/>
        </w:rPr>
        <w:t>α</w:t>
      </w:r>
      <w:r w:rsidRPr="00B81006">
        <w:rPr>
          <w:sz w:val="21"/>
          <w:szCs w:val="21"/>
          <w:lang w:val="en-US"/>
        </w:rPr>
        <w:t>1 fibrils from different buffers</w:t>
      </w:r>
      <w:r>
        <w:rPr>
          <w:sz w:val="21"/>
          <w:szCs w:val="21"/>
          <w:lang w:val="en-US"/>
        </w:rPr>
        <w:t>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1701"/>
        <w:gridCol w:w="1843"/>
        <w:gridCol w:w="1833"/>
        <w:gridCol w:w="1710"/>
      </w:tblGrid>
      <w:tr w:rsidR="000062FC" w:rsidRPr="000947E4" w14:paraId="6E65C967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394179C1" w14:textId="77777777" w:rsidR="000062FC" w:rsidRPr="000947E4" w:rsidRDefault="000062FC" w:rsidP="00470397">
            <w:pPr>
              <w:rPr>
                <w:b/>
              </w:rPr>
            </w:pPr>
          </w:p>
        </w:tc>
        <w:tc>
          <w:tcPr>
            <w:tcW w:w="1701" w:type="dxa"/>
            <w:vAlign w:val="bottom"/>
          </w:tcPr>
          <w:p w14:paraId="1FE8A381" w14:textId="77777777" w:rsidR="000062FC" w:rsidRPr="000947E4" w:rsidRDefault="000062FC" w:rsidP="00470397">
            <w:pPr>
              <w:jc w:val="both"/>
              <w:rPr>
                <w:b/>
              </w:rPr>
            </w:pPr>
            <w:r w:rsidRPr="000947E4">
              <w:rPr>
                <w:rFonts w:ascii="Cambria Math" w:hAnsi="Cambria Math" w:cs="Cambria Math"/>
                <w:color w:val="000000"/>
              </w:rPr>
              <w:t>𝛼</w:t>
            </w:r>
            <w:r w:rsidRPr="000947E4">
              <w:rPr>
                <w:color w:val="000000"/>
              </w:rPr>
              <w:t>-helix</w:t>
            </w:r>
          </w:p>
        </w:tc>
        <w:tc>
          <w:tcPr>
            <w:tcW w:w="1843" w:type="dxa"/>
            <w:vAlign w:val="bottom"/>
          </w:tcPr>
          <w:p w14:paraId="3AD53CCB" w14:textId="77777777" w:rsidR="000062FC" w:rsidRPr="000947E4" w:rsidRDefault="000062FC" w:rsidP="00470397">
            <w:pPr>
              <w:jc w:val="both"/>
              <w:rPr>
                <w:b/>
              </w:rPr>
            </w:pPr>
            <w:r w:rsidRPr="000947E4">
              <w:rPr>
                <w:rFonts w:ascii="Cambria Math" w:hAnsi="Cambria Math" w:cs="Cambria Math"/>
                <w:color w:val="000000"/>
              </w:rPr>
              <w:t>𝛽</w:t>
            </w:r>
            <w:r w:rsidRPr="000947E4">
              <w:rPr>
                <w:color w:val="000000"/>
              </w:rPr>
              <w:t>-strand</w:t>
            </w:r>
          </w:p>
        </w:tc>
        <w:tc>
          <w:tcPr>
            <w:tcW w:w="1833" w:type="dxa"/>
            <w:vAlign w:val="bottom"/>
          </w:tcPr>
          <w:p w14:paraId="218A02AD" w14:textId="77777777" w:rsidR="000062FC" w:rsidRPr="000947E4" w:rsidRDefault="000062FC" w:rsidP="00470397">
            <w:pPr>
              <w:jc w:val="both"/>
              <w:rPr>
                <w:b/>
              </w:rPr>
            </w:pPr>
            <w:r w:rsidRPr="000947E4">
              <w:rPr>
                <w:color w:val="000000"/>
              </w:rPr>
              <w:t>Turns</w:t>
            </w:r>
          </w:p>
        </w:tc>
        <w:tc>
          <w:tcPr>
            <w:tcW w:w="1710" w:type="dxa"/>
            <w:vAlign w:val="bottom"/>
          </w:tcPr>
          <w:p w14:paraId="469572E6" w14:textId="77777777" w:rsidR="000062FC" w:rsidRPr="000947E4" w:rsidRDefault="000062FC" w:rsidP="00470397">
            <w:pPr>
              <w:jc w:val="both"/>
              <w:rPr>
                <w:b/>
              </w:rPr>
            </w:pPr>
            <w:r w:rsidRPr="000947E4">
              <w:rPr>
                <w:color w:val="000000"/>
              </w:rPr>
              <w:t>Unordered</w:t>
            </w:r>
          </w:p>
        </w:tc>
      </w:tr>
      <w:tr w:rsidR="000062FC" w:rsidRPr="000947E4" w14:paraId="6246995C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51EC6B2E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MQ-seeds in MQ</w:t>
            </w:r>
          </w:p>
        </w:tc>
        <w:tc>
          <w:tcPr>
            <w:tcW w:w="1701" w:type="dxa"/>
            <w:vAlign w:val="bottom"/>
          </w:tcPr>
          <w:p w14:paraId="75D899C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24.1%</w:t>
            </w:r>
          </w:p>
        </w:tc>
        <w:tc>
          <w:tcPr>
            <w:tcW w:w="1843" w:type="dxa"/>
            <w:vAlign w:val="bottom"/>
          </w:tcPr>
          <w:p w14:paraId="1191425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33.3%</w:t>
            </w:r>
          </w:p>
        </w:tc>
        <w:tc>
          <w:tcPr>
            <w:tcW w:w="1833" w:type="dxa"/>
            <w:vAlign w:val="bottom"/>
          </w:tcPr>
          <w:p w14:paraId="0CABAB0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9.7%</w:t>
            </w:r>
          </w:p>
        </w:tc>
        <w:tc>
          <w:tcPr>
            <w:tcW w:w="1710" w:type="dxa"/>
            <w:vAlign w:val="bottom"/>
          </w:tcPr>
          <w:p w14:paraId="30CDCD3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32.9%</w:t>
            </w:r>
          </w:p>
        </w:tc>
      </w:tr>
      <w:tr w:rsidR="000062FC" w:rsidRPr="000947E4" w14:paraId="7EB95E5C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49764B38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MQ-seeds in KPO</w:t>
            </w:r>
            <w:r w:rsidRPr="005379AB">
              <w:rPr>
                <w:color w:val="000000"/>
                <w:vertAlign w:val="subscript"/>
              </w:rPr>
              <w:t>4</w:t>
            </w:r>
          </w:p>
        </w:tc>
        <w:tc>
          <w:tcPr>
            <w:tcW w:w="1701" w:type="dxa"/>
            <w:vAlign w:val="bottom"/>
          </w:tcPr>
          <w:p w14:paraId="5A30734A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18.8%</w:t>
            </w:r>
          </w:p>
        </w:tc>
        <w:tc>
          <w:tcPr>
            <w:tcW w:w="1843" w:type="dxa"/>
            <w:vAlign w:val="bottom"/>
          </w:tcPr>
          <w:p w14:paraId="0FC3D6D2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31.7%</w:t>
            </w:r>
          </w:p>
        </w:tc>
        <w:tc>
          <w:tcPr>
            <w:tcW w:w="1833" w:type="dxa"/>
            <w:vAlign w:val="bottom"/>
          </w:tcPr>
          <w:p w14:paraId="6714F035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10.1%</w:t>
            </w:r>
          </w:p>
        </w:tc>
        <w:tc>
          <w:tcPr>
            <w:tcW w:w="1710" w:type="dxa"/>
            <w:vAlign w:val="bottom"/>
          </w:tcPr>
          <w:p w14:paraId="29500AC1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39.9%</w:t>
            </w:r>
          </w:p>
        </w:tc>
      </w:tr>
      <w:tr w:rsidR="000062FC" w:rsidRPr="000947E4" w14:paraId="250A0A0B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2865DDDE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MQ-seeds in Tris</w:t>
            </w:r>
          </w:p>
        </w:tc>
        <w:tc>
          <w:tcPr>
            <w:tcW w:w="1701" w:type="dxa"/>
            <w:vAlign w:val="bottom"/>
          </w:tcPr>
          <w:p w14:paraId="66FD5D9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27.9%</w:t>
            </w:r>
          </w:p>
        </w:tc>
        <w:tc>
          <w:tcPr>
            <w:tcW w:w="1843" w:type="dxa"/>
            <w:vAlign w:val="bottom"/>
          </w:tcPr>
          <w:p w14:paraId="20FC892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29.0%</w:t>
            </w:r>
          </w:p>
        </w:tc>
        <w:tc>
          <w:tcPr>
            <w:tcW w:w="1833" w:type="dxa"/>
            <w:vAlign w:val="bottom"/>
          </w:tcPr>
          <w:p w14:paraId="13267D74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10.3%</w:t>
            </w:r>
          </w:p>
        </w:tc>
        <w:tc>
          <w:tcPr>
            <w:tcW w:w="1710" w:type="dxa"/>
            <w:vAlign w:val="bottom"/>
          </w:tcPr>
          <w:p w14:paraId="46A78E47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33.6%</w:t>
            </w:r>
          </w:p>
        </w:tc>
      </w:tr>
      <w:tr w:rsidR="000062FC" w:rsidRPr="000947E4" w14:paraId="3A8C7F4C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0D301015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MQ-seeds in HEPES</w:t>
            </w:r>
          </w:p>
        </w:tc>
        <w:tc>
          <w:tcPr>
            <w:tcW w:w="1701" w:type="dxa"/>
            <w:vAlign w:val="bottom"/>
          </w:tcPr>
          <w:p w14:paraId="07E59F11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31.8%</w:t>
            </w:r>
          </w:p>
        </w:tc>
        <w:tc>
          <w:tcPr>
            <w:tcW w:w="1843" w:type="dxa"/>
            <w:vAlign w:val="bottom"/>
          </w:tcPr>
          <w:p w14:paraId="0F1413D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24.1%</w:t>
            </w:r>
          </w:p>
        </w:tc>
        <w:tc>
          <w:tcPr>
            <w:tcW w:w="1833" w:type="dxa"/>
            <w:vAlign w:val="bottom"/>
          </w:tcPr>
          <w:p w14:paraId="1048D4BA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10.7%</w:t>
            </w:r>
          </w:p>
        </w:tc>
        <w:tc>
          <w:tcPr>
            <w:tcW w:w="1710" w:type="dxa"/>
            <w:vAlign w:val="bottom"/>
          </w:tcPr>
          <w:p w14:paraId="5515A5F5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33.5%</w:t>
            </w:r>
          </w:p>
        </w:tc>
      </w:tr>
      <w:tr w:rsidR="000062FC" w:rsidRPr="000947E4" w14:paraId="261164D1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3AFC518A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KPO</w:t>
            </w:r>
            <w:r w:rsidRPr="000947E4">
              <w:rPr>
                <w:color w:val="000000"/>
                <w:vertAlign w:val="subscript"/>
              </w:rPr>
              <w:t>4</w:t>
            </w:r>
            <w:r w:rsidRPr="000947E4">
              <w:rPr>
                <w:color w:val="000000"/>
              </w:rPr>
              <w:t>-seeds in MQ</w:t>
            </w:r>
          </w:p>
        </w:tc>
        <w:tc>
          <w:tcPr>
            <w:tcW w:w="1701" w:type="dxa"/>
            <w:vAlign w:val="bottom"/>
          </w:tcPr>
          <w:p w14:paraId="7CD0E72F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35.5%</w:t>
            </w:r>
          </w:p>
        </w:tc>
        <w:tc>
          <w:tcPr>
            <w:tcW w:w="1843" w:type="dxa"/>
            <w:vAlign w:val="bottom"/>
          </w:tcPr>
          <w:p w14:paraId="7541DDEC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26.1%</w:t>
            </w:r>
          </w:p>
        </w:tc>
        <w:tc>
          <w:tcPr>
            <w:tcW w:w="1833" w:type="dxa"/>
            <w:vAlign w:val="bottom"/>
          </w:tcPr>
          <w:p w14:paraId="7AEB9DA4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9.4%</w:t>
            </w:r>
          </w:p>
        </w:tc>
        <w:tc>
          <w:tcPr>
            <w:tcW w:w="1710" w:type="dxa"/>
            <w:vAlign w:val="bottom"/>
          </w:tcPr>
          <w:p w14:paraId="3C0BA6F9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28.6%</w:t>
            </w:r>
          </w:p>
        </w:tc>
      </w:tr>
      <w:tr w:rsidR="000062FC" w:rsidRPr="000947E4" w14:paraId="23AE5F83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04556EE9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KPO</w:t>
            </w:r>
            <w:r w:rsidRPr="000947E4">
              <w:rPr>
                <w:color w:val="000000"/>
                <w:vertAlign w:val="subscript"/>
              </w:rPr>
              <w:t>4</w:t>
            </w:r>
            <w:r w:rsidRPr="000947E4">
              <w:rPr>
                <w:color w:val="000000"/>
              </w:rPr>
              <w:t>-seeds in KPO</w:t>
            </w:r>
            <w:r w:rsidRPr="000947E4">
              <w:rPr>
                <w:color w:val="000000"/>
                <w:vertAlign w:val="subscript"/>
              </w:rPr>
              <w:t>4</w:t>
            </w:r>
          </w:p>
        </w:tc>
        <w:tc>
          <w:tcPr>
            <w:tcW w:w="1701" w:type="dxa"/>
            <w:vAlign w:val="bottom"/>
          </w:tcPr>
          <w:p w14:paraId="5C8C90F9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34.1%</w:t>
            </w:r>
          </w:p>
        </w:tc>
        <w:tc>
          <w:tcPr>
            <w:tcW w:w="1843" w:type="dxa"/>
            <w:vAlign w:val="bottom"/>
          </w:tcPr>
          <w:p w14:paraId="17A2805E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25.5%</w:t>
            </w:r>
          </w:p>
        </w:tc>
        <w:tc>
          <w:tcPr>
            <w:tcW w:w="1833" w:type="dxa"/>
            <w:vAlign w:val="bottom"/>
          </w:tcPr>
          <w:p w14:paraId="50235CCE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10.4%</w:t>
            </w:r>
          </w:p>
        </w:tc>
        <w:tc>
          <w:tcPr>
            <w:tcW w:w="1710" w:type="dxa"/>
            <w:vAlign w:val="bottom"/>
          </w:tcPr>
          <w:p w14:paraId="77AC2FB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30.0%</w:t>
            </w:r>
          </w:p>
        </w:tc>
      </w:tr>
      <w:tr w:rsidR="000062FC" w:rsidRPr="000947E4" w14:paraId="384CE0F2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7392DFB5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KPO</w:t>
            </w:r>
            <w:r w:rsidRPr="000947E4">
              <w:rPr>
                <w:color w:val="000000"/>
                <w:vertAlign w:val="subscript"/>
              </w:rPr>
              <w:t>4</w:t>
            </w:r>
            <w:r w:rsidRPr="000947E4">
              <w:rPr>
                <w:color w:val="000000"/>
              </w:rPr>
              <w:t>-seeds in Tris</w:t>
            </w:r>
          </w:p>
        </w:tc>
        <w:tc>
          <w:tcPr>
            <w:tcW w:w="1701" w:type="dxa"/>
            <w:vAlign w:val="bottom"/>
          </w:tcPr>
          <w:p w14:paraId="649D08A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34.8%</w:t>
            </w:r>
          </w:p>
        </w:tc>
        <w:tc>
          <w:tcPr>
            <w:tcW w:w="1843" w:type="dxa"/>
            <w:vAlign w:val="bottom"/>
          </w:tcPr>
          <w:p w14:paraId="7761F011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25.7%</w:t>
            </w:r>
          </w:p>
        </w:tc>
        <w:tc>
          <w:tcPr>
            <w:tcW w:w="1833" w:type="dxa"/>
            <w:vAlign w:val="bottom"/>
          </w:tcPr>
          <w:p w14:paraId="0343B09E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10.1%</w:t>
            </w:r>
          </w:p>
        </w:tc>
        <w:tc>
          <w:tcPr>
            <w:tcW w:w="1710" w:type="dxa"/>
            <w:vAlign w:val="bottom"/>
          </w:tcPr>
          <w:p w14:paraId="56DB5B5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29.5%</w:t>
            </w:r>
          </w:p>
        </w:tc>
      </w:tr>
      <w:tr w:rsidR="000062FC" w:rsidRPr="000947E4" w14:paraId="5A640D7E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785E6C71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lastRenderedPageBreak/>
              <w:t>KPO</w:t>
            </w:r>
            <w:r w:rsidRPr="000947E4">
              <w:rPr>
                <w:color w:val="000000"/>
                <w:vertAlign w:val="subscript"/>
              </w:rPr>
              <w:t>4</w:t>
            </w:r>
            <w:r w:rsidRPr="000947E4">
              <w:rPr>
                <w:color w:val="000000"/>
              </w:rPr>
              <w:t>-seeds in HEPES</w:t>
            </w:r>
          </w:p>
        </w:tc>
        <w:tc>
          <w:tcPr>
            <w:tcW w:w="1701" w:type="dxa"/>
            <w:vAlign w:val="bottom"/>
          </w:tcPr>
          <w:p w14:paraId="597324A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35.5%</w:t>
            </w:r>
          </w:p>
        </w:tc>
        <w:tc>
          <w:tcPr>
            <w:tcW w:w="1843" w:type="dxa"/>
            <w:vAlign w:val="bottom"/>
          </w:tcPr>
          <w:p w14:paraId="315239BE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25.9%</w:t>
            </w:r>
          </w:p>
        </w:tc>
        <w:tc>
          <w:tcPr>
            <w:tcW w:w="1833" w:type="dxa"/>
            <w:vAlign w:val="bottom"/>
          </w:tcPr>
          <w:p w14:paraId="3A7DF967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9.7%</w:t>
            </w:r>
          </w:p>
        </w:tc>
        <w:tc>
          <w:tcPr>
            <w:tcW w:w="1710" w:type="dxa"/>
            <w:vAlign w:val="bottom"/>
          </w:tcPr>
          <w:p w14:paraId="0DD5B3EC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28.8%</w:t>
            </w:r>
          </w:p>
        </w:tc>
      </w:tr>
      <w:tr w:rsidR="000062FC" w:rsidRPr="000947E4" w14:paraId="2EBBEF6F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4B6693C8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Tris-seeds in MQ</w:t>
            </w:r>
          </w:p>
        </w:tc>
        <w:tc>
          <w:tcPr>
            <w:tcW w:w="1701" w:type="dxa"/>
            <w:vAlign w:val="bottom"/>
          </w:tcPr>
          <w:p w14:paraId="394046E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35.0%</w:t>
            </w:r>
          </w:p>
        </w:tc>
        <w:tc>
          <w:tcPr>
            <w:tcW w:w="1843" w:type="dxa"/>
            <w:vAlign w:val="bottom"/>
          </w:tcPr>
          <w:p w14:paraId="71ED17A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25.2%</w:t>
            </w:r>
          </w:p>
        </w:tc>
        <w:tc>
          <w:tcPr>
            <w:tcW w:w="1833" w:type="dxa"/>
            <w:vAlign w:val="bottom"/>
          </w:tcPr>
          <w:p w14:paraId="2FB17F05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10.6%</w:t>
            </w:r>
          </w:p>
        </w:tc>
        <w:tc>
          <w:tcPr>
            <w:tcW w:w="1710" w:type="dxa"/>
            <w:vAlign w:val="bottom"/>
          </w:tcPr>
          <w:p w14:paraId="4762A76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30.0%</w:t>
            </w:r>
          </w:p>
        </w:tc>
      </w:tr>
      <w:tr w:rsidR="000062FC" w:rsidRPr="000947E4" w14:paraId="23E368C5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7ADD3BD4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Tris-seeds in KPO</w:t>
            </w:r>
            <w:r w:rsidRPr="000947E4">
              <w:rPr>
                <w:color w:val="000000"/>
                <w:vertAlign w:val="subscript"/>
              </w:rPr>
              <w:t>4</w:t>
            </w:r>
          </w:p>
        </w:tc>
        <w:tc>
          <w:tcPr>
            <w:tcW w:w="1701" w:type="dxa"/>
            <w:vAlign w:val="bottom"/>
          </w:tcPr>
          <w:p w14:paraId="144D314C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24.4%</w:t>
            </w:r>
          </w:p>
        </w:tc>
        <w:tc>
          <w:tcPr>
            <w:tcW w:w="1843" w:type="dxa"/>
            <w:vAlign w:val="bottom"/>
          </w:tcPr>
          <w:p w14:paraId="7068FF0F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31.3%</w:t>
            </w:r>
          </w:p>
        </w:tc>
        <w:tc>
          <w:tcPr>
            <w:tcW w:w="1833" w:type="dxa"/>
            <w:vAlign w:val="bottom"/>
          </w:tcPr>
          <w:p w14:paraId="070DC31C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11.2%</w:t>
            </w:r>
          </w:p>
        </w:tc>
        <w:tc>
          <w:tcPr>
            <w:tcW w:w="1710" w:type="dxa"/>
            <w:vAlign w:val="bottom"/>
          </w:tcPr>
          <w:p w14:paraId="3602C8F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33.0%</w:t>
            </w:r>
          </w:p>
        </w:tc>
      </w:tr>
      <w:tr w:rsidR="000062FC" w:rsidRPr="000947E4" w14:paraId="1F6BA86A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66370F47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Tris-seeds in Tris</w:t>
            </w:r>
          </w:p>
        </w:tc>
        <w:tc>
          <w:tcPr>
            <w:tcW w:w="1701" w:type="dxa"/>
            <w:vAlign w:val="bottom"/>
          </w:tcPr>
          <w:p w14:paraId="6951FC1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12.9%</w:t>
            </w:r>
          </w:p>
        </w:tc>
        <w:tc>
          <w:tcPr>
            <w:tcW w:w="1843" w:type="dxa"/>
            <w:vAlign w:val="bottom"/>
          </w:tcPr>
          <w:p w14:paraId="094114B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37.2%</w:t>
            </w:r>
          </w:p>
        </w:tc>
        <w:tc>
          <w:tcPr>
            <w:tcW w:w="1833" w:type="dxa"/>
            <w:vAlign w:val="bottom"/>
          </w:tcPr>
          <w:p w14:paraId="20C55F58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14.9%</w:t>
            </w:r>
          </w:p>
        </w:tc>
        <w:tc>
          <w:tcPr>
            <w:tcW w:w="1710" w:type="dxa"/>
            <w:vAlign w:val="bottom"/>
          </w:tcPr>
          <w:p w14:paraId="4EE76DC9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56.9%</w:t>
            </w:r>
          </w:p>
        </w:tc>
      </w:tr>
      <w:tr w:rsidR="000062FC" w:rsidRPr="000947E4" w14:paraId="2758603B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0028AFAC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Tris-seeds in HEPES</w:t>
            </w:r>
          </w:p>
        </w:tc>
        <w:tc>
          <w:tcPr>
            <w:tcW w:w="1701" w:type="dxa"/>
            <w:vAlign w:val="bottom"/>
          </w:tcPr>
          <w:p w14:paraId="33E7FFB3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31.9%</w:t>
            </w:r>
          </w:p>
        </w:tc>
        <w:tc>
          <w:tcPr>
            <w:tcW w:w="1843" w:type="dxa"/>
            <w:vAlign w:val="bottom"/>
          </w:tcPr>
          <w:p w14:paraId="664941EE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24.9%</w:t>
            </w:r>
          </w:p>
        </w:tc>
        <w:tc>
          <w:tcPr>
            <w:tcW w:w="1833" w:type="dxa"/>
            <w:vAlign w:val="bottom"/>
          </w:tcPr>
          <w:p w14:paraId="23732FC3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11.3%</w:t>
            </w:r>
          </w:p>
        </w:tc>
        <w:tc>
          <w:tcPr>
            <w:tcW w:w="1710" w:type="dxa"/>
            <w:vAlign w:val="bottom"/>
          </w:tcPr>
          <w:p w14:paraId="14FC1FB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32.5%</w:t>
            </w:r>
          </w:p>
        </w:tc>
      </w:tr>
      <w:tr w:rsidR="000062FC" w:rsidRPr="000947E4" w14:paraId="10A33698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0470813E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HEPES-seeds in MQ</w:t>
            </w:r>
          </w:p>
        </w:tc>
        <w:tc>
          <w:tcPr>
            <w:tcW w:w="1701" w:type="dxa"/>
            <w:vAlign w:val="bottom"/>
          </w:tcPr>
          <w:p w14:paraId="6B1AD7C6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30.2%</w:t>
            </w:r>
          </w:p>
        </w:tc>
        <w:tc>
          <w:tcPr>
            <w:tcW w:w="1843" w:type="dxa"/>
            <w:vAlign w:val="bottom"/>
          </w:tcPr>
          <w:p w14:paraId="7FD4C63B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23.0%</w:t>
            </w:r>
          </w:p>
        </w:tc>
        <w:tc>
          <w:tcPr>
            <w:tcW w:w="1833" w:type="dxa"/>
            <w:vAlign w:val="bottom"/>
          </w:tcPr>
          <w:p w14:paraId="20C5B6A7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11.8%</w:t>
            </w:r>
          </w:p>
        </w:tc>
        <w:tc>
          <w:tcPr>
            <w:tcW w:w="1710" w:type="dxa"/>
            <w:vAlign w:val="bottom"/>
          </w:tcPr>
          <w:p w14:paraId="5BFCE9D3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34.9%</w:t>
            </w:r>
          </w:p>
        </w:tc>
      </w:tr>
      <w:tr w:rsidR="000062FC" w:rsidRPr="000947E4" w14:paraId="1E54BD4C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6072311F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HEPES-seeds in KPO</w:t>
            </w:r>
            <w:r w:rsidRPr="000947E4">
              <w:rPr>
                <w:color w:val="000000"/>
                <w:vertAlign w:val="subscript"/>
              </w:rPr>
              <w:t>4</w:t>
            </w:r>
          </w:p>
        </w:tc>
        <w:tc>
          <w:tcPr>
            <w:tcW w:w="1701" w:type="dxa"/>
            <w:vAlign w:val="bottom"/>
          </w:tcPr>
          <w:p w14:paraId="17D34C2E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31.6%</w:t>
            </w:r>
          </w:p>
        </w:tc>
        <w:tc>
          <w:tcPr>
            <w:tcW w:w="1843" w:type="dxa"/>
            <w:vAlign w:val="bottom"/>
          </w:tcPr>
          <w:p w14:paraId="201E32F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23.8%</w:t>
            </w:r>
          </w:p>
        </w:tc>
        <w:tc>
          <w:tcPr>
            <w:tcW w:w="1833" w:type="dxa"/>
            <w:vAlign w:val="bottom"/>
          </w:tcPr>
          <w:p w14:paraId="4196E92E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11.2%</w:t>
            </w:r>
          </w:p>
        </w:tc>
        <w:tc>
          <w:tcPr>
            <w:tcW w:w="1710" w:type="dxa"/>
            <w:vAlign w:val="bottom"/>
          </w:tcPr>
          <w:p w14:paraId="557C584F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34.2%</w:t>
            </w:r>
          </w:p>
        </w:tc>
      </w:tr>
      <w:tr w:rsidR="000062FC" w:rsidRPr="000947E4" w14:paraId="202D8882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33EEC3FC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HEPES-seeds in Tris</w:t>
            </w:r>
          </w:p>
        </w:tc>
        <w:tc>
          <w:tcPr>
            <w:tcW w:w="1701" w:type="dxa"/>
            <w:vAlign w:val="bottom"/>
          </w:tcPr>
          <w:p w14:paraId="69E156F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33.2%</w:t>
            </w:r>
          </w:p>
        </w:tc>
        <w:tc>
          <w:tcPr>
            <w:tcW w:w="1843" w:type="dxa"/>
            <w:vAlign w:val="bottom"/>
          </w:tcPr>
          <w:p w14:paraId="04D11E77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18.8%</w:t>
            </w:r>
          </w:p>
        </w:tc>
        <w:tc>
          <w:tcPr>
            <w:tcW w:w="1833" w:type="dxa"/>
            <w:vAlign w:val="bottom"/>
          </w:tcPr>
          <w:p w14:paraId="658A7692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12.5%</w:t>
            </w:r>
          </w:p>
        </w:tc>
        <w:tc>
          <w:tcPr>
            <w:tcW w:w="1710" w:type="dxa"/>
            <w:vAlign w:val="bottom"/>
          </w:tcPr>
          <w:p w14:paraId="0BF3B9DA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36.5%</w:t>
            </w:r>
          </w:p>
        </w:tc>
      </w:tr>
      <w:tr w:rsidR="000062FC" w:rsidRPr="000947E4" w14:paraId="7D901CC4" w14:textId="77777777" w:rsidTr="00470397">
        <w:trPr>
          <w:trHeight w:val="478"/>
        </w:trPr>
        <w:tc>
          <w:tcPr>
            <w:tcW w:w="2547" w:type="dxa"/>
            <w:vAlign w:val="bottom"/>
          </w:tcPr>
          <w:p w14:paraId="0DDAB26E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HEPES-seeds in HEPES</w:t>
            </w:r>
          </w:p>
        </w:tc>
        <w:tc>
          <w:tcPr>
            <w:tcW w:w="1701" w:type="dxa"/>
            <w:vAlign w:val="bottom"/>
          </w:tcPr>
          <w:p w14:paraId="19FBD937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26.6%</w:t>
            </w:r>
          </w:p>
        </w:tc>
        <w:tc>
          <w:tcPr>
            <w:tcW w:w="1843" w:type="dxa"/>
            <w:vAlign w:val="bottom"/>
          </w:tcPr>
          <w:p w14:paraId="6DC8CFBF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25.9%</w:t>
            </w:r>
          </w:p>
        </w:tc>
        <w:tc>
          <w:tcPr>
            <w:tcW w:w="1833" w:type="dxa"/>
            <w:vAlign w:val="bottom"/>
          </w:tcPr>
          <w:p w14:paraId="4BD6B824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11.5%</w:t>
            </w:r>
          </w:p>
        </w:tc>
        <w:tc>
          <w:tcPr>
            <w:tcW w:w="1710" w:type="dxa"/>
            <w:vAlign w:val="bottom"/>
          </w:tcPr>
          <w:p w14:paraId="07630A55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34.8%</w:t>
            </w:r>
          </w:p>
        </w:tc>
      </w:tr>
    </w:tbl>
    <w:p w14:paraId="22A0A434" w14:textId="77777777" w:rsidR="000062FC" w:rsidRDefault="000062FC" w:rsidP="000062FC">
      <w:pPr>
        <w:jc w:val="both"/>
        <w:rPr>
          <w:b/>
        </w:rPr>
      </w:pPr>
    </w:p>
    <w:p w14:paraId="22D1422D" w14:textId="53006087" w:rsidR="000062FC" w:rsidRPr="009C6CF3" w:rsidRDefault="000062FC" w:rsidP="009C6CF3">
      <w:pPr>
        <w:spacing w:line="276" w:lineRule="auto"/>
        <w:jc w:val="both"/>
        <w:rPr>
          <w:bCs/>
          <w:sz w:val="21"/>
          <w:szCs w:val="21"/>
          <w:lang w:val="en-US"/>
        </w:rPr>
      </w:pPr>
      <w:r w:rsidRPr="00B7170C">
        <w:rPr>
          <w:b/>
          <w:sz w:val="21"/>
          <w:szCs w:val="21"/>
          <w:lang w:val="en-US"/>
        </w:rPr>
        <w:t>Tabl</w:t>
      </w:r>
      <w:r w:rsidR="003A0E42">
        <w:rPr>
          <w:b/>
          <w:sz w:val="21"/>
          <w:szCs w:val="21"/>
          <w:lang w:val="en-US"/>
        </w:rPr>
        <w:t>e</w:t>
      </w:r>
      <w:r w:rsidRPr="00B7170C">
        <w:rPr>
          <w:b/>
          <w:sz w:val="21"/>
          <w:szCs w:val="21"/>
          <w:lang w:val="en-US"/>
        </w:rPr>
        <w:t xml:space="preserve"> </w:t>
      </w:r>
      <w:r>
        <w:rPr>
          <w:b/>
          <w:sz w:val="21"/>
          <w:szCs w:val="21"/>
          <w:lang w:val="en-US"/>
        </w:rPr>
        <w:t>S</w:t>
      </w:r>
      <w:r w:rsidRPr="00B7170C">
        <w:rPr>
          <w:b/>
          <w:sz w:val="21"/>
          <w:szCs w:val="21"/>
          <w:lang w:val="en-US"/>
        </w:rPr>
        <w:t xml:space="preserve">4: Half-time </w:t>
      </w:r>
      <w:r>
        <w:rPr>
          <w:b/>
          <w:sz w:val="21"/>
          <w:szCs w:val="21"/>
          <w:lang w:val="en-US"/>
        </w:rPr>
        <w:t>τ</w:t>
      </w:r>
      <w:r w:rsidRPr="00E16F6B">
        <w:rPr>
          <w:b/>
          <w:sz w:val="21"/>
          <w:szCs w:val="21"/>
          <w:vertAlign w:val="subscript"/>
          <w:lang w:val="en-US"/>
        </w:rPr>
        <w:t>½</w:t>
      </w:r>
      <w:r>
        <w:rPr>
          <w:b/>
          <w:sz w:val="21"/>
          <w:szCs w:val="21"/>
          <w:lang w:val="en-US"/>
        </w:rPr>
        <w:t xml:space="preserve"> </w:t>
      </w:r>
      <w:r w:rsidRPr="00B7170C">
        <w:rPr>
          <w:b/>
          <w:sz w:val="21"/>
          <w:szCs w:val="21"/>
          <w:lang w:val="en-US"/>
        </w:rPr>
        <w:t>of 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7170C">
        <w:rPr>
          <w:b/>
          <w:sz w:val="21"/>
          <w:szCs w:val="21"/>
          <w:lang w:val="en-US"/>
        </w:rPr>
        <w:t xml:space="preserve">1 </w:t>
      </w:r>
      <w:proofErr w:type="gramStart"/>
      <w:r w:rsidRPr="00B7170C">
        <w:rPr>
          <w:b/>
          <w:sz w:val="21"/>
          <w:szCs w:val="21"/>
          <w:lang w:val="en-US"/>
        </w:rPr>
        <w:t>fibrils</w:t>
      </w:r>
      <w:proofErr w:type="gramEnd"/>
      <w:r w:rsidRPr="00B7170C">
        <w:rPr>
          <w:b/>
          <w:sz w:val="21"/>
          <w:szCs w:val="21"/>
          <w:lang w:val="en-US"/>
        </w:rPr>
        <w:t xml:space="preserve"> formed in different NaCl concentrations in MQ-and KPO</w:t>
      </w:r>
      <w:r w:rsidRPr="00B7170C">
        <w:rPr>
          <w:b/>
          <w:sz w:val="21"/>
          <w:szCs w:val="21"/>
          <w:vertAlign w:val="subscript"/>
          <w:lang w:val="en-US"/>
        </w:rPr>
        <w:t>4</w:t>
      </w:r>
      <w:r>
        <w:rPr>
          <w:b/>
          <w:sz w:val="21"/>
          <w:szCs w:val="21"/>
          <w:lang w:val="en-US"/>
        </w:rPr>
        <w:t xml:space="preserve"> </w:t>
      </w:r>
      <w:r w:rsidRPr="00B7170C">
        <w:rPr>
          <w:b/>
          <w:sz w:val="21"/>
          <w:szCs w:val="21"/>
          <w:lang w:val="en-US"/>
        </w:rPr>
        <w:t>buffer</w:t>
      </w:r>
      <w:r w:rsidRPr="00B7170C">
        <w:rPr>
          <w:bCs/>
          <w:sz w:val="21"/>
          <w:szCs w:val="21"/>
          <w:lang w:val="en-US"/>
        </w:rPr>
        <w:t xml:space="preserve">. Aggregation kinetics were monitored at different NaCl concentrations, and </w:t>
      </w:r>
      <w:r w:rsidRPr="003C599C">
        <w:rPr>
          <w:bCs/>
          <w:sz w:val="21"/>
          <w:szCs w:val="21"/>
          <w:lang w:val="en-US"/>
        </w:rPr>
        <w:t>the τ</w:t>
      </w:r>
      <w:r w:rsidRPr="003C599C">
        <w:rPr>
          <w:bCs/>
          <w:sz w:val="21"/>
          <w:szCs w:val="21"/>
          <w:vertAlign w:val="subscript"/>
          <w:lang w:val="en-US"/>
        </w:rPr>
        <w:t>½</w:t>
      </w:r>
      <w:r>
        <w:rPr>
          <w:b/>
          <w:sz w:val="21"/>
          <w:szCs w:val="21"/>
          <w:lang w:val="en-US"/>
        </w:rPr>
        <w:t xml:space="preserve"> </w:t>
      </w:r>
      <w:r w:rsidRPr="00B7170C">
        <w:rPr>
          <w:bCs/>
          <w:sz w:val="21"/>
          <w:szCs w:val="21"/>
          <w:lang w:val="en-US"/>
        </w:rPr>
        <w:t xml:space="preserve">were extracted from kinetic curves. Values represent mean </w:t>
      </w:r>
      <m:oMath>
        <m:r>
          <w:rPr>
            <w:rFonts w:ascii="Cambria Math" w:hAnsi="Cambria Math"/>
            <w:color w:val="000000"/>
            <w:sz w:val="21"/>
            <w:szCs w:val="21"/>
            <w:lang w:val="en-US"/>
          </w:rPr>
          <m:t>±</m:t>
        </m:r>
      </m:oMath>
      <w:r w:rsidRPr="00B7170C">
        <w:rPr>
          <w:color w:val="000000"/>
          <w:sz w:val="21"/>
          <w:szCs w:val="21"/>
          <w:lang w:val="en-US"/>
        </w:rPr>
        <w:t xml:space="preserve"> standard deviation from at least two replicates. </w:t>
      </w:r>
    </w:p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1964"/>
        <w:gridCol w:w="3749"/>
        <w:gridCol w:w="4009"/>
      </w:tblGrid>
      <w:tr w:rsidR="000062FC" w:rsidRPr="00326EA8" w14:paraId="114B9DB6" w14:textId="77777777" w:rsidTr="00470397">
        <w:trPr>
          <w:trHeight w:val="439"/>
        </w:trPr>
        <w:tc>
          <w:tcPr>
            <w:tcW w:w="1964" w:type="dxa"/>
            <w:vAlign w:val="bottom"/>
          </w:tcPr>
          <w:p w14:paraId="50E46B73" w14:textId="77777777" w:rsidR="000062FC" w:rsidRPr="00326EA8" w:rsidRDefault="000062FC" w:rsidP="00470397">
            <w:pPr>
              <w:jc w:val="both"/>
              <w:rPr>
                <w:b/>
              </w:rPr>
            </w:pPr>
            <w:r w:rsidRPr="00326EA8">
              <w:rPr>
                <w:b/>
              </w:rPr>
              <w:t>NaCl (mM)</w:t>
            </w:r>
          </w:p>
        </w:tc>
        <w:tc>
          <w:tcPr>
            <w:tcW w:w="3749" w:type="dxa"/>
            <w:vAlign w:val="bottom"/>
          </w:tcPr>
          <w:p w14:paraId="65FAEFF8" w14:textId="77777777" w:rsidR="000062FC" w:rsidRPr="003C599C" w:rsidRDefault="000062FC" w:rsidP="00470397">
            <w:pPr>
              <w:jc w:val="center"/>
              <w:rPr>
                <w:bCs/>
              </w:rPr>
            </w:pPr>
            <w:r w:rsidRPr="003C599C">
              <w:rPr>
                <w:bCs/>
                <w:sz w:val="21"/>
                <w:szCs w:val="21"/>
              </w:rPr>
              <w:t>τ</w:t>
            </w:r>
            <w:r w:rsidRPr="003C599C">
              <w:rPr>
                <w:bCs/>
                <w:sz w:val="21"/>
                <w:szCs w:val="21"/>
                <w:vertAlign w:val="subscript"/>
              </w:rPr>
              <w:t>½</w:t>
            </w:r>
            <w:r w:rsidRPr="003C599C">
              <w:rPr>
                <w:bCs/>
                <w:sz w:val="21"/>
                <w:szCs w:val="21"/>
              </w:rPr>
              <w:t xml:space="preserve"> in </w:t>
            </w:r>
            <w:r w:rsidRPr="003C599C">
              <w:rPr>
                <w:bCs/>
                <w:color w:val="000000"/>
              </w:rPr>
              <w:t>MQ (min)</w:t>
            </w:r>
          </w:p>
        </w:tc>
        <w:tc>
          <w:tcPr>
            <w:tcW w:w="4009" w:type="dxa"/>
            <w:vAlign w:val="bottom"/>
          </w:tcPr>
          <w:p w14:paraId="66D4EB16" w14:textId="77777777" w:rsidR="000062FC" w:rsidRPr="003C599C" w:rsidRDefault="000062FC" w:rsidP="00470397">
            <w:pPr>
              <w:jc w:val="center"/>
              <w:rPr>
                <w:bCs/>
              </w:rPr>
            </w:pPr>
            <w:r w:rsidRPr="003C599C">
              <w:rPr>
                <w:bCs/>
                <w:sz w:val="21"/>
                <w:szCs w:val="21"/>
              </w:rPr>
              <w:t>τ</w:t>
            </w:r>
            <w:r w:rsidRPr="003C599C">
              <w:rPr>
                <w:bCs/>
                <w:sz w:val="21"/>
                <w:szCs w:val="21"/>
                <w:vertAlign w:val="subscript"/>
              </w:rPr>
              <w:t>½</w:t>
            </w:r>
            <w:r w:rsidRPr="003C599C">
              <w:rPr>
                <w:bCs/>
                <w:sz w:val="21"/>
                <w:szCs w:val="21"/>
              </w:rPr>
              <w:t xml:space="preserve"> in </w:t>
            </w:r>
            <w:r w:rsidRPr="003C599C">
              <w:rPr>
                <w:bCs/>
                <w:color w:val="000000"/>
              </w:rPr>
              <w:t>KPO</w:t>
            </w:r>
            <w:r w:rsidRPr="003C599C">
              <w:rPr>
                <w:bCs/>
                <w:color w:val="000000"/>
                <w:vertAlign w:val="subscript"/>
              </w:rPr>
              <w:t xml:space="preserve">4 </w:t>
            </w:r>
            <w:r w:rsidRPr="003C599C">
              <w:rPr>
                <w:bCs/>
              </w:rPr>
              <w:t>(min)</w:t>
            </w:r>
          </w:p>
        </w:tc>
      </w:tr>
      <w:tr w:rsidR="000062FC" w:rsidRPr="00326EA8" w14:paraId="3724C21A" w14:textId="77777777" w:rsidTr="00470397">
        <w:trPr>
          <w:trHeight w:val="439"/>
        </w:trPr>
        <w:tc>
          <w:tcPr>
            <w:tcW w:w="1964" w:type="dxa"/>
            <w:vAlign w:val="bottom"/>
          </w:tcPr>
          <w:p w14:paraId="1CEE061E" w14:textId="77777777" w:rsidR="000062FC" w:rsidRPr="00326EA8" w:rsidRDefault="000062FC" w:rsidP="00470397">
            <w:pPr>
              <w:jc w:val="both"/>
              <w:rPr>
                <w:b/>
              </w:rPr>
            </w:pPr>
            <w:r w:rsidRPr="00326EA8">
              <w:rPr>
                <w:color w:val="000000"/>
              </w:rPr>
              <w:t>0</w:t>
            </w:r>
          </w:p>
        </w:tc>
        <w:tc>
          <w:tcPr>
            <w:tcW w:w="3749" w:type="dxa"/>
            <w:vAlign w:val="bottom"/>
          </w:tcPr>
          <w:p w14:paraId="726D6CCF" w14:textId="77777777" w:rsidR="000062FC" w:rsidRPr="00326EA8" w:rsidRDefault="000062FC" w:rsidP="00470397">
            <w:pPr>
              <w:jc w:val="both"/>
              <w:rPr>
                <w:b/>
              </w:rPr>
            </w:pPr>
            <w:r w:rsidRPr="00326EA8">
              <w:rPr>
                <w:color w:val="000000"/>
              </w:rPr>
              <w:t>43.3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1.13)</w:t>
            </w:r>
          </w:p>
        </w:tc>
        <w:tc>
          <w:tcPr>
            <w:tcW w:w="4009" w:type="dxa"/>
            <w:vAlign w:val="bottom"/>
          </w:tcPr>
          <w:p w14:paraId="6AF43F14" w14:textId="77777777" w:rsidR="000062FC" w:rsidRPr="00326EA8" w:rsidRDefault="000062FC" w:rsidP="00470397">
            <w:pPr>
              <w:jc w:val="both"/>
              <w:rPr>
                <w:b/>
              </w:rPr>
            </w:pPr>
            <w:r w:rsidRPr="00326EA8">
              <w:rPr>
                <w:color w:val="000000"/>
              </w:rPr>
              <w:t>0 (</w:t>
            </w:r>
            <m:oMath>
              <m:r>
                <w:rPr>
                  <w:rFonts w:ascii="Cambria Math" w:hAnsi="Cambria Math"/>
                  <w:color w:val="000000"/>
                </w:rPr>
                <m:t>±0</m:t>
              </m:r>
            </m:oMath>
            <w:r w:rsidRPr="00326EA8">
              <w:rPr>
                <w:color w:val="000000"/>
              </w:rPr>
              <w:t>)</w:t>
            </w:r>
          </w:p>
        </w:tc>
      </w:tr>
      <w:tr w:rsidR="000062FC" w:rsidRPr="00326EA8" w14:paraId="1B705B77" w14:textId="77777777" w:rsidTr="00470397">
        <w:trPr>
          <w:trHeight w:val="469"/>
        </w:trPr>
        <w:tc>
          <w:tcPr>
            <w:tcW w:w="1964" w:type="dxa"/>
            <w:vAlign w:val="bottom"/>
          </w:tcPr>
          <w:p w14:paraId="18371F36" w14:textId="77777777" w:rsidR="000062FC" w:rsidRPr="00326EA8" w:rsidRDefault="000062FC" w:rsidP="00470397">
            <w:pPr>
              <w:jc w:val="both"/>
              <w:rPr>
                <w:b/>
              </w:rPr>
            </w:pPr>
            <w:r w:rsidRPr="00326EA8">
              <w:rPr>
                <w:color w:val="000000"/>
              </w:rPr>
              <w:t>50</w:t>
            </w:r>
          </w:p>
        </w:tc>
        <w:tc>
          <w:tcPr>
            <w:tcW w:w="3749" w:type="dxa"/>
            <w:vAlign w:val="bottom"/>
          </w:tcPr>
          <w:p w14:paraId="15B52433" w14:textId="77777777" w:rsidR="000062FC" w:rsidRPr="00326EA8" w:rsidRDefault="000062FC" w:rsidP="00470397">
            <w:pPr>
              <w:jc w:val="both"/>
              <w:rPr>
                <w:b/>
                <w:bCs/>
              </w:rPr>
            </w:pPr>
            <w:r w:rsidRPr="00326EA8">
              <w:rPr>
                <w:color w:val="000000"/>
              </w:rPr>
              <w:t>24.3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1.12)</w:t>
            </w:r>
          </w:p>
        </w:tc>
        <w:tc>
          <w:tcPr>
            <w:tcW w:w="4009" w:type="dxa"/>
            <w:vAlign w:val="bottom"/>
          </w:tcPr>
          <w:p w14:paraId="613A7A3D" w14:textId="77777777" w:rsidR="000062FC" w:rsidRPr="00326EA8" w:rsidRDefault="000062FC" w:rsidP="00470397">
            <w:pPr>
              <w:jc w:val="both"/>
              <w:rPr>
                <w:b/>
              </w:rPr>
            </w:pPr>
            <w:r w:rsidRPr="00326EA8">
              <w:rPr>
                <w:color w:val="000000"/>
              </w:rPr>
              <w:t>17</w:t>
            </w:r>
            <w:r>
              <w:rPr>
                <w:color w:val="000000"/>
              </w:rPr>
              <w:t xml:space="preserve"> </w:t>
            </w:r>
            <w:r w:rsidRPr="00326EA8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7.4)</w:t>
            </w:r>
          </w:p>
        </w:tc>
      </w:tr>
      <w:tr w:rsidR="000062FC" w:rsidRPr="00326EA8" w14:paraId="2D565628" w14:textId="77777777" w:rsidTr="00470397">
        <w:trPr>
          <w:trHeight w:val="439"/>
        </w:trPr>
        <w:tc>
          <w:tcPr>
            <w:tcW w:w="1964" w:type="dxa"/>
            <w:vAlign w:val="bottom"/>
          </w:tcPr>
          <w:p w14:paraId="4071ADE3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 xml:space="preserve">100 </w:t>
            </w:r>
          </w:p>
        </w:tc>
        <w:tc>
          <w:tcPr>
            <w:tcW w:w="3749" w:type="dxa"/>
            <w:vAlign w:val="bottom"/>
          </w:tcPr>
          <w:p w14:paraId="6428A625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>16.9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0.13)</w:t>
            </w:r>
          </w:p>
        </w:tc>
        <w:tc>
          <w:tcPr>
            <w:tcW w:w="4009" w:type="dxa"/>
            <w:vAlign w:val="bottom"/>
          </w:tcPr>
          <w:p w14:paraId="067ABAA1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>17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3.64)</w:t>
            </w:r>
          </w:p>
        </w:tc>
      </w:tr>
      <w:tr w:rsidR="000062FC" w:rsidRPr="00326EA8" w14:paraId="52B26B7E" w14:textId="77777777" w:rsidTr="00470397">
        <w:trPr>
          <w:trHeight w:val="439"/>
        </w:trPr>
        <w:tc>
          <w:tcPr>
            <w:tcW w:w="1964" w:type="dxa"/>
            <w:vAlign w:val="bottom"/>
          </w:tcPr>
          <w:p w14:paraId="643401B0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 xml:space="preserve">400 </w:t>
            </w:r>
          </w:p>
        </w:tc>
        <w:tc>
          <w:tcPr>
            <w:tcW w:w="3749" w:type="dxa"/>
            <w:vAlign w:val="bottom"/>
          </w:tcPr>
          <w:p w14:paraId="3A31AFE1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>15.3 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0.29)</w:t>
            </w:r>
          </w:p>
        </w:tc>
        <w:tc>
          <w:tcPr>
            <w:tcW w:w="4009" w:type="dxa"/>
            <w:vAlign w:val="bottom"/>
          </w:tcPr>
          <w:p w14:paraId="1F3516A5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>13</w:t>
            </w:r>
            <w:r>
              <w:rPr>
                <w:color w:val="000000"/>
              </w:rPr>
              <w:t xml:space="preserve"> </w:t>
            </w:r>
            <w:r w:rsidRPr="00326EA8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0.56)</w:t>
            </w:r>
          </w:p>
        </w:tc>
      </w:tr>
      <w:tr w:rsidR="000062FC" w:rsidRPr="000947E4" w14:paraId="1EB6E56D" w14:textId="77777777" w:rsidTr="00470397">
        <w:trPr>
          <w:trHeight w:val="439"/>
        </w:trPr>
        <w:tc>
          <w:tcPr>
            <w:tcW w:w="1964" w:type="dxa"/>
            <w:vAlign w:val="bottom"/>
          </w:tcPr>
          <w:p w14:paraId="21D2996A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 xml:space="preserve">700 </w:t>
            </w:r>
          </w:p>
        </w:tc>
        <w:tc>
          <w:tcPr>
            <w:tcW w:w="3749" w:type="dxa"/>
            <w:vAlign w:val="bottom"/>
          </w:tcPr>
          <w:p w14:paraId="27544CC7" w14:textId="77777777" w:rsidR="000062FC" w:rsidRPr="00326EA8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>17.6(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0.22)</w:t>
            </w:r>
          </w:p>
        </w:tc>
        <w:tc>
          <w:tcPr>
            <w:tcW w:w="4009" w:type="dxa"/>
            <w:vAlign w:val="bottom"/>
          </w:tcPr>
          <w:p w14:paraId="68123CE4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326EA8">
              <w:rPr>
                <w:color w:val="000000"/>
              </w:rPr>
              <w:t>15</w:t>
            </w:r>
            <w:r>
              <w:rPr>
                <w:color w:val="000000"/>
              </w:rPr>
              <w:t xml:space="preserve"> </w:t>
            </w:r>
            <w:r w:rsidRPr="00326EA8">
              <w:rPr>
                <w:color w:val="000000"/>
              </w:rPr>
              <w:t>(</w:t>
            </w:r>
            <m:oMath>
              <m:r>
                <w:rPr>
                  <w:rFonts w:ascii="Cambria Math" w:hAnsi="Cambria Math"/>
                  <w:color w:val="000000"/>
                </w:rPr>
                <m:t>±</m:t>
              </m:r>
            </m:oMath>
            <w:r w:rsidRPr="00326EA8">
              <w:rPr>
                <w:color w:val="000000"/>
              </w:rPr>
              <w:t>0.36)</w:t>
            </w:r>
          </w:p>
        </w:tc>
      </w:tr>
    </w:tbl>
    <w:p w14:paraId="698C3DF8" w14:textId="77777777" w:rsidR="000062FC" w:rsidRDefault="000062FC" w:rsidP="000062FC">
      <w:pPr>
        <w:rPr>
          <w:b/>
        </w:rPr>
      </w:pPr>
    </w:p>
    <w:p w14:paraId="443235D9" w14:textId="49A46533" w:rsidR="000062FC" w:rsidRPr="003C599C" w:rsidRDefault="000062FC" w:rsidP="000062FC">
      <w:pPr>
        <w:spacing w:line="276" w:lineRule="auto"/>
        <w:jc w:val="both"/>
        <w:rPr>
          <w:bCs/>
          <w:sz w:val="21"/>
          <w:szCs w:val="21"/>
          <w:lang w:val="en-US"/>
        </w:rPr>
      </w:pPr>
      <w:r w:rsidRPr="00B7170C">
        <w:rPr>
          <w:b/>
          <w:sz w:val="21"/>
          <w:szCs w:val="21"/>
          <w:lang w:val="en-US"/>
        </w:rPr>
        <w:t>Tabl</w:t>
      </w:r>
      <w:r w:rsidR="003A0E42">
        <w:rPr>
          <w:b/>
          <w:sz w:val="21"/>
          <w:szCs w:val="21"/>
          <w:lang w:val="en-US"/>
        </w:rPr>
        <w:t>e</w:t>
      </w:r>
      <w:r w:rsidRPr="00B7170C">
        <w:rPr>
          <w:b/>
          <w:sz w:val="21"/>
          <w:szCs w:val="21"/>
          <w:lang w:val="en-US"/>
        </w:rPr>
        <w:t xml:space="preserve"> </w:t>
      </w:r>
      <w:r>
        <w:rPr>
          <w:b/>
          <w:sz w:val="21"/>
          <w:szCs w:val="21"/>
          <w:lang w:val="en-US"/>
        </w:rPr>
        <w:t>S</w:t>
      </w:r>
      <w:r w:rsidRPr="00B7170C">
        <w:rPr>
          <w:b/>
          <w:sz w:val="21"/>
          <w:szCs w:val="21"/>
          <w:lang w:val="en-US"/>
        </w:rPr>
        <w:t xml:space="preserve">5: ANS fluorescence </w:t>
      </w:r>
      <w:r>
        <w:rPr>
          <w:b/>
          <w:sz w:val="21"/>
          <w:szCs w:val="21"/>
          <w:lang w:val="en-US"/>
        </w:rPr>
        <w:t>peak positions</w:t>
      </w:r>
      <w:r w:rsidRPr="00B7170C">
        <w:rPr>
          <w:b/>
          <w:sz w:val="21"/>
          <w:szCs w:val="21"/>
          <w:lang w:val="en-US"/>
        </w:rPr>
        <w:t xml:space="preserve"> (</w:t>
      </w:r>
      <w:proofErr w:type="spellStart"/>
      <w:r w:rsidRPr="00B7170C">
        <w:rPr>
          <w:b/>
          <w:color w:val="000000"/>
          <w:sz w:val="21"/>
          <w:szCs w:val="21"/>
          <w:lang w:val="en-US"/>
        </w:rPr>
        <w:t>λ</w:t>
      </w:r>
      <w:r w:rsidRPr="003C599C">
        <w:rPr>
          <w:b/>
          <w:color w:val="000000"/>
          <w:sz w:val="21"/>
          <w:szCs w:val="21"/>
          <w:vertAlign w:val="subscript"/>
          <w:lang w:val="en-US"/>
        </w:rPr>
        <w:t>max</w:t>
      </w:r>
      <w:proofErr w:type="spellEnd"/>
      <w:r w:rsidRPr="00B7170C">
        <w:rPr>
          <w:b/>
          <w:color w:val="000000"/>
          <w:sz w:val="21"/>
          <w:szCs w:val="21"/>
          <w:lang w:val="en-US"/>
        </w:rPr>
        <w:t xml:space="preserve">) and intensities for </w:t>
      </w:r>
      <w:r w:rsidRPr="00B7170C">
        <w:rPr>
          <w:b/>
          <w:sz w:val="21"/>
          <w:szCs w:val="21"/>
          <w:lang w:val="en-US"/>
        </w:rPr>
        <w:t>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B7170C">
        <w:rPr>
          <w:b/>
          <w:sz w:val="21"/>
          <w:szCs w:val="21"/>
          <w:lang w:val="en-US"/>
        </w:rPr>
        <w:t xml:space="preserve">1 </w:t>
      </w:r>
      <w:proofErr w:type="gramStart"/>
      <w:r w:rsidRPr="00B7170C">
        <w:rPr>
          <w:b/>
          <w:sz w:val="21"/>
          <w:szCs w:val="21"/>
          <w:lang w:val="en-US"/>
        </w:rPr>
        <w:t>fibrils</w:t>
      </w:r>
      <w:proofErr w:type="gramEnd"/>
      <w:r w:rsidRPr="00B7170C">
        <w:rPr>
          <w:b/>
          <w:sz w:val="21"/>
          <w:szCs w:val="21"/>
          <w:lang w:val="en-US"/>
        </w:rPr>
        <w:t xml:space="preserve"> formed in different NaCl concentrations in MQ-and KPO</w:t>
      </w:r>
      <w:r w:rsidRPr="00B7170C">
        <w:rPr>
          <w:b/>
          <w:sz w:val="21"/>
          <w:szCs w:val="21"/>
          <w:vertAlign w:val="subscript"/>
          <w:lang w:val="en-US"/>
        </w:rPr>
        <w:t>4</w:t>
      </w:r>
      <w:r w:rsidRPr="00B7170C">
        <w:rPr>
          <w:b/>
          <w:sz w:val="21"/>
          <w:szCs w:val="21"/>
          <w:lang w:val="en-US"/>
        </w:rPr>
        <w:t xml:space="preserve"> buffer</w:t>
      </w:r>
      <w:r w:rsidRPr="00B7170C">
        <w:rPr>
          <w:bCs/>
          <w:sz w:val="21"/>
          <w:szCs w:val="21"/>
          <w:lang w:val="en-US"/>
        </w:rPr>
        <w:t xml:space="preserve">. </w:t>
      </w:r>
    </w:p>
    <w:tbl>
      <w:tblPr>
        <w:tblStyle w:val="TableGrid"/>
        <w:tblW w:w="9694" w:type="dxa"/>
        <w:tblLook w:val="04A0" w:firstRow="1" w:lastRow="0" w:firstColumn="1" w:lastColumn="0" w:noHBand="0" w:noVBand="1"/>
      </w:tblPr>
      <w:tblGrid>
        <w:gridCol w:w="1938"/>
        <w:gridCol w:w="1938"/>
        <w:gridCol w:w="1939"/>
        <w:gridCol w:w="1939"/>
        <w:gridCol w:w="1940"/>
      </w:tblGrid>
      <w:tr w:rsidR="000062FC" w14:paraId="0F8343BC" w14:textId="77777777" w:rsidTr="00470397">
        <w:trPr>
          <w:trHeight w:val="355"/>
        </w:trPr>
        <w:tc>
          <w:tcPr>
            <w:tcW w:w="1938" w:type="dxa"/>
          </w:tcPr>
          <w:p w14:paraId="5548AF1B" w14:textId="77777777" w:rsidR="000062FC" w:rsidRDefault="000062FC" w:rsidP="00470397">
            <w:pPr>
              <w:rPr>
                <w:b/>
              </w:rPr>
            </w:pPr>
          </w:p>
        </w:tc>
        <w:tc>
          <w:tcPr>
            <w:tcW w:w="3877" w:type="dxa"/>
            <w:gridSpan w:val="2"/>
          </w:tcPr>
          <w:p w14:paraId="60728083" w14:textId="77777777" w:rsidR="000062FC" w:rsidRPr="005379AB" w:rsidRDefault="000062FC" w:rsidP="00470397">
            <w:pPr>
              <w:jc w:val="center"/>
              <w:rPr>
                <w:bCs/>
                <w:u w:val="single"/>
              </w:rPr>
            </w:pPr>
            <w:r w:rsidRPr="005379AB">
              <w:rPr>
                <w:bCs/>
                <w:u w:val="single"/>
              </w:rPr>
              <w:t>MQ</w:t>
            </w:r>
          </w:p>
        </w:tc>
        <w:tc>
          <w:tcPr>
            <w:tcW w:w="3879" w:type="dxa"/>
            <w:gridSpan w:val="2"/>
          </w:tcPr>
          <w:p w14:paraId="23B91C66" w14:textId="77777777" w:rsidR="000062FC" w:rsidRPr="005379AB" w:rsidRDefault="000062FC" w:rsidP="00470397">
            <w:pPr>
              <w:jc w:val="center"/>
              <w:rPr>
                <w:bCs/>
                <w:u w:val="single"/>
              </w:rPr>
            </w:pPr>
            <w:r w:rsidRPr="005379AB">
              <w:rPr>
                <w:bCs/>
                <w:u w:val="single"/>
              </w:rPr>
              <w:t>KPO</w:t>
            </w:r>
            <w:r w:rsidRPr="005379AB">
              <w:rPr>
                <w:bCs/>
                <w:u w:val="single"/>
                <w:vertAlign w:val="subscript"/>
              </w:rPr>
              <w:t>4</w:t>
            </w:r>
          </w:p>
        </w:tc>
      </w:tr>
      <w:tr w:rsidR="000062FC" w14:paraId="35A4F598" w14:textId="77777777" w:rsidTr="00470397">
        <w:trPr>
          <w:trHeight w:val="325"/>
        </w:trPr>
        <w:tc>
          <w:tcPr>
            <w:tcW w:w="1938" w:type="dxa"/>
          </w:tcPr>
          <w:p w14:paraId="39CA2C22" w14:textId="77777777" w:rsidR="000062FC" w:rsidRPr="00326EA8" w:rsidRDefault="000062FC" w:rsidP="00470397">
            <w:pPr>
              <w:rPr>
                <w:bCs/>
              </w:rPr>
            </w:pPr>
            <w:r w:rsidRPr="00326EA8">
              <w:rPr>
                <w:bCs/>
              </w:rPr>
              <w:t>NaCl (mM)</w:t>
            </w:r>
          </w:p>
        </w:tc>
        <w:tc>
          <w:tcPr>
            <w:tcW w:w="1938" w:type="dxa"/>
          </w:tcPr>
          <w:p w14:paraId="1C0BEDF8" w14:textId="77777777" w:rsidR="000062FC" w:rsidRDefault="000062FC" w:rsidP="00470397">
            <w:pPr>
              <w:rPr>
                <w:b/>
              </w:rPr>
            </w:pPr>
            <w:proofErr w:type="spellStart"/>
            <w:r w:rsidRPr="000947E4">
              <w:rPr>
                <w:color w:val="000000"/>
              </w:rPr>
              <w:t>λ</w:t>
            </w:r>
            <w:r w:rsidRPr="003C599C">
              <w:rPr>
                <w:color w:val="000000"/>
                <w:vertAlign w:val="subscript"/>
              </w:rPr>
              <w:t>max</w:t>
            </w:r>
            <w:proofErr w:type="spellEnd"/>
            <w:r w:rsidRPr="000947E4">
              <w:rPr>
                <w:color w:val="000000"/>
              </w:rPr>
              <w:t xml:space="preserve"> (nm)</w:t>
            </w:r>
          </w:p>
        </w:tc>
        <w:tc>
          <w:tcPr>
            <w:tcW w:w="1938" w:type="dxa"/>
          </w:tcPr>
          <w:p w14:paraId="10B4FFDD" w14:textId="77777777" w:rsidR="000062FC" w:rsidRDefault="000062FC" w:rsidP="00470397">
            <w:pPr>
              <w:rPr>
                <w:b/>
              </w:rPr>
            </w:pPr>
            <w:r w:rsidRPr="000947E4">
              <w:rPr>
                <w:color w:val="000000"/>
              </w:rPr>
              <w:t>Intensity</w:t>
            </w:r>
          </w:p>
        </w:tc>
        <w:tc>
          <w:tcPr>
            <w:tcW w:w="1939" w:type="dxa"/>
          </w:tcPr>
          <w:p w14:paraId="0AC880AE" w14:textId="77777777" w:rsidR="000062FC" w:rsidRDefault="000062FC" w:rsidP="00470397">
            <w:pPr>
              <w:rPr>
                <w:b/>
              </w:rPr>
            </w:pPr>
            <w:proofErr w:type="spellStart"/>
            <w:r w:rsidRPr="000947E4">
              <w:rPr>
                <w:color w:val="000000"/>
              </w:rPr>
              <w:t>λ</w:t>
            </w:r>
            <w:r w:rsidRPr="003C599C">
              <w:rPr>
                <w:color w:val="000000"/>
                <w:vertAlign w:val="subscript"/>
              </w:rPr>
              <w:t>max</w:t>
            </w:r>
            <w:proofErr w:type="spellEnd"/>
            <w:r w:rsidRPr="000947E4">
              <w:rPr>
                <w:color w:val="000000"/>
              </w:rPr>
              <w:t xml:space="preserve"> (nm)</w:t>
            </w:r>
          </w:p>
        </w:tc>
        <w:tc>
          <w:tcPr>
            <w:tcW w:w="1939" w:type="dxa"/>
          </w:tcPr>
          <w:p w14:paraId="48FD39F3" w14:textId="77777777" w:rsidR="000062FC" w:rsidRDefault="000062FC" w:rsidP="00470397">
            <w:pPr>
              <w:rPr>
                <w:b/>
              </w:rPr>
            </w:pPr>
            <w:r w:rsidRPr="000947E4">
              <w:rPr>
                <w:color w:val="000000"/>
              </w:rPr>
              <w:t>Intensity</w:t>
            </w:r>
          </w:p>
        </w:tc>
      </w:tr>
      <w:tr w:rsidR="000062FC" w14:paraId="1D64DECF" w14:textId="77777777" w:rsidTr="00470397">
        <w:trPr>
          <w:trHeight w:val="355"/>
        </w:trPr>
        <w:tc>
          <w:tcPr>
            <w:tcW w:w="1938" w:type="dxa"/>
          </w:tcPr>
          <w:p w14:paraId="146EABA7" w14:textId="77777777" w:rsidR="000062FC" w:rsidRPr="00326EA8" w:rsidRDefault="000062FC" w:rsidP="00470397">
            <w:pPr>
              <w:rPr>
                <w:bCs/>
              </w:rPr>
            </w:pPr>
            <w:r w:rsidRPr="00326EA8">
              <w:rPr>
                <w:bCs/>
              </w:rPr>
              <w:t>0</w:t>
            </w:r>
          </w:p>
        </w:tc>
        <w:tc>
          <w:tcPr>
            <w:tcW w:w="1938" w:type="dxa"/>
          </w:tcPr>
          <w:p w14:paraId="74BBDA91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516</w:t>
            </w:r>
          </w:p>
        </w:tc>
        <w:tc>
          <w:tcPr>
            <w:tcW w:w="1938" w:type="dxa"/>
          </w:tcPr>
          <w:p w14:paraId="65BCCFA7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44.75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39" w:type="dxa"/>
          </w:tcPr>
          <w:p w14:paraId="177737ED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516</w:t>
            </w:r>
          </w:p>
        </w:tc>
        <w:tc>
          <w:tcPr>
            <w:tcW w:w="1939" w:type="dxa"/>
          </w:tcPr>
          <w:p w14:paraId="53A9350C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28.6</w:t>
            </w:r>
            <w:r>
              <w:rPr>
                <w:color w:val="000000"/>
              </w:rPr>
              <w:t xml:space="preserve"> </w:t>
            </w:r>
          </w:p>
        </w:tc>
      </w:tr>
      <w:tr w:rsidR="000062FC" w14:paraId="6EF1FAED" w14:textId="77777777" w:rsidTr="00470397">
        <w:trPr>
          <w:trHeight w:val="355"/>
        </w:trPr>
        <w:tc>
          <w:tcPr>
            <w:tcW w:w="1938" w:type="dxa"/>
          </w:tcPr>
          <w:p w14:paraId="41C46FAF" w14:textId="77777777" w:rsidR="000062FC" w:rsidRPr="00326EA8" w:rsidRDefault="000062FC" w:rsidP="00470397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1938" w:type="dxa"/>
          </w:tcPr>
          <w:p w14:paraId="27FD672A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509</w:t>
            </w:r>
          </w:p>
        </w:tc>
        <w:tc>
          <w:tcPr>
            <w:tcW w:w="1938" w:type="dxa"/>
          </w:tcPr>
          <w:p w14:paraId="3F6B80E3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52.26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39" w:type="dxa"/>
          </w:tcPr>
          <w:p w14:paraId="1A3C5B02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514</w:t>
            </w:r>
          </w:p>
        </w:tc>
        <w:tc>
          <w:tcPr>
            <w:tcW w:w="1939" w:type="dxa"/>
          </w:tcPr>
          <w:p w14:paraId="187C2DB3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42.26</w:t>
            </w:r>
            <w:r>
              <w:rPr>
                <w:color w:val="000000"/>
              </w:rPr>
              <w:t xml:space="preserve"> </w:t>
            </w:r>
          </w:p>
        </w:tc>
      </w:tr>
      <w:tr w:rsidR="000062FC" w14:paraId="454A1807" w14:textId="77777777" w:rsidTr="00470397">
        <w:trPr>
          <w:trHeight w:val="355"/>
        </w:trPr>
        <w:tc>
          <w:tcPr>
            <w:tcW w:w="1938" w:type="dxa"/>
          </w:tcPr>
          <w:p w14:paraId="54343A33" w14:textId="77777777" w:rsidR="000062FC" w:rsidRPr="00326EA8" w:rsidRDefault="000062FC" w:rsidP="00470397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938" w:type="dxa"/>
          </w:tcPr>
          <w:p w14:paraId="72A9AA24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501</w:t>
            </w:r>
          </w:p>
        </w:tc>
        <w:tc>
          <w:tcPr>
            <w:tcW w:w="1938" w:type="dxa"/>
          </w:tcPr>
          <w:p w14:paraId="71F10B54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76.63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39" w:type="dxa"/>
          </w:tcPr>
          <w:p w14:paraId="474C9737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509</w:t>
            </w:r>
          </w:p>
        </w:tc>
        <w:tc>
          <w:tcPr>
            <w:tcW w:w="1939" w:type="dxa"/>
          </w:tcPr>
          <w:p w14:paraId="60520301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51.71</w:t>
            </w:r>
            <w:r>
              <w:rPr>
                <w:color w:val="000000"/>
              </w:rPr>
              <w:t xml:space="preserve"> </w:t>
            </w:r>
          </w:p>
        </w:tc>
      </w:tr>
      <w:tr w:rsidR="000062FC" w14:paraId="6C899A3C" w14:textId="77777777" w:rsidTr="00470397">
        <w:trPr>
          <w:trHeight w:val="325"/>
        </w:trPr>
        <w:tc>
          <w:tcPr>
            <w:tcW w:w="1938" w:type="dxa"/>
          </w:tcPr>
          <w:p w14:paraId="46889624" w14:textId="77777777" w:rsidR="000062FC" w:rsidRPr="00326EA8" w:rsidRDefault="000062FC" w:rsidP="00470397">
            <w:pPr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938" w:type="dxa"/>
          </w:tcPr>
          <w:p w14:paraId="00F4B581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498</w:t>
            </w:r>
          </w:p>
        </w:tc>
        <w:tc>
          <w:tcPr>
            <w:tcW w:w="1938" w:type="dxa"/>
          </w:tcPr>
          <w:p w14:paraId="46E3C1D9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60.57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39" w:type="dxa"/>
          </w:tcPr>
          <w:p w14:paraId="2A906D36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515</w:t>
            </w:r>
          </w:p>
        </w:tc>
        <w:tc>
          <w:tcPr>
            <w:tcW w:w="1939" w:type="dxa"/>
          </w:tcPr>
          <w:p w14:paraId="01BA8B96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48.47</w:t>
            </w:r>
            <w:r>
              <w:rPr>
                <w:color w:val="000000"/>
              </w:rPr>
              <w:t xml:space="preserve"> </w:t>
            </w:r>
          </w:p>
        </w:tc>
      </w:tr>
      <w:tr w:rsidR="000062FC" w14:paraId="6937F371" w14:textId="77777777" w:rsidTr="00470397">
        <w:trPr>
          <w:trHeight w:val="355"/>
        </w:trPr>
        <w:tc>
          <w:tcPr>
            <w:tcW w:w="1938" w:type="dxa"/>
          </w:tcPr>
          <w:p w14:paraId="75EED819" w14:textId="77777777" w:rsidR="000062FC" w:rsidRDefault="000062FC" w:rsidP="00470397">
            <w:pPr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938" w:type="dxa"/>
          </w:tcPr>
          <w:p w14:paraId="66E52201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505</w:t>
            </w:r>
          </w:p>
        </w:tc>
        <w:tc>
          <w:tcPr>
            <w:tcW w:w="1938" w:type="dxa"/>
          </w:tcPr>
          <w:p w14:paraId="7F5661FE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51.53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39" w:type="dxa"/>
          </w:tcPr>
          <w:p w14:paraId="2FFA411D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510</w:t>
            </w:r>
          </w:p>
        </w:tc>
        <w:tc>
          <w:tcPr>
            <w:tcW w:w="1939" w:type="dxa"/>
          </w:tcPr>
          <w:p w14:paraId="2EA0C87B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49.41</w:t>
            </w:r>
            <w:r>
              <w:rPr>
                <w:color w:val="000000"/>
              </w:rPr>
              <w:t xml:space="preserve"> </w:t>
            </w:r>
          </w:p>
        </w:tc>
      </w:tr>
      <w:tr w:rsidR="000062FC" w14:paraId="637DAB6E" w14:textId="77777777" w:rsidTr="00470397">
        <w:trPr>
          <w:trHeight w:val="355"/>
        </w:trPr>
        <w:tc>
          <w:tcPr>
            <w:tcW w:w="1938" w:type="dxa"/>
          </w:tcPr>
          <w:p w14:paraId="2283314F" w14:textId="77777777" w:rsidR="000062FC" w:rsidRDefault="000062FC" w:rsidP="00470397">
            <w:pPr>
              <w:rPr>
                <w:bCs/>
              </w:rPr>
            </w:pPr>
            <w:r>
              <w:rPr>
                <w:bCs/>
              </w:rPr>
              <w:t>700</w:t>
            </w:r>
          </w:p>
        </w:tc>
        <w:tc>
          <w:tcPr>
            <w:tcW w:w="1938" w:type="dxa"/>
          </w:tcPr>
          <w:p w14:paraId="1E0775D3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515</w:t>
            </w:r>
          </w:p>
        </w:tc>
        <w:tc>
          <w:tcPr>
            <w:tcW w:w="1938" w:type="dxa"/>
          </w:tcPr>
          <w:p w14:paraId="1F3FD621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40.99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939" w:type="dxa"/>
          </w:tcPr>
          <w:p w14:paraId="6F06657C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518</w:t>
            </w:r>
          </w:p>
        </w:tc>
        <w:tc>
          <w:tcPr>
            <w:tcW w:w="1939" w:type="dxa"/>
          </w:tcPr>
          <w:p w14:paraId="63703A69" w14:textId="77777777" w:rsidR="000062FC" w:rsidRPr="00326EA8" w:rsidRDefault="000062FC" w:rsidP="00470397">
            <w:pPr>
              <w:rPr>
                <w:bCs/>
              </w:rPr>
            </w:pPr>
            <w:r w:rsidRPr="000947E4">
              <w:rPr>
                <w:color w:val="000000"/>
              </w:rPr>
              <w:t>38.23</w:t>
            </w:r>
            <w:r>
              <w:rPr>
                <w:color w:val="000000"/>
              </w:rPr>
              <w:t xml:space="preserve"> </w:t>
            </w:r>
          </w:p>
        </w:tc>
      </w:tr>
    </w:tbl>
    <w:p w14:paraId="67267A45" w14:textId="77777777" w:rsidR="000062FC" w:rsidRPr="00B7170C" w:rsidRDefault="000062FC" w:rsidP="000062FC">
      <w:pPr>
        <w:spacing w:line="276" w:lineRule="auto"/>
        <w:jc w:val="both"/>
        <w:rPr>
          <w:b/>
          <w:sz w:val="21"/>
          <w:szCs w:val="21"/>
          <w:lang w:val="en-US"/>
        </w:rPr>
      </w:pPr>
    </w:p>
    <w:p w14:paraId="4F48CCD9" w14:textId="23C50E4B" w:rsidR="000062FC" w:rsidRPr="009C6CF3" w:rsidRDefault="000062FC" w:rsidP="009C6CF3">
      <w:pPr>
        <w:spacing w:line="276" w:lineRule="auto"/>
        <w:jc w:val="both"/>
        <w:rPr>
          <w:b/>
          <w:sz w:val="21"/>
          <w:szCs w:val="21"/>
          <w:lang w:val="en-US"/>
        </w:rPr>
      </w:pPr>
      <w:r w:rsidRPr="002D15D0">
        <w:rPr>
          <w:b/>
          <w:sz w:val="21"/>
          <w:szCs w:val="21"/>
          <w:lang w:val="en-US"/>
        </w:rPr>
        <w:t xml:space="preserve">Tabel </w:t>
      </w:r>
      <w:r>
        <w:rPr>
          <w:b/>
          <w:sz w:val="21"/>
          <w:szCs w:val="21"/>
          <w:lang w:val="en-US"/>
        </w:rPr>
        <w:t>S</w:t>
      </w:r>
      <w:r w:rsidRPr="002D15D0">
        <w:rPr>
          <w:b/>
          <w:sz w:val="21"/>
          <w:szCs w:val="21"/>
          <w:lang w:val="en-US"/>
        </w:rPr>
        <w:t xml:space="preserve">6: Deconvolution </w:t>
      </w:r>
      <w:r>
        <w:rPr>
          <w:b/>
          <w:sz w:val="21"/>
          <w:szCs w:val="21"/>
          <w:lang w:val="en-US"/>
        </w:rPr>
        <w:t xml:space="preserve">SRCD spectra </w:t>
      </w:r>
      <w:r w:rsidRPr="002D15D0">
        <w:rPr>
          <w:b/>
          <w:sz w:val="21"/>
          <w:szCs w:val="21"/>
          <w:lang w:val="en-US"/>
        </w:rPr>
        <w:t>of PSM</w:t>
      </w:r>
      <m:oMath>
        <m:r>
          <m:rPr>
            <m:sty m:val="b"/>
          </m:rPr>
          <w:rPr>
            <w:rFonts w:ascii="Cambria Math" w:hAnsi="Cambria Math"/>
            <w:sz w:val="21"/>
            <w:szCs w:val="21"/>
            <w:lang w:val="en-US"/>
          </w:rPr>
          <m:t>α</m:t>
        </m:r>
      </m:oMath>
      <w:r w:rsidRPr="002D15D0">
        <w:rPr>
          <w:b/>
          <w:sz w:val="21"/>
          <w:szCs w:val="21"/>
          <w:lang w:val="en-US"/>
        </w:rPr>
        <w:t xml:space="preserve">1 </w:t>
      </w:r>
      <w:proofErr w:type="gramStart"/>
      <w:r w:rsidRPr="002D15D0">
        <w:rPr>
          <w:b/>
          <w:sz w:val="21"/>
          <w:szCs w:val="21"/>
          <w:lang w:val="en-US"/>
        </w:rPr>
        <w:t>fibrils</w:t>
      </w:r>
      <w:proofErr w:type="gramEnd"/>
      <w:r w:rsidRPr="002D15D0">
        <w:rPr>
          <w:b/>
          <w:sz w:val="21"/>
          <w:szCs w:val="21"/>
          <w:lang w:val="en-US"/>
        </w:rPr>
        <w:t xml:space="preserve"> formed in different NaCl concentrations in MQ-and KPO</w:t>
      </w:r>
      <w:r w:rsidRPr="002D15D0">
        <w:rPr>
          <w:b/>
          <w:sz w:val="21"/>
          <w:szCs w:val="21"/>
          <w:vertAlign w:val="subscript"/>
          <w:lang w:val="en-US"/>
        </w:rPr>
        <w:t>4</w:t>
      </w:r>
      <w:r w:rsidRPr="002D15D0">
        <w:rPr>
          <w:b/>
          <w:sz w:val="21"/>
          <w:szCs w:val="21"/>
          <w:lang w:val="en-US"/>
        </w:rPr>
        <w:t xml:space="preserve"> buffer.  </w:t>
      </w:r>
      <w:r w:rsidR="003A0E42">
        <w:rPr>
          <w:bCs/>
          <w:sz w:val="21"/>
          <w:szCs w:val="21"/>
          <w:lang w:val="en-US"/>
        </w:rPr>
        <w:t>Di</w:t>
      </w:r>
      <w:r>
        <w:rPr>
          <w:bCs/>
          <w:sz w:val="21"/>
          <w:szCs w:val="21"/>
          <w:lang w:val="en-US"/>
        </w:rPr>
        <w:t xml:space="preserve">stribution of secondary structure elements in </w:t>
      </w:r>
      <w:r w:rsidRPr="002D15D0">
        <w:rPr>
          <w:sz w:val="21"/>
          <w:szCs w:val="21"/>
          <w:lang w:val="en-US"/>
        </w:rPr>
        <w:t>PSM</w:t>
      </w:r>
      <w:r w:rsidRPr="002D15D0">
        <w:rPr>
          <w:sz w:val="21"/>
          <w:szCs w:val="21"/>
        </w:rPr>
        <w:t>α</w:t>
      </w:r>
      <w:r w:rsidRPr="002D15D0">
        <w:rPr>
          <w:sz w:val="21"/>
          <w:szCs w:val="21"/>
          <w:lang w:val="en-US"/>
        </w:rPr>
        <w:t>1 fibrils from different salt con</w:t>
      </w:r>
      <w:r w:rsidR="003A0E42">
        <w:rPr>
          <w:sz w:val="21"/>
          <w:szCs w:val="21"/>
          <w:lang w:val="en-US"/>
        </w:rPr>
        <w:t>centrations</w:t>
      </w:r>
      <w:r w:rsidRPr="002D15D0">
        <w:rPr>
          <w:sz w:val="21"/>
          <w:szCs w:val="21"/>
          <w:lang w:val="en-US"/>
        </w:rPr>
        <w:t xml:space="preserve"> in MQ-water and KPO</w:t>
      </w:r>
      <w:r w:rsidRPr="002D15D0">
        <w:rPr>
          <w:sz w:val="21"/>
          <w:szCs w:val="21"/>
          <w:vertAlign w:val="subscript"/>
          <w:lang w:val="en-US"/>
        </w:rPr>
        <w:t>4</w:t>
      </w:r>
      <w:r w:rsidRPr="002D15D0">
        <w:rPr>
          <w:sz w:val="21"/>
          <w:szCs w:val="21"/>
          <w:lang w:val="en-US"/>
        </w:rPr>
        <w:t xml:space="preserve"> buffer. </w:t>
      </w:r>
    </w:p>
    <w:tbl>
      <w:tblPr>
        <w:tblStyle w:val="TableGrid"/>
        <w:tblW w:w="9629" w:type="dxa"/>
        <w:tblInd w:w="5" w:type="dxa"/>
        <w:tblLook w:val="04A0" w:firstRow="1" w:lastRow="0" w:firstColumn="1" w:lastColumn="0" w:noHBand="0" w:noVBand="1"/>
      </w:tblPr>
      <w:tblGrid>
        <w:gridCol w:w="1826"/>
        <w:gridCol w:w="1867"/>
        <w:gridCol w:w="1867"/>
        <w:gridCol w:w="1867"/>
        <w:gridCol w:w="2202"/>
      </w:tblGrid>
      <w:tr w:rsidR="000062FC" w:rsidRPr="000947E4" w14:paraId="0ED0227C" w14:textId="77777777" w:rsidTr="00470397">
        <w:trPr>
          <w:trHeight w:val="440"/>
        </w:trPr>
        <w:tc>
          <w:tcPr>
            <w:tcW w:w="1826" w:type="dxa"/>
            <w:vAlign w:val="bottom"/>
          </w:tcPr>
          <w:p w14:paraId="36E78A68" w14:textId="77777777" w:rsidR="000062FC" w:rsidRPr="000947E4" w:rsidRDefault="000062FC" w:rsidP="00470397">
            <w:pPr>
              <w:rPr>
                <w:b/>
              </w:rPr>
            </w:pPr>
            <w:r w:rsidRPr="000947E4">
              <w:rPr>
                <w:color w:val="000000"/>
              </w:rPr>
              <w:t>NaCl (mM)</w:t>
            </w:r>
          </w:p>
        </w:tc>
        <w:tc>
          <w:tcPr>
            <w:tcW w:w="1867" w:type="dxa"/>
            <w:vAlign w:val="bottom"/>
          </w:tcPr>
          <w:p w14:paraId="6BB58EFF" w14:textId="77777777" w:rsidR="000062FC" w:rsidRPr="000947E4" w:rsidRDefault="000062FC" w:rsidP="00470397">
            <w:pPr>
              <w:rPr>
                <w:b/>
              </w:rPr>
            </w:pPr>
            <w:r w:rsidRPr="000947E4">
              <w:rPr>
                <w:rFonts w:ascii="Cambria Math" w:hAnsi="Cambria Math" w:cs="Cambria Math"/>
                <w:color w:val="000000"/>
              </w:rPr>
              <w:t>𝛼</w:t>
            </w:r>
            <w:r w:rsidRPr="000947E4">
              <w:rPr>
                <w:color w:val="000000"/>
              </w:rPr>
              <w:t>-helix</w:t>
            </w:r>
          </w:p>
        </w:tc>
        <w:tc>
          <w:tcPr>
            <w:tcW w:w="1867" w:type="dxa"/>
            <w:vAlign w:val="bottom"/>
          </w:tcPr>
          <w:p w14:paraId="2F3BB6F6" w14:textId="77777777" w:rsidR="000062FC" w:rsidRPr="000947E4" w:rsidRDefault="000062FC" w:rsidP="00470397">
            <w:pPr>
              <w:rPr>
                <w:b/>
              </w:rPr>
            </w:pPr>
            <w:r w:rsidRPr="000947E4">
              <w:rPr>
                <w:rFonts w:ascii="Cambria Math" w:hAnsi="Cambria Math" w:cs="Cambria Math"/>
                <w:color w:val="000000"/>
              </w:rPr>
              <w:t>𝛽</w:t>
            </w:r>
            <w:r w:rsidRPr="000947E4">
              <w:rPr>
                <w:color w:val="000000"/>
              </w:rPr>
              <w:t>-strand</w:t>
            </w:r>
          </w:p>
        </w:tc>
        <w:tc>
          <w:tcPr>
            <w:tcW w:w="1867" w:type="dxa"/>
            <w:vAlign w:val="bottom"/>
          </w:tcPr>
          <w:p w14:paraId="20E6CB9E" w14:textId="77777777" w:rsidR="000062FC" w:rsidRPr="000947E4" w:rsidRDefault="000062FC" w:rsidP="00470397">
            <w:pPr>
              <w:rPr>
                <w:b/>
              </w:rPr>
            </w:pPr>
            <w:r w:rsidRPr="000947E4">
              <w:rPr>
                <w:color w:val="000000"/>
              </w:rPr>
              <w:t>Turns</w:t>
            </w:r>
          </w:p>
        </w:tc>
        <w:tc>
          <w:tcPr>
            <w:tcW w:w="2202" w:type="dxa"/>
            <w:vAlign w:val="bottom"/>
          </w:tcPr>
          <w:p w14:paraId="511E347B" w14:textId="77777777" w:rsidR="000062FC" w:rsidRPr="000947E4" w:rsidRDefault="000062FC" w:rsidP="00470397">
            <w:pPr>
              <w:rPr>
                <w:b/>
              </w:rPr>
            </w:pPr>
            <w:r w:rsidRPr="000947E4">
              <w:rPr>
                <w:color w:val="000000"/>
              </w:rPr>
              <w:t>Unordered</w:t>
            </w:r>
          </w:p>
        </w:tc>
      </w:tr>
      <w:tr w:rsidR="000062FC" w:rsidRPr="000947E4" w14:paraId="454502BC" w14:textId="77777777" w:rsidTr="00470397">
        <w:trPr>
          <w:trHeight w:val="440"/>
        </w:trPr>
        <w:tc>
          <w:tcPr>
            <w:tcW w:w="9629" w:type="dxa"/>
            <w:gridSpan w:val="5"/>
            <w:vAlign w:val="bottom"/>
          </w:tcPr>
          <w:p w14:paraId="61C7B3AE" w14:textId="77777777" w:rsidR="000062FC" w:rsidRPr="000947E4" w:rsidRDefault="000062FC" w:rsidP="00470397">
            <w:pPr>
              <w:rPr>
                <w:b/>
                <w:bCs/>
                <w:color w:val="000000"/>
              </w:rPr>
            </w:pPr>
            <w:r w:rsidRPr="000947E4">
              <w:rPr>
                <w:b/>
                <w:bCs/>
                <w:color w:val="000000"/>
              </w:rPr>
              <w:t>MQ:</w:t>
            </w:r>
          </w:p>
        </w:tc>
      </w:tr>
      <w:tr w:rsidR="000062FC" w:rsidRPr="000947E4" w14:paraId="587D8BCA" w14:textId="77777777" w:rsidTr="00470397">
        <w:trPr>
          <w:trHeight w:val="440"/>
        </w:trPr>
        <w:tc>
          <w:tcPr>
            <w:tcW w:w="1826" w:type="dxa"/>
            <w:vAlign w:val="bottom"/>
          </w:tcPr>
          <w:p w14:paraId="0386CF0D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 xml:space="preserve">0 </w:t>
            </w:r>
          </w:p>
        </w:tc>
        <w:tc>
          <w:tcPr>
            <w:tcW w:w="1867" w:type="dxa"/>
            <w:vAlign w:val="bottom"/>
          </w:tcPr>
          <w:p w14:paraId="65C1D6A6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31.2%</w:t>
            </w:r>
          </w:p>
        </w:tc>
        <w:tc>
          <w:tcPr>
            <w:tcW w:w="1867" w:type="dxa"/>
            <w:vAlign w:val="bottom"/>
          </w:tcPr>
          <w:p w14:paraId="58548F98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31.5%</w:t>
            </w:r>
          </w:p>
        </w:tc>
        <w:tc>
          <w:tcPr>
            <w:tcW w:w="1867" w:type="dxa"/>
            <w:vAlign w:val="bottom"/>
          </w:tcPr>
          <w:p w14:paraId="3F15ACA2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9.0%</w:t>
            </w:r>
          </w:p>
        </w:tc>
        <w:tc>
          <w:tcPr>
            <w:tcW w:w="2202" w:type="dxa"/>
            <w:vAlign w:val="bottom"/>
          </w:tcPr>
          <w:p w14:paraId="3D8CAAB4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27.8%</w:t>
            </w:r>
          </w:p>
        </w:tc>
      </w:tr>
      <w:tr w:rsidR="000062FC" w:rsidRPr="000947E4" w14:paraId="50C6F78C" w14:textId="77777777" w:rsidTr="00470397">
        <w:trPr>
          <w:trHeight w:val="440"/>
        </w:trPr>
        <w:tc>
          <w:tcPr>
            <w:tcW w:w="1826" w:type="dxa"/>
            <w:vAlign w:val="bottom"/>
          </w:tcPr>
          <w:p w14:paraId="63689A66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 xml:space="preserve">50 </w:t>
            </w:r>
          </w:p>
        </w:tc>
        <w:tc>
          <w:tcPr>
            <w:tcW w:w="1867" w:type="dxa"/>
            <w:vAlign w:val="bottom"/>
          </w:tcPr>
          <w:p w14:paraId="3EF828FA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34.0%</w:t>
            </w:r>
          </w:p>
        </w:tc>
        <w:tc>
          <w:tcPr>
            <w:tcW w:w="1867" w:type="dxa"/>
            <w:vAlign w:val="bottom"/>
          </w:tcPr>
          <w:p w14:paraId="5148C434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27.5%</w:t>
            </w:r>
          </w:p>
        </w:tc>
        <w:tc>
          <w:tcPr>
            <w:tcW w:w="1867" w:type="dxa"/>
            <w:vAlign w:val="bottom"/>
          </w:tcPr>
          <w:p w14:paraId="6F9BE05F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9.1%</w:t>
            </w:r>
          </w:p>
        </w:tc>
        <w:tc>
          <w:tcPr>
            <w:tcW w:w="2202" w:type="dxa"/>
            <w:vAlign w:val="bottom"/>
          </w:tcPr>
          <w:p w14:paraId="49FB826A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28.8%</w:t>
            </w:r>
          </w:p>
        </w:tc>
      </w:tr>
      <w:tr w:rsidR="000062FC" w:rsidRPr="000947E4" w14:paraId="543EB99C" w14:textId="77777777" w:rsidTr="00470397">
        <w:trPr>
          <w:trHeight w:val="440"/>
        </w:trPr>
        <w:tc>
          <w:tcPr>
            <w:tcW w:w="1826" w:type="dxa"/>
            <w:vAlign w:val="bottom"/>
          </w:tcPr>
          <w:p w14:paraId="7C1383EE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 xml:space="preserve">400 </w:t>
            </w:r>
          </w:p>
        </w:tc>
        <w:tc>
          <w:tcPr>
            <w:tcW w:w="1867" w:type="dxa"/>
            <w:vAlign w:val="bottom"/>
          </w:tcPr>
          <w:p w14:paraId="13B94C02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38.1%</w:t>
            </w:r>
          </w:p>
        </w:tc>
        <w:tc>
          <w:tcPr>
            <w:tcW w:w="1867" w:type="dxa"/>
            <w:vAlign w:val="bottom"/>
          </w:tcPr>
          <w:p w14:paraId="46A596A8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24.7%</w:t>
            </w:r>
          </w:p>
        </w:tc>
        <w:tc>
          <w:tcPr>
            <w:tcW w:w="1867" w:type="dxa"/>
            <w:vAlign w:val="bottom"/>
          </w:tcPr>
          <w:p w14:paraId="59919222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9.4%</w:t>
            </w:r>
          </w:p>
        </w:tc>
        <w:tc>
          <w:tcPr>
            <w:tcW w:w="2202" w:type="dxa"/>
            <w:vAlign w:val="bottom"/>
          </w:tcPr>
          <w:p w14:paraId="409FF9CB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28.3%</w:t>
            </w:r>
          </w:p>
        </w:tc>
      </w:tr>
      <w:tr w:rsidR="000062FC" w:rsidRPr="000947E4" w14:paraId="156D5EF7" w14:textId="77777777" w:rsidTr="00470397">
        <w:trPr>
          <w:trHeight w:val="440"/>
        </w:trPr>
        <w:tc>
          <w:tcPr>
            <w:tcW w:w="1826" w:type="dxa"/>
            <w:vAlign w:val="bottom"/>
          </w:tcPr>
          <w:p w14:paraId="05637FD9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 xml:space="preserve">700 </w:t>
            </w:r>
          </w:p>
        </w:tc>
        <w:tc>
          <w:tcPr>
            <w:tcW w:w="1867" w:type="dxa"/>
            <w:vAlign w:val="bottom"/>
          </w:tcPr>
          <w:p w14:paraId="552C6A11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35.6%</w:t>
            </w:r>
          </w:p>
        </w:tc>
        <w:tc>
          <w:tcPr>
            <w:tcW w:w="1867" w:type="dxa"/>
            <w:vAlign w:val="bottom"/>
          </w:tcPr>
          <w:p w14:paraId="23EDFDE5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25.9%</w:t>
            </w:r>
          </w:p>
        </w:tc>
        <w:tc>
          <w:tcPr>
            <w:tcW w:w="1867" w:type="dxa"/>
            <w:vAlign w:val="bottom"/>
          </w:tcPr>
          <w:p w14:paraId="7C320D5C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9.3%</w:t>
            </w:r>
          </w:p>
        </w:tc>
        <w:tc>
          <w:tcPr>
            <w:tcW w:w="2202" w:type="dxa"/>
            <w:vAlign w:val="bottom"/>
          </w:tcPr>
          <w:p w14:paraId="27377417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29.6%</w:t>
            </w:r>
          </w:p>
        </w:tc>
      </w:tr>
      <w:tr w:rsidR="000062FC" w:rsidRPr="000947E4" w14:paraId="10A16B48" w14:textId="77777777" w:rsidTr="00470397">
        <w:trPr>
          <w:trHeight w:val="440"/>
        </w:trPr>
        <w:tc>
          <w:tcPr>
            <w:tcW w:w="9629" w:type="dxa"/>
            <w:gridSpan w:val="5"/>
            <w:vAlign w:val="bottom"/>
          </w:tcPr>
          <w:p w14:paraId="1FE0DD95" w14:textId="77777777" w:rsidR="000062FC" w:rsidRPr="000947E4" w:rsidRDefault="000062FC" w:rsidP="00470397">
            <w:pPr>
              <w:rPr>
                <w:b/>
                <w:bCs/>
                <w:color w:val="000000"/>
              </w:rPr>
            </w:pPr>
            <w:r w:rsidRPr="000947E4">
              <w:rPr>
                <w:b/>
                <w:bCs/>
                <w:color w:val="000000"/>
              </w:rPr>
              <w:t>KPO</w:t>
            </w:r>
            <w:r w:rsidRPr="000947E4">
              <w:rPr>
                <w:b/>
                <w:bCs/>
                <w:color w:val="000000"/>
                <w:vertAlign w:val="subscript"/>
              </w:rPr>
              <w:t>4</w:t>
            </w:r>
          </w:p>
        </w:tc>
      </w:tr>
      <w:tr w:rsidR="000062FC" w:rsidRPr="000947E4" w14:paraId="6C319A52" w14:textId="77777777" w:rsidTr="00470397">
        <w:trPr>
          <w:trHeight w:val="440"/>
        </w:trPr>
        <w:tc>
          <w:tcPr>
            <w:tcW w:w="1826" w:type="dxa"/>
            <w:vAlign w:val="bottom"/>
          </w:tcPr>
          <w:p w14:paraId="1B9D6DF1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 xml:space="preserve">0 </w:t>
            </w:r>
          </w:p>
        </w:tc>
        <w:tc>
          <w:tcPr>
            <w:tcW w:w="1867" w:type="dxa"/>
            <w:vAlign w:val="bottom"/>
          </w:tcPr>
          <w:p w14:paraId="018F86A7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29.1%</w:t>
            </w:r>
          </w:p>
        </w:tc>
        <w:tc>
          <w:tcPr>
            <w:tcW w:w="1867" w:type="dxa"/>
            <w:vAlign w:val="bottom"/>
          </w:tcPr>
          <w:p w14:paraId="7A2D6ECF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29.9%</w:t>
            </w:r>
          </w:p>
        </w:tc>
        <w:tc>
          <w:tcPr>
            <w:tcW w:w="1867" w:type="dxa"/>
            <w:vAlign w:val="bottom"/>
          </w:tcPr>
          <w:p w14:paraId="3C00F99B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11.4%</w:t>
            </w:r>
          </w:p>
        </w:tc>
        <w:tc>
          <w:tcPr>
            <w:tcW w:w="2202" w:type="dxa"/>
            <w:vAlign w:val="bottom"/>
          </w:tcPr>
          <w:p w14:paraId="0C747ED0" w14:textId="77777777" w:rsidR="000062FC" w:rsidRPr="000947E4" w:rsidRDefault="000062FC" w:rsidP="00470397">
            <w:pPr>
              <w:rPr>
                <w:color w:val="000000"/>
              </w:rPr>
            </w:pPr>
            <w:r w:rsidRPr="000947E4">
              <w:rPr>
                <w:color w:val="000000"/>
              </w:rPr>
              <w:t>29.2%</w:t>
            </w:r>
          </w:p>
        </w:tc>
      </w:tr>
      <w:tr w:rsidR="000062FC" w:rsidRPr="000947E4" w14:paraId="38A26BE7" w14:textId="77777777" w:rsidTr="00470397">
        <w:trPr>
          <w:trHeight w:val="405"/>
        </w:trPr>
        <w:tc>
          <w:tcPr>
            <w:tcW w:w="1826" w:type="dxa"/>
          </w:tcPr>
          <w:p w14:paraId="45FA34CC" w14:textId="77777777" w:rsidR="000062FC" w:rsidRDefault="000062FC" w:rsidP="00470397">
            <w:pPr>
              <w:jc w:val="both"/>
              <w:rPr>
                <w:color w:val="000000"/>
              </w:rPr>
            </w:pPr>
          </w:p>
          <w:p w14:paraId="2AC85D7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 xml:space="preserve">50 </w:t>
            </w:r>
          </w:p>
        </w:tc>
        <w:tc>
          <w:tcPr>
            <w:tcW w:w="1867" w:type="dxa"/>
          </w:tcPr>
          <w:p w14:paraId="63B557AB" w14:textId="77777777" w:rsidR="000062FC" w:rsidRDefault="000062FC" w:rsidP="00470397">
            <w:pPr>
              <w:jc w:val="both"/>
              <w:rPr>
                <w:color w:val="000000"/>
              </w:rPr>
            </w:pPr>
          </w:p>
          <w:p w14:paraId="3EF12DF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30.4%</w:t>
            </w:r>
          </w:p>
        </w:tc>
        <w:tc>
          <w:tcPr>
            <w:tcW w:w="1867" w:type="dxa"/>
          </w:tcPr>
          <w:p w14:paraId="457E07D8" w14:textId="77777777" w:rsidR="000062FC" w:rsidRDefault="000062FC" w:rsidP="00470397">
            <w:pPr>
              <w:jc w:val="both"/>
              <w:rPr>
                <w:color w:val="000000"/>
              </w:rPr>
            </w:pPr>
          </w:p>
          <w:p w14:paraId="0EFFC782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35.7%</w:t>
            </w:r>
          </w:p>
        </w:tc>
        <w:tc>
          <w:tcPr>
            <w:tcW w:w="1867" w:type="dxa"/>
          </w:tcPr>
          <w:p w14:paraId="05957822" w14:textId="77777777" w:rsidR="000062FC" w:rsidRDefault="000062FC" w:rsidP="00470397">
            <w:pPr>
              <w:jc w:val="both"/>
              <w:rPr>
                <w:color w:val="000000"/>
              </w:rPr>
            </w:pPr>
          </w:p>
          <w:p w14:paraId="522E62C7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9.9%</w:t>
            </w:r>
          </w:p>
        </w:tc>
        <w:tc>
          <w:tcPr>
            <w:tcW w:w="2202" w:type="dxa"/>
          </w:tcPr>
          <w:p w14:paraId="58904F7F" w14:textId="77777777" w:rsidR="000062FC" w:rsidRDefault="000062FC" w:rsidP="00470397">
            <w:pPr>
              <w:jc w:val="both"/>
              <w:rPr>
                <w:color w:val="000000"/>
              </w:rPr>
            </w:pPr>
          </w:p>
          <w:p w14:paraId="3346A7DC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23.9%</w:t>
            </w:r>
          </w:p>
        </w:tc>
      </w:tr>
      <w:tr w:rsidR="000062FC" w:rsidRPr="000947E4" w14:paraId="41278447" w14:textId="77777777" w:rsidTr="00470397">
        <w:trPr>
          <w:trHeight w:val="498"/>
        </w:trPr>
        <w:tc>
          <w:tcPr>
            <w:tcW w:w="1826" w:type="dxa"/>
            <w:vAlign w:val="bottom"/>
          </w:tcPr>
          <w:p w14:paraId="4A12539C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 xml:space="preserve">400 </w:t>
            </w:r>
          </w:p>
        </w:tc>
        <w:tc>
          <w:tcPr>
            <w:tcW w:w="1867" w:type="dxa"/>
            <w:vAlign w:val="bottom"/>
          </w:tcPr>
          <w:p w14:paraId="3C1E6795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33.6%</w:t>
            </w:r>
          </w:p>
        </w:tc>
        <w:tc>
          <w:tcPr>
            <w:tcW w:w="1867" w:type="dxa"/>
            <w:vAlign w:val="bottom"/>
          </w:tcPr>
          <w:p w14:paraId="757885C9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31.9%</w:t>
            </w:r>
          </w:p>
        </w:tc>
        <w:tc>
          <w:tcPr>
            <w:tcW w:w="1867" w:type="dxa"/>
            <w:vAlign w:val="bottom"/>
          </w:tcPr>
          <w:p w14:paraId="2BB154E0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10.2%</w:t>
            </w:r>
          </w:p>
        </w:tc>
        <w:tc>
          <w:tcPr>
            <w:tcW w:w="2202" w:type="dxa"/>
            <w:vAlign w:val="bottom"/>
          </w:tcPr>
          <w:p w14:paraId="4D11DBBB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24.1%</w:t>
            </w:r>
          </w:p>
        </w:tc>
      </w:tr>
      <w:tr w:rsidR="000062FC" w:rsidRPr="000947E4" w14:paraId="63CF25E9" w14:textId="77777777" w:rsidTr="00470397">
        <w:trPr>
          <w:trHeight w:val="498"/>
        </w:trPr>
        <w:tc>
          <w:tcPr>
            <w:tcW w:w="1826" w:type="dxa"/>
            <w:vAlign w:val="bottom"/>
          </w:tcPr>
          <w:p w14:paraId="240A6E7D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 xml:space="preserve">700 </w:t>
            </w:r>
          </w:p>
        </w:tc>
        <w:tc>
          <w:tcPr>
            <w:tcW w:w="1867" w:type="dxa"/>
            <w:vAlign w:val="bottom"/>
          </w:tcPr>
          <w:p w14:paraId="3F3D6AF5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21.4%</w:t>
            </w:r>
          </w:p>
        </w:tc>
        <w:tc>
          <w:tcPr>
            <w:tcW w:w="1867" w:type="dxa"/>
            <w:vAlign w:val="bottom"/>
          </w:tcPr>
          <w:p w14:paraId="323CFFAA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34.0%</w:t>
            </w:r>
          </w:p>
        </w:tc>
        <w:tc>
          <w:tcPr>
            <w:tcW w:w="1867" w:type="dxa"/>
            <w:vAlign w:val="bottom"/>
          </w:tcPr>
          <w:p w14:paraId="6928DB3F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9.1%</w:t>
            </w:r>
          </w:p>
        </w:tc>
        <w:tc>
          <w:tcPr>
            <w:tcW w:w="2202" w:type="dxa"/>
            <w:vAlign w:val="bottom"/>
          </w:tcPr>
          <w:p w14:paraId="5F6FEC75" w14:textId="77777777" w:rsidR="000062FC" w:rsidRPr="000947E4" w:rsidRDefault="000062FC" w:rsidP="00470397">
            <w:pPr>
              <w:jc w:val="both"/>
              <w:rPr>
                <w:color w:val="000000"/>
              </w:rPr>
            </w:pPr>
            <w:r w:rsidRPr="000947E4">
              <w:rPr>
                <w:color w:val="000000"/>
              </w:rPr>
              <w:t>35.0%</w:t>
            </w:r>
          </w:p>
        </w:tc>
      </w:tr>
    </w:tbl>
    <w:p w14:paraId="7A4A1EEC" w14:textId="7CE63295" w:rsidR="002C4CB1" w:rsidRDefault="002C4CB1"/>
    <w:sectPr w:rsidR="002C4CB1" w:rsidSect="0019589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IX Two Math">
    <w:altName w:val="Cambria"/>
    <w:panose1 w:val="00000000000000000000"/>
    <w:charset w:val="00"/>
    <w:family w:val="roman"/>
    <w:notTrueType/>
    <w:pitch w:val="variable"/>
    <w:sig w:usb0="A00002FF" w:usb1="4000FDFF" w:usb2="02000020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FC"/>
    <w:rsid w:val="00004683"/>
    <w:rsid w:val="0000485F"/>
    <w:rsid w:val="00004EE5"/>
    <w:rsid w:val="000062FC"/>
    <w:rsid w:val="00006A6D"/>
    <w:rsid w:val="00013F4C"/>
    <w:rsid w:val="0001442F"/>
    <w:rsid w:val="00016FB8"/>
    <w:rsid w:val="00020004"/>
    <w:rsid w:val="00034272"/>
    <w:rsid w:val="000378F1"/>
    <w:rsid w:val="0004687B"/>
    <w:rsid w:val="00047329"/>
    <w:rsid w:val="000521F4"/>
    <w:rsid w:val="00055C7D"/>
    <w:rsid w:val="00064F48"/>
    <w:rsid w:val="00071CE3"/>
    <w:rsid w:val="00076536"/>
    <w:rsid w:val="00077D5C"/>
    <w:rsid w:val="00082763"/>
    <w:rsid w:val="00082E06"/>
    <w:rsid w:val="00091A5C"/>
    <w:rsid w:val="000A36A7"/>
    <w:rsid w:val="000A3CB9"/>
    <w:rsid w:val="000A3DAA"/>
    <w:rsid w:val="000A4AEB"/>
    <w:rsid w:val="000A67B9"/>
    <w:rsid w:val="000A7F7D"/>
    <w:rsid w:val="000B362A"/>
    <w:rsid w:val="000B3FCD"/>
    <w:rsid w:val="000B67FA"/>
    <w:rsid w:val="000C64C8"/>
    <w:rsid w:val="000D0D20"/>
    <w:rsid w:val="000D3E86"/>
    <w:rsid w:val="000D501B"/>
    <w:rsid w:val="000D6227"/>
    <w:rsid w:val="000E1765"/>
    <w:rsid w:val="000F0B81"/>
    <w:rsid w:val="00102123"/>
    <w:rsid w:val="00111036"/>
    <w:rsid w:val="00114514"/>
    <w:rsid w:val="00134A7B"/>
    <w:rsid w:val="001375F1"/>
    <w:rsid w:val="001408E1"/>
    <w:rsid w:val="00144098"/>
    <w:rsid w:val="001450E8"/>
    <w:rsid w:val="001512E6"/>
    <w:rsid w:val="00154336"/>
    <w:rsid w:val="001550A9"/>
    <w:rsid w:val="0017295F"/>
    <w:rsid w:val="0018363A"/>
    <w:rsid w:val="00185FA2"/>
    <w:rsid w:val="0019384E"/>
    <w:rsid w:val="00193A4A"/>
    <w:rsid w:val="00195890"/>
    <w:rsid w:val="001964F7"/>
    <w:rsid w:val="001A0462"/>
    <w:rsid w:val="001A719B"/>
    <w:rsid w:val="001B5EDE"/>
    <w:rsid w:val="001C00E5"/>
    <w:rsid w:val="001C5CA6"/>
    <w:rsid w:val="001C6722"/>
    <w:rsid w:val="001D1AB7"/>
    <w:rsid w:val="001D272C"/>
    <w:rsid w:val="001F0EAF"/>
    <w:rsid w:val="001F0F1B"/>
    <w:rsid w:val="001F6DDB"/>
    <w:rsid w:val="00200478"/>
    <w:rsid w:val="002050C3"/>
    <w:rsid w:val="00235AAD"/>
    <w:rsid w:val="00237F47"/>
    <w:rsid w:val="002415A9"/>
    <w:rsid w:val="002435F5"/>
    <w:rsid w:val="00243CFE"/>
    <w:rsid w:val="00245C3E"/>
    <w:rsid w:val="00246DFD"/>
    <w:rsid w:val="0025564F"/>
    <w:rsid w:val="002572D9"/>
    <w:rsid w:val="00263DF3"/>
    <w:rsid w:val="002642C1"/>
    <w:rsid w:val="00265543"/>
    <w:rsid w:val="00274661"/>
    <w:rsid w:val="002747F4"/>
    <w:rsid w:val="002870EC"/>
    <w:rsid w:val="002914AF"/>
    <w:rsid w:val="00291866"/>
    <w:rsid w:val="0029489A"/>
    <w:rsid w:val="00295C6A"/>
    <w:rsid w:val="002A69CA"/>
    <w:rsid w:val="002B3425"/>
    <w:rsid w:val="002C35F8"/>
    <w:rsid w:val="002C4CB1"/>
    <w:rsid w:val="002D2304"/>
    <w:rsid w:val="002D5A73"/>
    <w:rsid w:val="002D5C29"/>
    <w:rsid w:val="002E11CD"/>
    <w:rsid w:val="002E38C5"/>
    <w:rsid w:val="002E4375"/>
    <w:rsid w:val="002F5C96"/>
    <w:rsid w:val="002F7159"/>
    <w:rsid w:val="003009D6"/>
    <w:rsid w:val="0030224D"/>
    <w:rsid w:val="00302505"/>
    <w:rsid w:val="0030343D"/>
    <w:rsid w:val="0030366B"/>
    <w:rsid w:val="003074B5"/>
    <w:rsid w:val="00310A48"/>
    <w:rsid w:val="00325CA5"/>
    <w:rsid w:val="00326655"/>
    <w:rsid w:val="00326FC1"/>
    <w:rsid w:val="003325FF"/>
    <w:rsid w:val="00336943"/>
    <w:rsid w:val="00344A52"/>
    <w:rsid w:val="00345AF0"/>
    <w:rsid w:val="00347C11"/>
    <w:rsid w:val="00350A2C"/>
    <w:rsid w:val="003528FB"/>
    <w:rsid w:val="00354869"/>
    <w:rsid w:val="00364A33"/>
    <w:rsid w:val="00370BAC"/>
    <w:rsid w:val="0037358E"/>
    <w:rsid w:val="00373659"/>
    <w:rsid w:val="003764CE"/>
    <w:rsid w:val="00390D4A"/>
    <w:rsid w:val="00396224"/>
    <w:rsid w:val="00396DCA"/>
    <w:rsid w:val="003A0030"/>
    <w:rsid w:val="003A0E42"/>
    <w:rsid w:val="003A11E0"/>
    <w:rsid w:val="003A20F1"/>
    <w:rsid w:val="003A46A3"/>
    <w:rsid w:val="003A5C6B"/>
    <w:rsid w:val="003B1720"/>
    <w:rsid w:val="003B2E35"/>
    <w:rsid w:val="003B6049"/>
    <w:rsid w:val="003C49A4"/>
    <w:rsid w:val="003C751A"/>
    <w:rsid w:val="003D05B0"/>
    <w:rsid w:val="003D5180"/>
    <w:rsid w:val="003D6131"/>
    <w:rsid w:val="003D76F3"/>
    <w:rsid w:val="003E1C9F"/>
    <w:rsid w:val="003E3BA5"/>
    <w:rsid w:val="003F6516"/>
    <w:rsid w:val="003F6F87"/>
    <w:rsid w:val="004054AC"/>
    <w:rsid w:val="00412DA8"/>
    <w:rsid w:val="004162A3"/>
    <w:rsid w:val="00416E41"/>
    <w:rsid w:val="0042034B"/>
    <w:rsid w:val="00422E15"/>
    <w:rsid w:val="004255E1"/>
    <w:rsid w:val="004341F2"/>
    <w:rsid w:val="00435E26"/>
    <w:rsid w:val="0044459A"/>
    <w:rsid w:val="004543BC"/>
    <w:rsid w:val="00454E29"/>
    <w:rsid w:val="00455D63"/>
    <w:rsid w:val="004632C9"/>
    <w:rsid w:val="00472EC2"/>
    <w:rsid w:val="00480618"/>
    <w:rsid w:val="0048623A"/>
    <w:rsid w:val="00486515"/>
    <w:rsid w:val="00486C4B"/>
    <w:rsid w:val="004B239D"/>
    <w:rsid w:val="004B5EF1"/>
    <w:rsid w:val="004B7EB2"/>
    <w:rsid w:val="004C0A06"/>
    <w:rsid w:val="004C0BD7"/>
    <w:rsid w:val="004C349F"/>
    <w:rsid w:val="004C5225"/>
    <w:rsid w:val="004D5407"/>
    <w:rsid w:val="004E1B28"/>
    <w:rsid w:val="004F0B8B"/>
    <w:rsid w:val="004F18E5"/>
    <w:rsid w:val="005054E4"/>
    <w:rsid w:val="00506EDD"/>
    <w:rsid w:val="00512DC7"/>
    <w:rsid w:val="0051444D"/>
    <w:rsid w:val="005148B2"/>
    <w:rsid w:val="00522525"/>
    <w:rsid w:val="00526280"/>
    <w:rsid w:val="005309A9"/>
    <w:rsid w:val="005379A3"/>
    <w:rsid w:val="00552977"/>
    <w:rsid w:val="00553A76"/>
    <w:rsid w:val="00557A27"/>
    <w:rsid w:val="00562579"/>
    <w:rsid w:val="00562A43"/>
    <w:rsid w:val="00591460"/>
    <w:rsid w:val="00593F9D"/>
    <w:rsid w:val="005A5143"/>
    <w:rsid w:val="005A57B6"/>
    <w:rsid w:val="005A755A"/>
    <w:rsid w:val="005C4B03"/>
    <w:rsid w:val="005C66BB"/>
    <w:rsid w:val="005C68A7"/>
    <w:rsid w:val="005D3BD6"/>
    <w:rsid w:val="005D58C3"/>
    <w:rsid w:val="005E0D19"/>
    <w:rsid w:val="005F532C"/>
    <w:rsid w:val="00605881"/>
    <w:rsid w:val="00610EC8"/>
    <w:rsid w:val="006132DE"/>
    <w:rsid w:val="00613E99"/>
    <w:rsid w:val="00625B23"/>
    <w:rsid w:val="006314D8"/>
    <w:rsid w:val="00633134"/>
    <w:rsid w:val="006359E5"/>
    <w:rsid w:val="00640C33"/>
    <w:rsid w:val="006419D7"/>
    <w:rsid w:val="00641F83"/>
    <w:rsid w:val="00643A9B"/>
    <w:rsid w:val="006451A2"/>
    <w:rsid w:val="006523FC"/>
    <w:rsid w:val="00653118"/>
    <w:rsid w:val="006550EB"/>
    <w:rsid w:val="00667B7E"/>
    <w:rsid w:val="00674FA0"/>
    <w:rsid w:val="0067552B"/>
    <w:rsid w:val="00681025"/>
    <w:rsid w:val="00681D4B"/>
    <w:rsid w:val="006847B5"/>
    <w:rsid w:val="00686F15"/>
    <w:rsid w:val="00692D11"/>
    <w:rsid w:val="0069321D"/>
    <w:rsid w:val="006A13CF"/>
    <w:rsid w:val="006A3568"/>
    <w:rsid w:val="006B06AC"/>
    <w:rsid w:val="006B2518"/>
    <w:rsid w:val="006B5C73"/>
    <w:rsid w:val="006B6EBE"/>
    <w:rsid w:val="006C6395"/>
    <w:rsid w:val="006E239E"/>
    <w:rsid w:val="006E7345"/>
    <w:rsid w:val="00707A2A"/>
    <w:rsid w:val="00713C63"/>
    <w:rsid w:val="00717811"/>
    <w:rsid w:val="0072090B"/>
    <w:rsid w:val="007253AA"/>
    <w:rsid w:val="0073407E"/>
    <w:rsid w:val="00734D30"/>
    <w:rsid w:val="00744443"/>
    <w:rsid w:val="00744B19"/>
    <w:rsid w:val="00747C7A"/>
    <w:rsid w:val="00753797"/>
    <w:rsid w:val="007569B7"/>
    <w:rsid w:val="00756FBF"/>
    <w:rsid w:val="0076072C"/>
    <w:rsid w:val="00766BD2"/>
    <w:rsid w:val="007737B2"/>
    <w:rsid w:val="00775AF9"/>
    <w:rsid w:val="00776BFE"/>
    <w:rsid w:val="0079028B"/>
    <w:rsid w:val="00792A0D"/>
    <w:rsid w:val="0079305C"/>
    <w:rsid w:val="007965D7"/>
    <w:rsid w:val="007A05ED"/>
    <w:rsid w:val="007B24C3"/>
    <w:rsid w:val="007C12CF"/>
    <w:rsid w:val="007C23EE"/>
    <w:rsid w:val="007C2E5F"/>
    <w:rsid w:val="007C351A"/>
    <w:rsid w:val="007D064F"/>
    <w:rsid w:val="007D2D67"/>
    <w:rsid w:val="007D48CE"/>
    <w:rsid w:val="007D6C22"/>
    <w:rsid w:val="007E674B"/>
    <w:rsid w:val="007E7A6E"/>
    <w:rsid w:val="007F100B"/>
    <w:rsid w:val="007F1F95"/>
    <w:rsid w:val="00801790"/>
    <w:rsid w:val="00805655"/>
    <w:rsid w:val="00813699"/>
    <w:rsid w:val="00821897"/>
    <w:rsid w:val="00826558"/>
    <w:rsid w:val="00827F52"/>
    <w:rsid w:val="00842264"/>
    <w:rsid w:val="0084288C"/>
    <w:rsid w:val="0084393A"/>
    <w:rsid w:val="008439FD"/>
    <w:rsid w:val="00846380"/>
    <w:rsid w:val="00846645"/>
    <w:rsid w:val="008475D9"/>
    <w:rsid w:val="00850E0A"/>
    <w:rsid w:val="00851416"/>
    <w:rsid w:val="00872790"/>
    <w:rsid w:val="008847C6"/>
    <w:rsid w:val="00886B86"/>
    <w:rsid w:val="00887C1F"/>
    <w:rsid w:val="008903AA"/>
    <w:rsid w:val="00895050"/>
    <w:rsid w:val="00897E5F"/>
    <w:rsid w:val="008C2B84"/>
    <w:rsid w:val="008D0AEE"/>
    <w:rsid w:val="008D5FB0"/>
    <w:rsid w:val="008E462E"/>
    <w:rsid w:val="008E49BE"/>
    <w:rsid w:val="008E5551"/>
    <w:rsid w:val="0090591B"/>
    <w:rsid w:val="00907FD7"/>
    <w:rsid w:val="009106EE"/>
    <w:rsid w:val="009168CB"/>
    <w:rsid w:val="00927C72"/>
    <w:rsid w:val="0093017A"/>
    <w:rsid w:val="009318DA"/>
    <w:rsid w:val="0093354F"/>
    <w:rsid w:val="00940300"/>
    <w:rsid w:val="00945B12"/>
    <w:rsid w:val="00953389"/>
    <w:rsid w:val="00956001"/>
    <w:rsid w:val="00962F31"/>
    <w:rsid w:val="009665DC"/>
    <w:rsid w:val="00967C54"/>
    <w:rsid w:val="00971ED5"/>
    <w:rsid w:val="00984631"/>
    <w:rsid w:val="0098670E"/>
    <w:rsid w:val="00990692"/>
    <w:rsid w:val="00992A6E"/>
    <w:rsid w:val="00992ABA"/>
    <w:rsid w:val="009968BB"/>
    <w:rsid w:val="009B253D"/>
    <w:rsid w:val="009B6279"/>
    <w:rsid w:val="009C166D"/>
    <w:rsid w:val="009C2AB5"/>
    <w:rsid w:val="009C6CF3"/>
    <w:rsid w:val="009D187F"/>
    <w:rsid w:val="009D290B"/>
    <w:rsid w:val="009E1F78"/>
    <w:rsid w:val="009F3D11"/>
    <w:rsid w:val="009F7B0D"/>
    <w:rsid w:val="00A0013B"/>
    <w:rsid w:val="00A035DB"/>
    <w:rsid w:val="00A0682F"/>
    <w:rsid w:val="00A078EA"/>
    <w:rsid w:val="00A106B7"/>
    <w:rsid w:val="00A1777E"/>
    <w:rsid w:val="00A273CA"/>
    <w:rsid w:val="00A30161"/>
    <w:rsid w:val="00A30285"/>
    <w:rsid w:val="00A32EEF"/>
    <w:rsid w:val="00A37EAB"/>
    <w:rsid w:val="00A4313E"/>
    <w:rsid w:val="00A445D1"/>
    <w:rsid w:val="00A51CA4"/>
    <w:rsid w:val="00A55702"/>
    <w:rsid w:val="00A60180"/>
    <w:rsid w:val="00A60753"/>
    <w:rsid w:val="00A647C4"/>
    <w:rsid w:val="00A660CD"/>
    <w:rsid w:val="00A717C8"/>
    <w:rsid w:val="00A72627"/>
    <w:rsid w:val="00A72EFA"/>
    <w:rsid w:val="00A83ED5"/>
    <w:rsid w:val="00A841D3"/>
    <w:rsid w:val="00A84EFC"/>
    <w:rsid w:val="00A8770C"/>
    <w:rsid w:val="00A925BD"/>
    <w:rsid w:val="00A93A24"/>
    <w:rsid w:val="00A94FC7"/>
    <w:rsid w:val="00AA7166"/>
    <w:rsid w:val="00AA718F"/>
    <w:rsid w:val="00AB2A9D"/>
    <w:rsid w:val="00AC61E4"/>
    <w:rsid w:val="00AD38E8"/>
    <w:rsid w:val="00AD4BA6"/>
    <w:rsid w:val="00AE04B4"/>
    <w:rsid w:val="00AE5963"/>
    <w:rsid w:val="00AE6D75"/>
    <w:rsid w:val="00AF59D5"/>
    <w:rsid w:val="00AF6AFB"/>
    <w:rsid w:val="00B01832"/>
    <w:rsid w:val="00B03116"/>
    <w:rsid w:val="00B0318C"/>
    <w:rsid w:val="00B274D8"/>
    <w:rsid w:val="00B32DB8"/>
    <w:rsid w:val="00B335B9"/>
    <w:rsid w:val="00B45FCC"/>
    <w:rsid w:val="00B559DF"/>
    <w:rsid w:val="00B60CBB"/>
    <w:rsid w:val="00B6616F"/>
    <w:rsid w:val="00B74B87"/>
    <w:rsid w:val="00B85B07"/>
    <w:rsid w:val="00B901FB"/>
    <w:rsid w:val="00B91430"/>
    <w:rsid w:val="00B915FD"/>
    <w:rsid w:val="00B91829"/>
    <w:rsid w:val="00B91AAC"/>
    <w:rsid w:val="00B94B0A"/>
    <w:rsid w:val="00B95CF3"/>
    <w:rsid w:val="00BA0C3A"/>
    <w:rsid w:val="00BB2C4B"/>
    <w:rsid w:val="00BC5D19"/>
    <w:rsid w:val="00BD1C8B"/>
    <w:rsid w:val="00BD279E"/>
    <w:rsid w:val="00BE462F"/>
    <w:rsid w:val="00BE655D"/>
    <w:rsid w:val="00C01E9A"/>
    <w:rsid w:val="00C036DB"/>
    <w:rsid w:val="00C04730"/>
    <w:rsid w:val="00C06CF5"/>
    <w:rsid w:val="00C10E38"/>
    <w:rsid w:val="00C12ABD"/>
    <w:rsid w:val="00C16C72"/>
    <w:rsid w:val="00C206CA"/>
    <w:rsid w:val="00C24AA9"/>
    <w:rsid w:val="00C30375"/>
    <w:rsid w:val="00C32424"/>
    <w:rsid w:val="00C415E3"/>
    <w:rsid w:val="00C437CF"/>
    <w:rsid w:val="00C4415A"/>
    <w:rsid w:val="00C464E2"/>
    <w:rsid w:val="00C51CE7"/>
    <w:rsid w:val="00C675BF"/>
    <w:rsid w:val="00C70894"/>
    <w:rsid w:val="00C722B1"/>
    <w:rsid w:val="00C8348F"/>
    <w:rsid w:val="00C918E5"/>
    <w:rsid w:val="00C94830"/>
    <w:rsid w:val="00CD104C"/>
    <w:rsid w:val="00CE3411"/>
    <w:rsid w:val="00CE7B9E"/>
    <w:rsid w:val="00CF1782"/>
    <w:rsid w:val="00CF210F"/>
    <w:rsid w:val="00CF22EA"/>
    <w:rsid w:val="00CF3085"/>
    <w:rsid w:val="00D00AA1"/>
    <w:rsid w:val="00D0237F"/>
    <w:rsid w:val="00D029C7"/>
    <w:rsid w:val="00D130FC"/>
    <w:rsid w:val="00D13CD1"/>
    <w:rsid w:val="00D15E10"/>
    <w:rsid w:val="00D30F35"/>
    <w:rsid w:val="00D32DA9"/>
    <w:rsid w:val="00D366BA"/>
    <w:rsid w:val="00D459C7"/>
    <w:rsid w:val="00D47708"/>
    <w:rsid w:val="00D54263"/>
    <w:rsid w:val="00D56D41"/>
    <w:rsid w:val="00D57631"/>
    <w:rsid w:val="00D61F31"/>
    <w:rsid w:val="00D65834"/>
    <w:rsid w:val="00D73868"/>
    <w:rsid w:val="00D74E2C"/>
    <w:rsid w:val="00D82BDC"/>
    <w:rsid w:val="00D95739"/>
    <w:rsid w:val="00DA25BE"/>
    <w:rsid w:val="00DB0075"/>
    <w:rsid w:val="00DB175A"/>
    <w:rsid w:val="00DB1BC2"/>
    <w:rsid w:val="00DB3B05"/>
    <w:rsid w:val="00DB4BF9"/>
    <w:rsid w:val="00DB5CD5"/>
    <w:rsid w:val="00DB650B"/>
    <w:rsid w:val="00DB695B"/>
    <w:rsid w:val="00DB7FF9"/>
    <w:rsid w:val="00DC0003"/>
    <w:rsid w:val="00DC0A8F"/>
    <w:rsid w:val="00DC1450"/>
    <w:rsid w:val="00DC2F31"/>
    <w:rsid w:val="00DC70B2"/>
    <w:rsid w:val="00DC7BAA"/>
    <w:rsid w:val="00DD0E59"/>
    <w:rsid w:val="00DE430C"/>
    <w:rsid w:val="00DE522F"/>
    <w:rsid w:val="00DF279B"/>
    <w:rsid w:val="00E109F1"/>
    <w:rsid w:val="00E11C85"/>
    <w:rsid w:val="00E12926"/>
    <w:rsid w:val="00E15784"/>
    <w:rsid w:val="00E162A0"/>
    <w:rsid w:val="00E2017F"/>
    <w:rsid w:val="00E21E42"/>
    <w:rsid w:val="00E311CD"/>
    <w:rsid w:val="00E37505"/>
    <w:rsid w:val="00E5031E"/>
    <w:rsid w:val="00E529C9"/>
    <w:rsid w:val="00E57491"/>
    <w:rsid w:val="00E600E5"/>
    <w:rsid w:val="00E60636"/>
    <w:rsid w:val="00E62F9C"/>
    <w:rsid w:val="00E81707"/>
    <w:rsid w:val="00E823C7"/>
    <w:rsid w:val="00E8384E"/>
    <w:rsid w:val="00E84019"/>
    <w:rsid w:val="00E851F6"/>
    <w:rsid w:val="00E85699"/>
    <w:rsid w:val="00E9405D"/>
    <w:rsid w:val="00E95B64"/>
    <w:rsid w:val="00EA0403"/>
    <w:rsid w:val="00EA27A6"/>
    <w:rsid w:val="00EA58F4"/>
    <w:rsid w:val="00EA5DF6"/>
    <w:rsid w:val="00EB044E"/>
    <w:rsid w:val="00EB2B10"/>
    <w:rsid w:val="00EC1477"/>
    <w:rsid w:val="00EC547D"/>
    <w:rsid w:val="00ED25DC"/>
    <w:rsid w:val="00ED30F7"/>
    <w:rsid w:val="00ED35D7"/>
    <w:rsid w:val="00ED4254"/>
    <w:rsid w:val="00ED5087"/>
    <w:rsid w:val="00ED74C8"/>
    <w:rsid w:val="00EE39B6"/>
    <w:rsid w:val="00EE6A4C"/>
    <w:rsid w:val="00EE73AF"/>
    <w:rsid w:val="00EF14DC"/>
    <w:rsid w:val="00F05B0F"/>
    <w:rsid w:val="00F068D0"/>
    <w:rsid w:val="00F143E8"/>
    <w:rsid w:val="00F1526C"/>
    <w:rsid w:val="00F2253E"/>
    <w:rsid w:val="00F27749"/>
    <w:rsid w:val="00F33BC9"/>
    <w:rsid w:val="00F33DC1"/>
    <w:rsid w:val="00F354BD"/>
    <w:rsid w:val="00F37C6F"/>
    <w:rsid w:val="00F37D2C"/>
    <w:rsid w:val="00F42051"/>
    <w:rsid w:val="00F477E8"/>
    <w:rsid w:val="00F625D9"/>
    <w:rsid w:val="00F64EAE"/>
    <w:rsid w:val="00F672B7"/>
    <w:rsid w:val="00F67B25"/>
    <w:rsid w:val="00F70108"/>
    <w:rsid w:val="00F74A05"/>
    <w:rsid w:val="00F82020"/>
    <w:rsid w:val="00F86CE0"/>
    <w:rsid w:val="00F97CAC"/>
    <w:rsid w:val="00FA7DB4"/>
    <w:rsid w:val="00FB5016"/>
    <w:rsid w:val="00FD0D5F"/>
    <w:rsid w:val="00FD2BC5"/>
    <w:rsid w:val="00FE3DF2"/>
    <w:rsid w:val="00FF5573"/>
    <w:rsid w:val="00FF576C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842E4"/>
  <w15:chartTrackingRefBased/>
  <w15:docId w15:val="{53C07281-9169-7644-A668-521DDCA2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2FC"/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2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2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2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2F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2F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2F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2F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2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2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2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2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6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2F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6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2FC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6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2FC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6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2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062FC"/>
    <w:rPr>
      <w:rFonts w:ascii="Calibri" w:eastAsia="Calibri" w:hAnsi="Calibri" w:cs="Calibri"/>
      <w:kern w:val="0"/>
      <w:lang w:val="en-US"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02123"/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13" Type="http://schemas.openxmlformats.org/officeDocument/2006/relationships/image" Target="media/image9.tiff"/><Relationship Id="rId3" Type="http://schemas.openxmlformats.org/officeDocument/2006/relationships/settings" Target="settings.xml"/><Relationship Id="rId7" Type="http://schemas.openxmlformats.org/officeDocument/2006/relationships/image" Target="media/image3.tiff"/><Relationship Id="rId12" Type="http://schemas.openxmlformats.org/officeDocument/2006/relationships/image" Target="media/image8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openxmlformats.org/officeDocument/2006/relationships/image" Target="media/image7.tiff"/><Relationship Id="rId5" Type="http://schemas.openxmlformats.org/officeDocument/2006/relationships/image" Target="media/image1.tiff"/><Relationship Id="rId15" Type="http://schemas.openxmlformats.org/officeDocument/2006/relationships/theme" Target="theme/theme1.xml"/><Relationship Id="rId10" Type="http://schemas.openxmlformats.org/officeDocument/2006/relationships/image" Target="media/image6.tiff"/><Relationship Id="rId4" Type="http://schemas.openxmlformats.org/officeDocument/2006/relationships/webSettings" Target="webSettings.xml"/><Relationship Id="rId9" Type="http://schemas.openxmlformats.org/officeDocument/2006/relationships/image" Target="media/image5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6257E-6CFA-4686-B969-471D8307E8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667</Words>
  <Characters>4201</Characters>
  <Application>Microsoft Office Word</Application>
  <DocSecurity>0</DocSecurity>
  <Lines>97</Lines>
  <Paragraphs>39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Buhl Plechinger</dc:creator>
  <cp:keywords/>
  <dc:description/>
  <cp:lastModifiedBy>Maria Andreasen</cp:lastModifiedBy>
  <cp:revision>2</cp:revision>
  <dcterms:created xsi:type="dcterms:W3CDTF">2025-12-10T08:57:00Z</dcterms:created>
  <dcterms:modified xsi:type="dcterms:W3CDTF">2025-12-10T08:57:00Z</dcterms:modified>
</cp:coreProperties>
</file>