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0EF15D" w14:textId="77777777" w:rsidR="00540FE5" w:rsidRDefault="00540FE5" w:rsidP="00540FE5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 w:line="480" w:lineRule="auto"/>
        <w:ind w:left="60" w:right="60"/>
        <w:jc w:val="left"/>
        <w:rPr>
          <w:rFonts w:ascii="Times New Roman" w:eastAsia="sans-serif" w:hAnsi="Times New Roman"/>
          <w:sz w:val="24"/>
        </w:rPr>
      </w:pPr>
      <w:r>
        <w:rPr>
          <w:rFonts w:ascii="Times New Roman" w:hAnsi="Times New Roman"/>
          <w:b w:val="0"/>
          <w:bCs/>
          <w:i w:val="0"/>
          <w:iCs/>
          <w:sz w:val="24"/>
        </w:rPr>
        <w:t>Table 1. Baseline Characteristics of Cardiovascular Deaths Among Women With Uterine Cancer, by Race and Age Group</w:t>
      </w:r>
      <w:r>
        <w:rPr>
          <w:rFonts w:ascii="Times New Roman" w:hAnsi="Times New Roman" w:hint="eastAsia"/>
          <w:b w:val="0"/>
          <w:bCs/>
          <w:i w:val="0"/>
          <w:iCs/>
          <w:sz w:val="24"/>
        </w:rPr>
        <w:t>.</w:t>
      </w:r>
    </w:p>
    <w:p w14:paraId="044E3549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b/>
          <w:color w:val="000000"/>
          <w:sz w:val="16"/>
          <w:szCs w:val="16"/>
        </w:rPr>
      </w:pPr>
    </w:p>
    <w:p w14:paraId="475EE359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b/>
          <w:color w:val="000000"/>
          <w:sz w:val="16"/>
          <w:szCs w:val="16"/>
        </w:rPr>
      </w:pPr>
    </w:p>
    <w:p w14:paraId="1E449F28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b/>
          <w:color w:val="000000"/>
          <w:sz w:val="16"/>
          <w:szCs w:val="16"/>
        </w:rPr>
      </w:pPr>
    </w:p>
    <w:p w14:paraId="499A827E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b/>
          <w:color w:val="000000"/>
          <w:sz w:val="16"/>
          <w:szCs w:val="16"/>
        </w:rPr>
      </w:pPr>
      <w:r>
        <w:rPr>
          <w:rFonts w:ascii="Times New Roman" w:eastAsia="Arial" w:hAnsi="Times New Roman"/>
          <w:b/>
          <w:color w:val="000000"/>
          <w:sz w:val="16"/>
          <w:szCs w:val="16"/>
        </w:rPr>
        <w:t>Era Distribution‡</w:t>
      </w:r>
    </w:p>
    <w:p w14:paraId="478D081F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b/>
          <w:color w:val="000000"/>
          <w:sz w:val="16"/>
          <w:szCs w:val="16"/>
        </w:rPr>
      </w:pPr>
      <w:r>
        <w:rPr>
          <w:rFonts w:ascii="Times New Roman" w:eastAsia="Arial" w:hAnsi="Times New Roman"/>
          <w:b/>
          <w:color w:val="000000"/>
          <w:sz w:val="16"/>
          <w:szCs w:val="16"/>
        </w:rPr>
        <w:t>Census Region (%)†</w:t>
      </w:r>
    </w:p>
    <w:p w14:paraId="087D59C4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b/>
          <w:color w:val="000000"/>
          <w:sz w:val="16"/>
          <w:szCs w:val="16"/>
        </w:rPr>
      </w:pPr>
      <w:r>
        <w:rPr>
          <w:rFonts w:ascii="Times New Roman" w:eastAsia="Arial" w:hAnsi="Times New Roman"/>
          <w:b/>
          <w:color w:val="000000"/>
          <w:sz w:val="16"/>
          <w:szCs w:val="16"/>
        </w:rPr>
        <w:t>Place of Death (%)†</w:t>
      </w:r>
    </w:p>
    <w:p w14:paraId="4BE97923" w14:textId="77777777" w:rsidR="00540FE5" w:rsidRDefault="00540FE5" w:rsidP="00540FE5">
      <w:pPr>
        <w:rPr>
          <w:rFonts w:ascii="Times New Roman" w:eastAsia="Arial" w:hAnsi="Times New Roman"/>
          <w:b/>
          <w:color w:val="000000"/>
          <w:sz w:val="16"/>
          <w:szCs w:val="16"/>
        </w:rPr>
      </w:pPr>
    </w:p>
    <w:p w14:paraId="56D911C0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b/>
          <w:color w:val="000000"/>
          <w:sz w:val="16"/>
          <w:szCs w:val="16"/>
        </w:rPr>
      </w:pPr>
      <w:r>
        <w:rPr>
          <w:rFonts w:ascii="Times New Roman" w:eastAsia="Arial" w:hAnsi="Times New Roman"/>
          <w:b/>
          <w:color w:val="000000"/>
          <w:sz w:val="16"/>
          <w:szCs w:val="16"/>
        </w:rPr>
        <w:t>Race</w:t>
      </w:r>
    </w:p>
    <w:p w14:paraId="608ACB04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b/>
          <w:color w:val="000000"/>
          <w:sz w:val="16"/>
          <w:szCs w:val="16"/>
        </w:rPr>
      </w:pPr>
      <w:r>
        <w:rPr>
          <w:rFonts w:ascii="Times New Roman" w:eastAsia="Arial" w:hAnsi="Times New Roman"/>
          <w:b/>
          <w:color w:val="000000"/>
          <w:sz w:val="16"/>
          <w:szCs w:val="16"/>
        </w:rPr>
        <w:t>Age Group</w:t>
      </w:r>
    </w:p>
    <w:p w14:paraId="479B313E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b/>
          <w:color w:val="000000"/>
          <w:sz w:val="16"/>
          <w:szCs w:val="16"/>
        </w:rPr>
      </w:pPr>
      <w:r>
        <w:rPr>
          <w:rFonts w:ascii="Times New Roman" w:eastAsia="Arial" w:hAnsi="Times New Roman"/>
          <w:b/>
          <w:color w:val="000000"/>
          <w:sz w:val="16"/>
          <w:szCs w:val="16"/>
        </w:rPr>
        <w:t>No. of CVD Deaths</w:t>
      </w:r>
      <w:r>
        <w:rPr>
          <w:rFonts w:ascii="Times New Roman" w:eastAsia="Arial" w:hAnsi="Times New Roman"/>
          <w:b/>
          <w:color w:val="000000"/>
          <w:sz w:val="16"/>
          <w:szCs w:val="16"/>
        </w:rPr>
        <w:br/>
        <w:t>(Target Cohort)</w:t>
      </w:r>
    </w:p>
    <w:p w14:paraId="27BCFABB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b/>
          <w:color w:val="000000"/>
          <w:sz w:val="16"/>
          <w:szCs w:val="16"/>
        </w:rPr>
      </w:pPr>
      <w:r>
        <w:rPr>
          <w:rFonts w:ascii="Times New Roman" w:eastAsia="Arial" w:hAnsi="Times New Roman"/>
          <w:b/>
          <w:color w:val="000000"/>
          <w:sz w:val="16"/>
          <w:szCs w:val="16"/>
        </w:rPr>
        <w:t>Era 1</w:t>
      </w:r>
      <w:r>
        <w:rPr>
          <w:rFonts w:ascii="Times New Roman" w:eastAsia="Arial" w:hAnsi="Times New Roman"/>
          <w:b/>
          <w:color w:val="000000"/>
          <w:sz w:val="16"/>
          <w:szCs w:val="16"/>
        </w:rPr>
        <w:br/>
        <w:t>(1999-2020)</w:t>
      </w:r>
    </w:p>
    <w:p w14:paraId="17EB9E4B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b/>
          <w:color w:val="000000"/>
          <w:sz w:val="16"/>
          <w:szCs w:val="16"/>
        </w:rPr>
      </w:pPr>
      <w:r>
        <w:rPr>
          <w:rFonts w:ascii="Times New Roman" w:eastAsia="Arial" w:hAnsi="Times New Roman"/>
          <w:b/>
          <w:color w:val="000000"/>
          <w:sz w:val="16"/>
          <w:szCs w:val="16"/>
        </w:rPr>
        <w:t>Era 2</w:t>
      </w:r>
      <w:r>
        <w:rPr>
          <w:rFonts w:ascii="Times New Roman" w:eastAsia="Arial" w:hAnsi="Times New Roman"/>
          <w:b/>
          <w:color w:val="000000"/>
          <w:sz w:val="16"/>
          <w:szCs w:val="16"/>
        </w:rPr>
        <w:br/>
        <w:t>(2018-2023)</w:t>
      </w:r>
    </w:p>
    <w:p w14:paraId="45246C3A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b/>
          <w:color w:val="000000"/>
          <w:sz w:val="16"/>
          <w:szCs w:val="16"/>
        </w:rPr>
      </w:pPr>
      <w:r>
        <w:rPr>
          <w:rFonts w:ascii="Times New Roman" w:eastAsia="Arial" w:hAnsi="Times New Roman"/>
          <w:b/>
          <w:color w:val="000000"/>
          <w:sz w:val="16"/>
          <w:szCs w:val="16"/>
        </w:rPr>
        <w:t>Northeast</w:t>
      </w:r>
    </w:p>
    <w:p w14:paraId="2158C3C4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b/>
          <w:color w:val="000000"/>
          <w:sz w:val="16"/>
          <w:szCs w:val="16"/>
        </w:rPr>
      </w:pPr>
      <w:r>
        <w:rPr>
          <w:rFonts w:ascii="Times New Roman" w:eastAsia="Arial" w:hAnsi="Times New Roman"/>
          <w:b/>
          <w:color w:val="000000"/>
          <w:sz w:val="16"/>
          <w:szCs w:val="16"/>
        </w:rPr>
        <w:t>Midwest</w:t>
      </w:r>
    </w:p>
    <w:p w14:paraId="655AEFBF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b/>
          <w:color w:val="000000"/>
          <w:sz w:val="16"/>
          <w:szCs w:val="16"/>
        </w:rPr>
      </w:pPr>
      <w:r>
        <w:rPr>
          <w:rFonts w:ascii="Times New Roman" w:eastAsia="Arial" w:hAnsi="Times New Roman"/>
          <w:b/>
          <w:color w:val="000000"/>
          <w:sz w:val="16"/>
          <w:szCs w:val="16"/>
        </w:rPr>
        <w:t>South</w:t>
      </w:r>
    </w:p>
    <w:p w14:paraId="6CAC5F68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b/>
          <w:color w:val="000000"/>
          <w:sz w:val="16"/>
          <w:szCs w:val="16"/>
        </w:rPr>
      </w:pPr>
      <w:r>
        <w:rPr>
          <w:rFonts w:ascii="Times New Roman" w:eastAsia="Arial" w:hAnsi="Times New Roman"/>
          <w:b/>
          <w:color w:val="000000"/>
          <w:sz w:val="16"/>
          <w:szCs w:val="16"/>
        </w:rPr>
        <w:t>West</w:t>
      </w:r>
    </w:p>
    <w:p w14:paraId="2BD4FDA3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b/>
          <w:color w:val="000000"/>
          <w:sz w:val="16"/>
          <w:szCs w:val="16"/>
        </w:rPr>
      </w:pPr>
      <w:r>
        <w:rPr>
          <w:rFonts w:ascii="Times New Roman" w:eastAsia="Arial" w:hAnsi="Times New Roman"/>
          <w:b/>
          <w:color w:val="000000"/>
          <w:sz w:val="16"/>
          <w:szCs w:val="16"/>
        </w:rPr>
        <w:t>Medical Facility</w:t>
      </w:r>
    </w:p>
    <w:p w14:paraId="25131C93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b/>
          <w:color w:val="000000"/>
          <w:sz w:val="16"/>
          <w:szCs w:val="16"/>
        </w:rPr>
      </w:pPr>
      <w:r>
        <w:rPr>
          <w:rFonts w:ascii="Times New Roman" w:eastAsia="Arial" w:hAnsi="Times New Roman"/>
          <w:b/>
          <w:color w:val="000000"/>
          <w:sz w:val="16"/>
          <w:szCs w:val="16"/>
        </w:rPr>
        <w:t>Home</w:t>
      </w:r>
    </w:p>
    <w:p w14:paraId="693BFC61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b/>
          <w:color w:val="000000"/>
          <w:sz w:val="16"/>
          <w:szCs w:val="16"/>
        </w:rPr>
      </w:pPr>
      <w:r>
        <w:rPr>
          <w:rFonts w:ascii="Times New Roman" w:eastAsia="Arial" w:hAnsi="Times New Roman"/>
          <w:b/>
          <w:color w:val="000000"/>
          <w:sz w:val="16"/>
          <w:szCs w:val="16"/>
        </w:rPr>
        <w:t>Nursing/Hospice*</w:t>
      </w:r>
    </w:p>
    <w:p w14:paraId="3D4E124B" w14:textId="77777777" w:rsidR="00540FE5" w:rsidRDefault="00540FE5" w:rsidP="00540FE5">
      <w:pPr>
        <w:rPr>
          <w:rFonts w:ascii="Times New Roman" w:eastAsia="Arial" w:hAnsi="Times New Roman"/>
          <w:b/>
          <w:color w:val="000000"/>
          <w:sz w:val="16"/>
          <w:szCs w:val="16"/>
        </w:rPr>
      </w:pPr>
    </w:p>
    <w:p w14:paraId="7720A727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left"/>
        <w:rPr>
          <w:rFonts w:ascii="Times New Roman" w:eastAsia="Arial" w:hAnsi="Times New Roman"/>
          <w:b/>
          <w:color w:val="000000"/>
          <w:sz w:val="16"/>
          <w:szCs w:val="16"/>
        </w:rPr>
      </w:pPr>
      <w:r>
        <w:rPr>
          <w:rFonts w:ascii="Times New Roman" w:eastAsia="Arial" w:hAnsi="Times New Roman"/>
          <w:b/>
          <w:color w:val="000000"/>
          <w:sz w:val="16"/>
          <w:szCs w:val="16"/>
        </w:rPr>
        <w:t>White</w:t>
      </w:r>
    </w:p>
    <w:p w14:paraId="3AB97030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left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45-64</w:t>
      </w:r>
    </w:p>
    <w:p w14:paraId="7711C65D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747</w:t>
      </w:r>
    </w:p>
    <w:p w14:paraId="7FF3D152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 xml:space="preserve">  562 (75.2%)</w:t>
      </w:r>
    </w:p>
    <w:p w14:paraId="47B23A96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 xml:space="preserve">  185 (24.8%)</w:t>
      </w:r>
    </w:p>
    <w:p w14:paraId="1B7E79D1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25.7%</w:t>
      </w:r>
    </w:p>
    <w:p w14:paraId="5E13FAED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27.7%</w:t>
      </w:r>
    </w:p>
    <w:p w14:paraId="3F8E322F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24.9%</w:t>
      </w:r>
    </w:p>
    <w:p w14:paraId="4D2817FB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21.6%</w:t>
      </w:r>
    </w:p>
    <w:p w14:paraId="162CC909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33.7%</w:t>
      </w:r>
    </w:p>
    <w:p w14:paraId="4F29115F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57.5%</w:t>
      </w:r>
    </w:p>
    <w:p w14:paraId="758C3EB4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34.3%</w:t>
      </w:r>
    </w:p>
    <w:p w14:paraId="204E6D63" w14:textId="77777777" w:rsidR="00540FE5" w:rsidRDefault="00540FE5" w:rsidP="00540FE5">
      <w:pPr>
        <w:rPr>
          <w:rFonts w:ascii="Times New Roman" w:eastAsia="Arial" w:hAnsi="Times New Roman"/>
          <w:color w:val="000000"/>
          <w:sz w:val="16"/>
          <w:szCs w:val="16"/>
        </w:rPr>
      </w:pPr>
    </w:p>
    <w:p w14:paraId="7BC73B50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left"/>
        <w:rPr>
          <w:rFonts w:ascii="Times New Roman" w:eastAsia="Arial" w:hAnsi="Times New Roman"/>
          <w:b/>
          <w:color w:val="000000"/>
          <w:sz w:val="16"/>
          <w:szCs w:val="16"/>
        </w:rPr>
      </w:pPr>
    </w:p>
    <w:p w14:paraId="253B6FCA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left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&gt;=65</w:t>
      </w:r>
    </w:p>
    <w:p w14:paraId="743C5872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8,514</w:t>
      </w:r>
    </w:p>
    <w:p w14:paraId="4A19F2DE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6,669 (78.3%)</w:t>
      </w:r>
    </w:p>
    <w:p w14:paraId="60870663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1,845 (21.7%)</w:t>
      </w:r>
    </w:p>
    <w:p w14:paraId="370CF8B4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25.7%</w:t>
      </w:r>
    </w:p>
    <w:p w14:paraId="07ADEB15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lastRenderedPageBreak/>
        <w:t>27.7%</w:t>
      </w:r>
    </w:p>
    <w:p w14:paraId="3620485D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24.9%</w:t>
      </w:r>
    </w:p>
    <w:p w14:paraId="0F84F96C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21.6%</w:t>
      </w:r>
    </w:p>
    <w:p w14:paraId="7B614B58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33.7%</w:t>
      </w:r>
    </w:p>
    <w:p w14:paraId="5E946820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57.5%</w:t>
      </w:r>
    </w:p>
    <w:p w14:paraId="7E6B88E2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34.3%</w:t>
      </w:r>
    </w:p>
    <w:p w14:paraId="7E6F5091" w14:textId="77777777" w:rsidR="00540FE5" w:rsidRDefault="00540FE5" w:rsidP="00540FE5">
      <w:pPr>
        <w:rPr>
          <w:rFonts w:ascii="Times New Roman" w:eastAsia="Arial" w:hAnsi="Times New Roman"/>
          <w:color w:val="000000"/>
          <w:sz w:val="16"/>
          <w:szCs w:val="16"/>
        </w:rPr>
      </w:pPr>
    </w:p>
    <w:p w14:paraId="0F72BE4B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left"/>
        <w:rPr>
          <w:rFonts w:ascii="Times New Roman" w:eastAsia="Arial" w:hAnsi="Times New Roman"/>
          <w:b/>
          <w:color w:val="000000"/>
          <w:sz w:val="16"/>
          <w:szCs w:val="16"/>
        </w:rPr>
      </w:pPr>
      <w:r>
        <w:rPr>
          <w:rFonts w:ascii="Times New Roman" w:eastAsia="Arial" w:hAnsi="Times New Roman"/>
          <w:b/>
          <w:color w:val="000000"/>
          <w:sz w:val="16"/>
          <w:szCs w:val="16"/>
        </w:rPr>
        <w:t>Black</w:t>
      </w:r>
    </w:p>
    <w:p w14:paraId="3FFB0136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left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45-64</w:t>
      </w:r>
    </w:p>
    <w:p w14:paraId="1B6A56C7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103</w:t>
      </w:r>
    </w:p>
    <w:p w14:paraId="598FC1D2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 xml:space="preserve">   50 (48.5%)</w:t>
      </w:r>
    </w:p>
    <w:p w14:paraId="7B0B7199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 xml:space="preserve">   53 (51.5%)</w:t>
      </w:r>
    </w:p>
    <w:p w14:paraId="0111F266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27.5%</w:t>
      </w:r>
    </w:p>
    <w:p w14:paraId="288CD141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12.9%</w:t>
      </w:r>
    </w:p>
    <w:p w14:paraId="3D4465CF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49.8%</w:t>
      </w:r>
    </w:p>
    <w:p w14:paraId="04028836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9.7%</w:t>
      </w:r>
    </w:p>
    <w:p w14:paraId="70303EDB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51.2%</w:t>
      </w:r>
    </w:p>
    <w:p w14:paraId="05E83D17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44.1%</w:t>
      </w:r>
    </w:p>
    <w:p w14:paraId="397C53A1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22.9%</w:t>
      </w:r>
    </w:p>
    <w:p w14:paraId="71A10AC5" w14:textId="77777777" w:rsidR="00540FE5" w:rsidRDefault="00540FE5" w:rsidP="00540FE5">
      <w:pPr>
        <w:rPr>
          <w:rFonts w:ascii="Times New Roman" w:eastAsia="Arial" w:hAnsi="Times New Roman"/>
          <w:color w:val="000000"/>
          <w:sz w:val="16"/>
          <w:szCs w:val="16"/>
        </w:rPr>
      </w:pPr>
    </w:p>
    <w:p w14:paraId="4A272C1D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left"/>
        <w:rPr>
          <w:rFonts w:ascii="Times New Roman" w:eastAsia="Arial" w:hAnsi="Times New Roman"/>
          <w:b/>
          <w:color w:val="000000"/>
          <w:sz w:val="16"/>
          <w:szCs w:val="16"/>
        </w:rPr>
      </w:pPr>
    </w:p>
    <w:p w14:paraId="5BD43AD0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left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&gt;=65</w:t>
      </w:r>
    </w:p>
    <w:p w14:paraId="77E11513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957</w:t>
      </w:r>
    </w:p>
    <w:p w14:paraId="10F2801A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 xml:space="preserve">  697 (72.8%)</w:t>
      </w:r>
    </w:p>
    <w:p w14:paraId="42292536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 xml:space="preserve">  260 (27.2%)</w:t>
      </w:r>
    </w:p>
    <w:p w14:paraId="3F855232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27.5%</w:t>
      </w:r>
    </w:p>
    <w:p w14:paraId="78AF303C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12.9%</w:t>
      </w:r>
    </w:p>
    <w:p w14:paraId="73DA7976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49.8%</w:t>
      </w:r>
    </w:p>
    <w:p w14:paraId="1F7293E3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9.7%</w:t>
      </w:r>
    </w:p>
    <w:p w14:paraId="09A03439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51.2%</w:t>
      </w:r>
    </w:p>
    <w:p w14:paraId="6200307E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44.1%</w:t>
      </w:r>
    </w:p>
    <w:p w14:paraId="3C513E0C" w14:textId="77777777" w:rsidR="00540FE5" w:rsidRDefault="00540FE5" w:rsidP="008556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center"/>
        <w:rPr>
          <w:rFonts w:ascii="Times New Roman" w:eastAsia="Arial" w:hAnsi="Times New Roman"/>
          <w:color w:val="000000"/>
          <w:sz w:val="16"/>
          <w:szCs w:val="16"/>
        </w:rPr>
      </w:pPr>
      <w:r>
        <w:rPr>
          <w:rFonts w:ascii="Times New Roman" w:eastAsia="Arial" w:hAnsi="Times New Roman"/>
          <w:color w:val="000000"/>
          <w:sz w:val="16"/>
          <w:szCs w:val="16"/>
        </w:rPr>
        <w:t>22.9%</w:t>
      </w:r>
    </w:p>
    <w:p w14:paraId="13C617E5" w14:textId="77777777" w:rsidR="00540FE5" w:rsidRDefault="00540FE5" w:rsidP="00540FE5">
      <w:pPr>
        <w:rPr>
          <w:rFonts w:ascii="Times New Roman" w:eastAsia="Arial" w:hAnsi="Times New Roman"/>
          <w:color w:val="000000"/>
          <w:sz w:val="16"/>
          <w:szCs w:val="16"/>
        </w:rPr>
      </w:pPr>
    </w:p>
    <w:tbl>
      <w:tblPr>
        <w:tblW w:w="4998" w:type="pct"/>
        <w:jc w:val="center"/>
        <w:tblLook w:val="0000" w:firstRow="0" w:lastRow="0" w:firstColumn="0" w:lastColumn="0" w:noHBand="0" w:noVBand="0"/>
      </w:tblPr>
      <w:tblGrid>
        <w:gridCol w:w="9356"/>
      </w:tblGrid>
      <w:tr w:rsidR="00540FE5" w14:paraId="6791CF8C" w14:textId="77777777" w:rsidTr="008556F3">
        <w:trPr>
          <w:jc w:val="center"/>
        </w:trPr>
        <w:tc>
          <w:tcPr>
            <w:tcW w:w="5000" w:type="pct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8F753F" w14:textId="77777777" w:rsidR="00540FE5" w:rsidRDefault="00540FE5" w:rsidP="008556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Values are n (%) unless otherwise indicated.</w:t>
            </w:r>
          </w:p>
        </w:tc>
      </w:tr>
      <w:tr w:rsidR="00540FE5" w14:paraId="6482EC56" w14:textId="77777777" w:rsidTr="008556F3">
        <w:trPr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409A5" w14:textId="77777777" w:rsidR="00540FE5" w:rsidRDefault="00540FE5" w:rsidP="008556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† Percentages for Region and Place of Death are shown at the race level (aggregated across age groups) due to CDC data suppression constraints.</w:t>
            </w:r>
          </w:p>
        </w:tc>
      </w:tr>
      <w:tr w:rsidR="00540FE5" w14:paraId="6D9E5F5E" w14:textId="77777777" w:rsidTr="008556F3">
        <w:trPr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18094" w14:textId="77777777" w:rsidR="00540FE5" w:rsidRDefault="00540FE5" w:rsidP="008556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* 'Nursing/Hospice' includes deaths occurring in nursing homes, long-term care facilities, and hospice facilities (Hospice category not separately coded in early years).</w:t>
            </w:r>
          </w:p>
        </w:tc>
      </w:tr>
      <w:tr w:rsidR="00540FE5" w14:paraId="535B555C" w14:textId="77777777" w:rsidTr="008556F3">
        <w:trPr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D7C6D" w14:textId="77777777" w:rsidR="00540FE5" w:rsidRDefault="00540FE5" w:rsidP="008556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‡ Era distribution reflects data availability and follow-up time, not comparative incidence trends.</w:t>
            </w:r>
          </w:p>
        </w:tc>
      </w:tr>
    </w:tbl>
    <w:p w14:paraId="7F7B86F2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FE5"/>
    <w:rsid w:val="00066677"/>
    <w:rsid w:val="003A4E89"/>
    <w:rsid w:val="00540FE5"/>
    <w:rsid w:val="00556784"/>
    <w:rsid w:val="008B07A6"/>
    <w:rsid w:val="00987B63"/>
    <w:rsid w:val="00BC4F81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64B37"/>
  <w15:chartTrackingRefBased/>
  <w15:docId w15:val="{FA86DEC3-E7C5-495E-9BCF-01610F037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0FE5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0FE5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0FE5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0FE5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0FE5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0FE5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0FE5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0FE5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0FE5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0FE5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0F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0F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0F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0F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0F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0F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0F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0F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0F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0FE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40F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0FE5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40F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0FE5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40F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0FE5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40F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0FE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0F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0FE5"/>
    <w:rPr>
      <w:b/>
      <w:bCs/>
      <w:smallCaps/>
      <w:color w:val="0F4761" w:themeColor="accent1" w:themeShade="BF"/>
      <w:spacing w:val="5"/>
    </w:rPr>
  </w:style>
  <w:style w:type="paragraph" w:customStyle="1" w:styleId="TableCaption">
    <w:name w:val="Table Caption"/>
    <w:basedOn w:val="Normal"/>
    <w:qFormat/>
    <w:rsid w:val="00540FE5"/>
    <w:pPr>
      <w:jc w:val="center"/>
    </w:pPr>
    <w:rPr>
      <w:b/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153</Words>
  <Characters>977</Characters>
  <Application>Microsoft Office Word</Application>
  <DocSecurity>0</DocSecurity>
  <Lines>17</Lines>
  <Paragraphs>8</Paragraphs>
  <ScaleCrop>false</ScaleCrop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2026-03-12T15:04:00Z</dcterms:created>
  <dcterms:modified xsi:type="dcterms:W3CDTF">2026-03-12T15:04:00Z</dcterms:modified>
</cp:coreProperties>
</file>