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CC46E" w14:textId="2A784513" w:rsidR="00DB12A8" w:rsidRPr="006D6829" w:rsidRDefault="00DB12A8" w:rsidP="006D6829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r w:rsidRPr="00A76740">
        <w:rPr>
          <w:rFonts w:ascii="Arial" w:hAnsi="Arial" w:cs="Arial"/>
          <w:b/>
          <w:bCs/>
          <w:sz w:val="26"/>
          <w:szCs w:val="26"/>
        </w:rPr>
        <w:t>Supplementary Information</w:t>
      </w:r>
    </w:p>
    <w:p w14:paraId="5C6F527D" w14:textId="77777777" w:rsidR="00585AF5" w:rsidRPr="001F0D42" w:rsidRDefault="00585AF5" w:rsidP="00585AF5">
      <w:pPr>
        <w:spacing w:line="360" w:lineRule="auto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1F0D42">
        <w:rPr>
          <w:rFonts w:ascii="Arial" w:hAnsi="Arial" w:cs="Arial"/>
          <w:b/>
          <w:bCs/>
          <w:color w:val="4472C4" w:themeColor="accent1"/>
          <w:sz w:val="28"/>
          <w:szCs w:val="28"/>
        </w:rPr>
        <w:t>Stem cell mitochondrial transfer rejuvenates CAR-NKT cell metabolism and antitumor activity</w:t>
      </w:r>
    </w:p>
    <w:p w14:paraId="0BC6FD7D" w14:textId="77777777" w:rsidR="00AB35D5" w:rsidRPr="00486F9C" w:rsidRDefault="00AB35D5" w:rsidP="00585AF5">
      <w:pPr>
        <w:spacing w:line="360" w:lineRule="auto"/>
        <w:rPr>
          <w:rFonts w:ascii="Arial" w:hAnsi="Arial" w:cs="Arial"/>
          <w:sz w:val="22"/>
          <w:szCs w:val="22"/>
        </w:rPr>
      </w:pPr>
    </w:p>
    <w:p w14:paraId="3BE0A565" w14:textId="77777777" w:rsidR="00585AF5" w:rsidRDefault="00585AF5" w:rsidP="00585A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6F9C">
        <w:rPr>
          <w:rFonts w:ascii="Arial" w:hAnsi="Arial" w:cs="Arial"/>
          <w:sz w:val="22"/>
          <w:szCs w:val="22"/>
        </w:rPr>
        <w:t>Yan-</w:t>
      </w:r>
      <w:proofErr w:type="spellStart"/>
      <w:r w:rsidRPr="00486F9C">
        <w:rPr>
          <w:rFonts w:ascii="Arial" w:hAnsi="Arial" w:cs="Arial"/>
          <w:sz w:val="22"/>
          <w:szCs w:val="22"/>
        </w:rPr>
        <w:t>Ruide</w:t>
      </w:r>
      <w:proofErr w:type="spellEnd"/>
      <w:r w:rsidRPr="00486F9C">
        <w:rPr>
          <w:rFonts w:ascii="Arial" w:hAnsi="Arial" w:cs="Arial"/>
          <w:sz w:val="22"/>
          <w:szCs w:val="22"/>
        </w:rPr>
        <w:t xml:space="preserve"> Li</w:t>
      </w:r>
      <w:r w:rsidRPr="00486F9C">
        <w:rPr>
          <w:rFonts w:ascii="Arial" w:hAnsi="Arial" w:cs="Arial"/>
          <w:sz w:val="22"/>
          <w:szCs w:val="22"/>
          <w:vertAlign w:val="superscript"/>
        </w:rPr>
        <w:t>1,2</w:t>
      </w:r>
      <w:r>
        <w:rPr>
          <w:rFonts w:ascii="Arial" w:hAnsi="Arial" w:cs="Arial"/>
          <w:sz w:val="22"/>
          <w:szCs w:val="22"/>
          <w:vertAlign w:val="superscript"/>
        </w:rPr>
        <w:t>,*</w:t>
      </w:r>
      <w:r w:rsidRPr="00486F9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Bo Zhang</w:t>
      </w:r>
      <w:r w:rsidRPr="00486F9C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  <w:vertAlign w:val="superscript"/>
        </w:rPr>
        <w:t>,*</w:t>
      </w:r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Shubing</w:t>
      </w:r>
      <w:proofErr w:type="spellEnd"/>
      <w:r>
        <w:rPr>
          <w:rFonts w:ascii="Arial" w:hAnsi="Arial" w:cs="Arial"/>
          <w:sz w:val="22"/>
          <w:szCs w:val="22"/>
        </w:rPr>
        <w:t xml:space="preserve"> Wang</w:t>
      </w:r>
      <w:r w:rsidRPr="00486F9C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  <w:vertAlign w:val="superscript"/>
        </w:rPr>
        <w:t>,*</w:t>
      </w:r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86F9C">
        <w:rPr>
          <w:rFonts w:ascii="Arial" w:hAnsi="Arial" w:cs="Arial"/>
          <w:sz w:val="22"/>
          <w:szCs w:val="22"/>
        </w:rPr>
        <w:t>Yichen</w:t>
      </w:r>
      <w:proofErr w:type="spellEnd"/>
      <w:r w:rsidRPr="00486F9C">
        <w:rPr>
          <w:rFonts w:ascii="Arial" w:hAnsi="Arial" w:cs="Arial"/>
          <w:sz w:val="22"/>
          <w:szCs w:val="22"/>
        </w:rPr>
        <w:t xml:space="preserve"> Zhu</w:t>
      </w:r>
      <w:r w:rsidRPr="00486F9C">
        <w:rPr>
          <w:rFonts w:ascii="Arial" w:hAnsi="Arial" w:cs="Arial"/>
          <w:sz w:val="22"/>
          <w:szCs w:val="22"/>
          <w:vertAlign w:val="superscript"/>
        </w:rPr>
        <w:t>1,2</w:t>
      </w:r>
      <w:r>
        <w:rPr>
          <w:rFonts w:ascii="Arial" w:hAnsi="Arial" w:cs="Arial"/>
          <w:sz w:val="22"/>
          <w:szCs w:val="22"/>
          <w:vertAlign w:val="superscript"/>
        </w:rPr>
        <w:t>,*</w:t>
      </w:r>
      <w:r w:rsidRPr="00486F9C">
        <w:rPr>
          <w:rFonts w:ascii="Arial" w:hAnsi="Arial" w:cs="Arial"/>
          <w:sz w:val="22"/>
          <w:szCs w:val="22"/>
        </w:rPr>
        <w:t>,</w:t>
      </w:r>
      <w:r w:rsidRPr="00EA2383">
        <w:rPr>
          <w:rFonts w:ascii="Arial" w:hAnsi="Arial" w:cs="Arial"/>
          <w:sz w:val="22"/>
          <w:szCs w:val="22"/>
        </w:rPr>
        <w:t xml:space="preserve"> </w:t>
      </w:r>
      <w:r w:rsidRPr="00486F9C">
        <w:rPr>
          <w:rFonts w:ascii="Arial" w:hAnsi="Arial" w:cs="Arial"/>
          <w:sz w:val="22"/>
          <w:szCs w:val="22"/>
        </w:rPr>
        <w:t>Xinyuan Shen</w:t>
      </w:r>
      <w:r w:rsidRPr="00486F9C">
        <w:rPr>
          <w:rFonts w:ascii="Arial" w:hAnsi="Arial" w:cs="Arial"/>
          <w:sz w:val="22"/>
          <w:szCs w:val="22"/>
          <w:vertAlign w:val="superscript"/>
        </w:rPr>
        <w:t>1,2</w:t>
      </w:r>
      <w:r w:rsidRPr="00486F9C">
        <w:rPr>
          <w:rFonts w:ascii="Arial" w:hAnsi="Arial" w:cs="Arial"/>
          <w:sz w:val="22"/>
          <w:szCs w:val="22"/>
        </w:rPr>
        <w:t>,</w:t>
      </w:r>
      <w:r w:rsidRPr="00456D87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Zhengyao</w:t>
      </w:r>
      <w:proofErr w:type="spellEnd"/>
      <w:r>
        <w:rPr>
          <w:rFonts w:ascii="Arial" w:hAnsi="Arial" w:cs="Arial"/>
          <w:sz w:val="22"/>
          <w:szCs w:val="22"/>
        </w:rPr>
        <w:t xml:space="preserve"> Shao</w:t>
      </w:r>
      <w:r w:rsidRPr="00385917"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Yuning</w:t>
      </w:r>
      <w:proofErr w:type="spellEnd"/>
      <w:r>
        <w:rPr>
          <w:rFonts w:ascii="Arial" w:hAnsi="Arial" w:cs="Arial"/>
          <w:sz w:val="22"/>
          <w:szCs w:val="22"/>
        </w:rPr>
        <w:t xml:space="preserve"> Chen</w:t>
      </w:r>
      <w:r w:rsidRPr="00486F9C">
        <w:rPr>
          <w:rFonts w:ascii="Arial" w:hAnsi="Arial" w:cs="Arial"/>
          <w:sz w:val="22"/>
          <w:szCs w:val="22"/>
          <w:vertAlign w:val="superscript"/>
        </w:rPr>
        <w:t>1,2</w:t>
      </w:r>
      <w:r>
        <w:rPr>
          <w:rFonts w:ascii="Arial" w:hAnsi="Arial" w:cs="Arial"/>
          <w:sz w:val="22"/>
          <w:szCs w:val="22"/>
        </w:rPr>
        <w:t>,</w:t>
      </w:r>
      <w:r w:rsidRPr="00456D8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86F9C">
        <w:rPr>
          <w:rFonts w:ascii="Arial" w:hAnsi="Arial" w:cs="Arial"/>
          <w:sz w:val="22"/>
          <w:szCs w:val="22"/>
        </w:rPr>
        <w:t>Jie</w:t>
      </w:r>
      <w:proofErr w:type="spellEnd"/>
      <w:r w:rsidRPr="00486F9C">
        <w:rPr>
          <w:rFonts w:ascii="Arial" w:hAnsi="Arial" w:cs="Arial"/>
          <w:sz w:val="22"/>
          <w:szCs w:val="22"/>
        </w:rPr>
        <w:t xml:space="preserve"> Huang</w:t>
      </w:r>
      <w:r w:rsidRPr="00486F9C">
        <w:rPr>
          <w:rFonts w:ascii="Arial" w:hAnsi="Arial" w:cs="Arial"/>
          <w:sz w:val="22"/>
          <w:szCs w:val="22"/>
          <w:vertAlign w:val="superscript"/>
        </w:rPr>
        <w:t>1,2</w:t>
      </w:r>
      <w:r w:rsidRPr="00486F9C">
        <w:rPr>
          <w:rFonts w:ascii="Arial" w:hAnsi="Arial" w:cs="Arial"/>
          <w:sz w:val="22"/>
          <w:szCs w:val="22"/>
        </w:rPr>
        <w:t>,</w:t>
      </w:r>
      <w:r w:rsidRPr="00456D87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Haochen</w:t>
      </w:r>
      <w:proofErr w:type="spellEnd"/>
      <w:r>
        <w:rPr>
          <w:rFonts w:ascii="Arial" w:hAnsi="Arial" w:cs="Arial"/>
          <w:sz w:val="22"/>
          <w:szCs w:val="22"/>
        </w:rPr>
        <w:t xml:space="preserve"> Nan</w:t>
      </w:r>
      <w:r w:rsidRPr="00486F9C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Youcheng</w:t>
      </w:r>
      <w:proofErr w:type="spellEnd"/>
      <w:r>
        <w:rPr>
          <w:rFonts w:ascii="Arial" w:hAnsi="Arial" w:cs="Arial"/>
          <w:sz w:val="22"/>
          <w:szCs w:val="22"/>
        </w:rPr>
        <w:t xml:space="preserve"> Yang</w:t>
      </w:r>
      <w:r w:rsidRPr="00486F9C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>, Shreya Gumate</w:t>
      </w:r>
      <w:r w:rsidRPr="00456D87">
        <w:rPr>
          <w:rFonts w:ascii="Arial" w:hAnsi="Arial" w:cs="Arial"/>
          <w:sz w:val="22"/>
          <w:szCs w:val="22"/>
          <w:vertAlign w:val="superscript"/>
        </w:rPr>
        <w:t>4</w:t>
      </w:r>
      <w:r>
        <w:rPr>
          <w:rFonts w:ascii="Arial" w:hAnsi="Arial" w:cs="Arial"/>
          <w:sz w:val="22"/>
          <w:szCs w:val="22"/>
          <w:vertAlign w:val="superscript"/>
        </w:rPr>
        <w:t>,5</w:t>
      </w:r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Vatche</w:t>
      </w:r>
      <w:proofErr w:type="spellEnd"/>
      <w:r>
        <w:rPr>
          <w:rFonts w:ascii="Arial" w:hAnsi="Arial" w:cs="Arial"/>
          <w:sz w:val="22"/>
          <w:szCs w:val="22"/>
        </w:rPr>
        <w:t xml:space="preserve"> G. Agopian</w:t>
      </w:r>
      <w:r w:rsidRPr="00456D87">
        <w:rPr>
          <w:rFonts w:ascii="Arial" w:hAnsi="Arial" w:cs="Arial"/>
          <w:sz w:val="22"/>
          <w:szCs w:val="22"/>
          <w:vertAlign w:val="superscript"/>
        </w:rPr>
        <w:t>4</w:t>
      </w:r>
      <w:r>
        <w:rPr>
          <w:rFonts w:ascii="Arial" w:hAnsi="Arial" w:cs="Arial"/>
          <w:sz w:val="22"/>
          <w:szCs w:val="22"/>
          <w:vertAlign w:val="superscript"/>
        </w:rPr>
        <w:t>,5</w:t>
      </w:r>
      <w:r>
        <w:rPr>
          <w:rFonts w:ascii="Arial" w:hAnsi="Arial" w:cs="Arial"/>
          <w:sz w:val="22"/>
          <w:szCs w:val="22"/>
        </w:rPr>
        <w:t xml:space="preserve">, </w:t>
      </w:r>
      <w:r w:rsidRPr="00486F9C">
        <w:rPr>
          <w:rFonts w:ascii="Arial" w:hAnsi="Arial" w:cs="Arial"/>
          <w:sz w:val="22"/>
          <w:szCs w:val="22"/>
        </w:rPr>
        <w:t>Lili Yang</w:t>
      </w:r>
      <w:r w:rsidRPr="00486F9C">
        <w:rPr>
          <w:rFonts w:ascii="Arial" w:hAnsi="Arial" w:cs="Arial"/>
          <w:sz w:val="22"/>
          <w:szCs w:val="22"/>
          <w:vertAlign w:val="superscript"/>
        </w:rPr>
        <w:t>1,2,6,7,</w:t>
      </w:r>
      <w:r>
        <w:rPr>
          <w:rFonts w:ascii="Arial" w:hAnsi="Arial" w:cs="Arial"/>
          <w:sz w:val="22"/>
          <w:szCs w:val="22"/>
          <w:vertAlign w:val="superscript"/>
        </w:rPr>
        <w:t>8,9,10,</w:t>
      </w:r>
      <w:r w:rsidRPr="00486F9C">
        <w:rPr>
          <w:rFonts w:ascii="Arial" w:hAnsi="Arial" w:cs="Arial"/>
          <w:sz w:val="22"/>
          <w:szCs w:val="22"/>
          <w:vertAlign w:val="superscript"/>
        </w:rPr>
        <w:t>§</w:t>
      </w:r>
      <w:r>
        <w:rPr>
          <w:rFonts w:ascii="Arial" w:hAnsi="Arial" w:cs="Arial"/>
          <w:sz w:val="22"/>
          <w:szCs w:val="22"/>
        </w:rPr>
        <w:t>, Song Li</w:t>
      </w:r>
      <w:r w:rsidRPr="00ED6AA7">
        <w:rPr>
          <w:rFonts w:ascii="Arial" w:hAnsi="Arial" w:cs="Arial"/>
          <w:sz w:val="22"/>
          <w:szCs w:val="22"/>
          <w:vertAlign w:val="superscript"/>
        </w:rPr>
        <w:t>2,</w:t>
      </w:r>
      <w:r w:rsidRPr="00486F9C">
        <w:rPr>
          <w:rFonts w:ascii="Arial" w:hAnsi="Arial" w:cs="Arial"/>
          <w:sz w:val="22"/>
          <w:szCs w:val="22"/>
          <w:vertAlign w:val="superscript"/>
        </w:rPr>
        <w:t>§</w:t>
      </w:r>
    </w:p>
    <w:p w14:paraId="3435DED8" w14:textId="77777777" w:rsidR="00585AF5" w:rsidRPr="00486F9C" w:rsidRDefault="00585AF5" w:rsidP="00585AF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1B2E56E" w14:textId="77777777" w:rsidR="00585AF5" w:rsidRPr="00486F9C" w:rsidRDefault="00585AF5" w:rsidP="00585AF5">
      <w:pPr>
        <w:pStyle w:val="Paragraph"/>
        <w:spacing w:before="0" w:line="360" w:lineRule="auto"/>
        <w:ind w:firstLine="0"/>
        <w:jc w:val="both"/>
        <w:rPr>
          <w:rFonts w:ascii="Arial" w:hAnsi="Arial" w:cs="Arial"/>
          <w:b/>
          <w:color w:val="0070C0"/>
          <w:sz w:val="22"/>
          <w:szCs w:val="22"/>
        </w:rPr>
      </w:pPr>
      <w:r w:rsidRPr="00486F9C">
        <w:rPr>
          <w:rFonts w:ascii="Arial" w:hAnsi="Arial" w:cs="Arial"/>
          <w:b/>
          <w:color w:val="0070C0"/>
          <w:sz w:val="22"/>
          <w:szCs w:val="22"/>
        </w:rPr>
        <w:t>Author Affiliation:</w:t>
      </w:r>
    </w:p>
    <w:p w14:paraId="17186217" w14:textId="77777777" w:rsidR="00585AF5" w:rsidRPr="00486F9C" w:rsidRDefault="00585AF5" w:rsidP="00585A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6F9C">
        <w:rPr>
          <w:rFonts w:ascii="Arial" w:hAnsi="Arial" w:cs="Arial"/>
          <w:sz w:val="22"/>
          <w:szCs w:val="22"/>
          <w:vertAlign w:val="superscript"/>
        </w:rPr>
        <w:t>1</w:t>
      </w:r>
      <w:r w:rsidRPr="00486F9C">
        <w:rPr>
          <w:rFonts w:ascii="Arial" w:hAnsi="Arial" w:cs="Arial"/>
          <w:sz w:val="22"/>
          <w:szCs w:val="22"/>
        </w:rPr>
        <w:t>Department of Microbiology, Immunology &amp; Molecular Genetics, University of California, Los Angeles, Los Angeles, CA 90095, USA</w:t>
      </w:r>
    </w:p>
    <w:p w14:paraId="1D77B784" w14:textId="77777777" w:rsidR="00585AF5" w:rsidRDefault="00585AF5" w:rsidP="00585A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6F9C">
        <w:rPr>
          <w:rFonts w:ascii="Arial" w:hAnsi="Arial" w:cs="Arial"/>
          <w:sz w:val="22"/>
          <w:szCs w:val="22"/>
          <w:vertAlign w:val="superscript"/>
        </w:rPr>
        <w:t>2</w:t>
      </w:r>
      <w:r w:rsidRPr="00486F9C">
        <w:rPr>
          <w:rFonts w:ascii="Arial" w:hAnsi="Arial" w:cs="Arial"/>
          <w:sz w:val="22"/>
          <w:szCs w:val="22"/>
        </w:rPr>
        <w:t>Department of Bioengineering, University of California, Los Angeles, Los Angeles, CA 90095, USA</w:t>
      </w:r>
    </w:p>
    <w:p w14:paraId="14C80E69" w14:textId="77777777" w:rsidR="00585AF5" w:rsidRPr="00763E33" w:rsidRDefault="00585AF5" w:rsidP="00585A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85917"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</w:rPr>
        <w:t xml:space="preserve">Department of Pharmacology, </w:t>
      </w:r>
      <w:r w:rsidRPr="00486F9C">
        <w:rPr>
          <w:rFonts w:ascii="Arial" w:hAnsi="Arial" w:cs="Arial"/>
          <w:sz w:val="22"/>
          <w:szCs w:val="22"/>
        </w:rPr>
        <w:t xml:space="preserve">University of California, </w:t>
      </w:r>
      <w:r>
        <w:rPr>
          <w:rFonts w:ascii="Arial" w:hAnsi="Arial" w:cs="Arial"/>
          <w:sz w:val="22"/>
          <w:szCs w:val="22"/>
        </w:rPr>
        <w:t>San Diego</w:t>
      </w:r>
      <w:r w:rsidRPr="00486F9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La Jolla</w:t>
      </w:r>
      <w:r w:rsidRPr="00486F9C">
        <w:rPr>
          <w:rFonts w:ascii="Arial" w:hAnsi="Arial" w:cs="Arial"/>
          <w:sz w:val="22"/>
          <w:szCs w:val="22"/>
        </w:rPr>
        <w:t>, CA 900</w:t>
      </w:r>
      <w:r>
        <w:rPr>
          <w:rFonts w:ascii="Arial" w:hAnsi="Arial" w:cs="Arial"/>
          <w:sz w:val="22"/>
          <w:szCs w:val="22"/>
        </w:rPr>
        <w:t>23</w:t>
      </w:r>
      <w:r w:rsidRPr="00486F9C">
        <w:rPr>
          <w:rFonts w:ascii="Arial" w:hAnsi="Arial" w:cs="Arial"/>
          <w:sz w:val="22"/>
          <w:szCs w:val="22"/>
        </w:rPr>
        <w:t>, USA</w:t>
      </w:r>
    </w:p>
    <w:p w14:paraId="59DD823F" w14:textId="77777777" w:rsidR="00585AF5" w:rsidRDefault="00585AF5" w:rsidP="00585A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4</w:t>
      </w:r>
      <w:r w:rsidRPr="008D1E84">
        <w:rPr>
          <w:rFonts w:ascii="Arial" w:hAnsi="Arial" w:cs="Arial"/>
          <w:sz w:val="22"/>
          <w:szCs w:val="22"/>
        </w:rPr>
        <w:t>Department of Surgery</w:t>
      </w:r>
      <w:r>
        <w:rPr>
          <w:rFonts w:ascii="Arial" w:hAnsi="Arial" w:cs="Arial"/>
          <w:sz w:val="22"/>
          <w:szCs w:val="22"/>
        </w:rPr>
        <w:t xml:space="preserve">, </w:t>
      </w:r>
      <w:r w:rsidRPr="008D1E84">
        <w:rPr>
          <w:rFonts w:ascii="Arial" w:hAnsi="Arial" w:cs="Arial"/>
          <w:sz w:val="22"/>
          <w:szCs w:val="22"/>
        </w:rPr>
        <w:t>David Geffen School of Medicine</w:t>
      </w:r>
      <w:r>
        <w:rPr>
          <w:rFonts w:ascii="Arial" w:hAnsi="Arial" w:cs="Arial"/>
          <w:sz w:val="22"/>
          <w:szCs w:val="22"/>
        </w:rPr>
        <w:t>,</w:t>
      </w:r>
      <w:r w:rsidRPr="008D1E84">
        <w:rPr>
          <w:rFonts w:ascii="Arial" w:hAnsi="Arial" w:cs="Arial"/>
          <w:sz w:val="22"/>
          <w:szCs w:val="22"/>
        </w:rPr>
        <w:t xml:space="preserve"> </w:t>
      </w:r>
      <w:r w:rsidRPr="00486F9C">
        <w:rPr>
          <w:rFonts w:ascii="Arial" w:hAnsi="Arial" w:cs="Arial"/>
          <w:sz w:val="22"/>
          <w:szCs w:val="22"/>
        </w:rPr>
        <w:t>University of California, Los Angeles, Los Angeles, CA 90095, USA</w:t>
      </w:r>
    </w:p>
    <w:p w14:paraId="21DA9C41" w14:textId="77777777" w:rsidR="00585AF5" w:rsidRDefault="00585AF5" w:rsidP="00585A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5</w:t>
      </w:r>
      <w:r w:rsidRPr="008D1E84">
        <w:rPr>
          <w:rFonts w:ascii="Arial" w:hAnsi="Arial" w:cs="Arial"/>
          <w:sz w:val="22"/>
          <w:szCs w:val="22"/>
        </w:rPr>
        <w:t>Dumont-UCLA Liver Cancer Center</w:t>
      </w:r>
      <w:r>
        <w:rPr>
          <w:rFonts w:ascii="Arial" w:hAnsi="Arial" w:cs="Arial"/>
          <w:sz w:val="22"/>
          <w:szCs w:val="22"/>
        </w:rPr>
        <w:t>,</w:t>
      </w:r>
      <w:r w:rsidRPr="008D1E84">
        <w:rPr>
          <w:rFonts w:ascii="Arial" w:hAnsi="Arial" w:cs="Arial"/>
          <w:sz w:val="22"/>
          <w:szCs w:val="22"/>
        </w:rPr>
        <w:t xml:space="preserve"> </w:t>
      </w:r>
      <w:r w:rsidRPr="00486F9C">
        <w:rPr>
          <w:rFonts w:ascii="Arial" w:hAnsi="Arial" w:cs="Arial"/>
          <w:sz w:val="22"/>
          <w:szCs w:val="22"/>
        </w:rPr>
        <w:t>University of California, Los Angeles, Los Angeles, CA 90095, USA</w:t>
      </w:r>
    </w:p>
    <w:p w14:paraId="5AA93CA2" w14:textId="77777777" w:rsidR="00585AF5" w:rsidRPr="00486F9C" w:rsidRDefault="00585AF5" w:rsidP="00585A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6</w:t>
      </w:r>
      <w:r w:rsidRPr="00E87813">
        <w:rPr>
          <w:rFonts w:ascii="Arial" w:hAnsi="Arial" w:cs="Arial"/>
          <w:sz w:val="22"/>
          <w:szCs w:val="22"/>
        </w:rPr>
        <w:t>J</w:t>
      </w:r>
      <w:r w:rsidRPr="00486F9C">
        <w:rPr>
          <w:rFonts w:ascii="Arial" w:hAnsi="Arial" w:cs="Arial"/>
          <w:sz w:val="22"/>
          <w:szCs w:val="22"/>
        </w:rPr>
        <w:t>onsson Comprehensive Cancer Center, David Geffen School of Medicine, University of California, Los Angeles, Los Angeles, CA 90095, USA</w:t>
      </w:r>
    </w:p>
    <w:p w14:paraId="2987F695" w14:textId="77777777" w:rsidR="00585AF5" w:rsidRPr="00486F9C" w:rsidRDefault="00585AF5" w:rsidP="00585A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7</w:t>
      </w:r>
      <w:r w:rsidRPr="00486F9C">
        <w:rPr>
          <w:rFonts w:ascii="Arial" w:hAnsi="Arial" w:cs="Arial"/>
          <w:sz w:val="22"/>
          <w:szCs w:val="22"/>
        </w:rPr>
        <w:t>Eli and Edythe Broad Center of Regenerative Medicine and Stem Cell Research, University of California, Los Angeles, Los Angeles, CA 90095, USA</w:t>
      </w:r>
    </w:p>
    <w:p w14:paraId="600B82E6" w14:textId="77777777" w:rsidR="00585AF5" w:rsidRPr="00486F9C" w:rsidRDefault="00585AF5" w:rsidP="00585A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8</w:t>
      </w:r>
      <w:r w:rsidRPr="00486F9C">
        <w:rPr>
          <w:rFonts w:ascii="Arial" w:hAnsi="Arial" w:cs="Arial"/>
          <w:sz w:val="22"/>
          <w:szCs w:val="22"/>
        </w:rPr>
        <w:t>Molecular Biology Institute, University of California, Los Angeles, CA 90095, USA</w:t>
      </w:r>
    </w:p>
    <w:p w14:paraId="34A9AA6A" w14:textId="77777777" w:rsidR="00585AF5" w:rsidRPr="00486F9C" w:rsidRDefault="00585AF5" w:rsidP="00585A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9</w:t>
      </w:r>
      <w:r w:rsidRPr="00486F9C">
        <w:rPr>
          <w:rFonts w:ascii="Arial" w:hAnsi="Arial" w:cs="Arial"/>
          <w:sz w:val="22"/>
          <w:szCs w:val="22"/>
        </w:rPr>
        <w:t>Parker Institute for Cancer Immunotherapy, University of California, Los Angeles, Los Angeles, CA 90095, USA</w:t>
      </w:r>
    </w:p>
    <w:p w14:paraId="6BFB7DD2" w14:textId="77777777" w:rsidR="00585AF5" w:rsidRDefault="00585AF5" w:rsidP="00585A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10</w:t>
      </w:r>
      <w:r w:rsidRPr="00486F9C">
        <w:rPr>
          <w:rFonts w:ascii="Arial" w:hAnsi="Arial" w:cs="Arial"/>
          <w:sz w:val="22"/>
          <w:szCs w:val="22"/>
        </w:rPr>
        <w:t>Goodman-Luskin Microbiome Center, University of California, Los Angeles, Los Angeles, CA 90095, USA</w:t>
      </w:r>
    </w:p>
    <w:p w14:paraId="2A16CEE9" w14:textId="77777777" w:rsidR="00585AF5" w:rsidRPr="00486F9C" w:rsidRDefault="00585AF5" w:rsidP="00585A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*These authors contributed equally.</w:t>
      </w:r>
    </w:p>
    <w:p w14:paraId="480C9098" w14:textId="1AF80E2A" w:rsidR="00585AF5" w:rsidRPr="003A5A44" w:rsidRDefault="00585AF5" w:rsidP="00585AF5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86F9C">
        <w:rPr>
          <w:rFonts w:ascii="Arial" w:hAnsi="Arial" w:cs="Arial"/>
          <w:sz w:val="22"/>
          <w:szCs w:val="22"/>
          <w:vertAlign w:val="superscript"/>
        </w:rPr>
        <w:t>§</w:t>
      </w:r>
      <w:r w:rsidRPr="00486F9C">
        <w:rPr>
          <w:rFonts w:ascii="Arial" w:hAnsi="Arial" w:cs="Arial"/>
          <w:sz w:val="22"/>
          <w:szCs w:val="22"/>
        </w:rPr>
        <w:t>Corresponding author. Email:</w:t>
      </w:r>
      <w:r>
        <w:rPr>
          <w:rFonts w:ascii="Arial" w:hAnsi="Arial" w:cs="Arial"/>
          <w:sz w:val="22"/>
          <w:szCs w:val="22"/>
        </w:rPr>
        <w:t xml:space="preserve"> </w:t>
      </w:r>
      <w:hyperlink r:id="rId4" w:history="1">
        <w:r w:rsidRPr="00382DD6">
          <w:rPr>
            <w:rStyle w:val="Hyperlink"/>
            <w:rFonts w:ascii="Arial" w:hAnsi="Arial" w:cs="Arial"/>
            <w:sz w:val="22"/>
            <w:szCs w:val="22"/>
          </w:rPr>
          <w:t>charlie.li@ucla.edu</w:t>
        </w:r>
      </w:hyperlink>
      <w:r>
        <w:rPr>
          <w:rFonts w:ascii="Arial" w:hAnsi="Arial" w:cs="Arial"/>
          <w:sz w:val="22"/>
          <w:szCs w:val="22"/>
        </w:rPr>
        <w:t xml:space="preserve"> (Y.-R.L.),</w:t>
      </w:r>
      <w:r w:rsidRPr="00486F9C">
        <w:rPr>
          <w:rFonts w:ascii="Arial" w:hAnsi="Arial" w:cs="Arial"/>
          <w:sz w:val="22"/>
          <w:szCs w:val="22"/>
        </w:rPr>
        <w:t xml:space="preserve"> </w:t>
      </w:r>
      <w:hyperlink r:id="rId5" w:history="1">
        <w:r w:rsidR="00496C1E" w:rsidRPr="000771F9">
          <w:rPr>
            <w:rStyle w:val="Hyperlink"/>
            <w:rFonts w:ascii="Arial" w:hAnsi="Arial" w:cs="Arial"/>
            <w:sz w:val="22"/>
            <w:szCs w:val="22"/>
          </w:rPr>
          <w:t>liliyangucla01@gmail.com</w:t>
        </w:r>
      </w:hyperlink>
      <w:bookmarkStart w:id="0" w:name="_GoBack"/>
      <w:bookmarkEnd w:id="0"/>
      <w:r w:rsidRPr="003A5A44">
        <w:rPr>
          <w:rStyle w:val="Hyperlink"/>
          <w:rFonts w:ascii="Arial" w:hAnsi="Arial" w:cs="Arial"/>
          <w:color w:val="000000" w:themeColor="text1"/>
          <w:sz w:val="22"/>
          <w:szCs w:val="22"/>
        </w:rPr>
        <w:t xml:space="preserve"> (L.Y.)</w:t>
      </w:r>
      <w:r>
        <w:rPr>
          <w:rStyle w:val="Hyperlink"/>
          <w:rFonts w:ascii="Arial" w:hAnsi="Arial" w:cs="Arial"/>
          <w:color w:val="000000" w:themeColor="text1"/>
          <w:sz w:val="22"/>
          <w:szCs w:val="22"/>
        </w:rPr>
        <w:t xml:space="preserve"> and</w:t>
      </w:r>
      <w:r w:rsidRPr="003A5A44">
        <w:rPr>
          <w:rStyle w:val="Hyperlink"/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6" w:history="1">
        <w:r w:rsidRPr="003A5A44">
          <w:rPr>
            <w:rStyle w:val="Hyperlink"/>
            <w:rFonts w:ascii="Arial" w:hAnsi="Arial" w:cs="Arial"/>
            <w:color w:val="0432FF"/>
            <w:sz w:val="22"/>
            <w:szCs w:val="22"/>
          </w:rPr>
          <w:t>songli@ucla.edu</w:t>
        </w:r>
      </w:hyperlink>
      <w:r w:rsidRPr="003A5A44">
        <w:rPr>
          <w:rStyle w:val="Hyperlink"/>
          <w:rFonts w:ascii="Arial" w:hAnsi="Arial" w:cs="Arial"/>
          <w:color w:val="000000" w:themeColor="text1"/>
          <w:sz w:val="22"/>
          <w:szCs w:val="22"/>
        </w:rPr>
        <w:t xml:space="preserve"> (S.L.)</w:t>
      </w:r>
    </w:p>
    <w:p w14:paraId="78EA08A9" w14:textId="77777777" w:rsidR="00DB12A8" w:rsidRDefault="00DB12A8" w:rsidP="00AB35D5">
      <w:pPr>
        <w:spacing w:line="360" w:lineRule="auto"/>
        <w:jc w:val="both"/>
        <w:rPr>
          <w:rStyle w:val="Hyperlink"/>
          <w:rFonts w:ascii="Arial" w:hAnsi="Arial" w:cs="Arial"/>
          <w:sz w:val="22"/>
          <w:szCs w:val="22"/>
        </w:rPr>
      </w:pPr>
    </w:p>
    <w:p w14:paraId="59A39797" w14:textId="6EE47B4C" w:rsidR="006605C4" w:rsidRDefault="006605C4" w:rsidP="00AB35D5">
      <w:pPr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4E5B06F9" w14:textId="15275BBF" w:rsidR="003B536E" w:rsidRDefault="003B536E" w:rsidP="00AB35D5">
      <w:pPr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21F76756" w14:textId="2B440385" w:rsidR="003B536E" w:rsidRDefault="003B536E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105CAAF0" w14:textId="6C543BAD" w:rsidR="00830E91" w:rsidRDefault="000B7EB2" w:rsidP="000B7EB2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76824EC9" wp14:editId="24C7348E">
            <wp:extent cx="5063392" cy="3257841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392" cy="326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0A7B" w14:textId="3AD6525B" w:rsidR="00462A14" w:rsidRDefault="003B536E" w:rsidP="008300A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Supplementary Fig. </w:t>
      </w:r>
      <w:proofErr w:type="gramStart"/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="00830E9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462A14" w:rsidRPr="00704207">
        <w:rPr>
          <w:rFonts w:ascii="Arial" w:hAnsi="Arial" w:cs="Arial"/>
          <w:b/>
          <w:bCs/>
          <w:sz w:val="22"/>
          <w:szCs w:val="22"/>
        </w:rPr>
        <w:t>.</w:t>
      </w:r>
      <w:proofErr w:type="gramEnd"/>
      <w:r w:rsidR="00462A14">
        <w:rPr>
          <w:rFonts w:ascii="Arial" w:hAnsi="Arial" w:cs="Arial"/>
          <w:b/>
          <w:bCs/>
          <w:sz w:val="22"/>
          <w:szCs w:val="22"/>
        </w:rPr>
        <w:t xml:space="preserve"> </w:t>
      </w:r>
      <w:r w:rsidR="00462A14" w:rsidRPr="001F2C01">
        <w:rPr>
          <w:rFonts w:ascii="Arial" w:hAnsi="Arial" w:cs="Arial"/>
          <w:b/>
          <w:bCs/>
          <w:sz w:val="22"/>
          <w:szCs w:val="22"/>
        </w:rPr>
        <w:t xml:space="preserve">iPSC-derived mitochondrial transfer </w:t>
      </w:r>
      <w:r w:rsidR="00462A14">
        <w:rPr>
          <w:rFonts w:ascii="Arial" w:hAnsi="Arial" w:cs="Arial"/>
          <w:b/>
          <w:bCs/>
          <w:sz w:val="22"/>
          <w:szCs w:val="22"/>
        </w:rPr>
        <w:t xml:space="preserve">(iPSC-MT) </w:t>
      </w:r>
      <w:r w:rsidR="00462A14" w:rsidRPr="001F2C01">
        <w:rPr>
          <w:rFonts w:ascii="Arial" w:hAnsi="Arial" w:cs="Arial"/>
          <w:b/>
          <w:bCs/>
          <w:sz w:val="22"/>
          <w:szCs w:val="22"/>
        </w:rPr>
        <w:t>in CAR-NKT cells</w:t>
      </w:r>
      <w:r w:rsidR="00462A14">
        <w:rPr>
          <w:rFonts w:ascii="Arial" w:hAnsi="Arial" w:cs="Arial"/>
          <w:b/>
          <w:bCs/>
          <w:sz w:val="22"/>
          <w:szCs w:val="22"/>
        </w:rPr>
        <w:t>.</w:t>
      </w:r>
    </w:p>
    <w:p w14:paraId="4B224759" w14:textId="734B2AE1" w:rsidR="00462A14" w:rsidRDefault="00462A14" w:rsidP="008300A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a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FE61CD">
        <w:rPr>
          <w:rFonts w:ascii="Arial" w:hAnsi="Arial" w:cs="Arial"/>
          <w:sz w:val="22"/>
          <w:szCs w:val="22"/>
        </w:rPr>
        <w:t>Immunofluorescence</w:t>
      </w:r>
      <w:r>
        <w:rPr>
          <w:rFonts w:ascii="Arial" w:hAnsi="Arial" w:cs="Arial"/>
          <w:sz w:val="22"/>
          <w:szCs w:val="22"/>
        </w:rPr>
        <w:t xml:space="preserve"> (IF)</w:t>
      </w:r>
      <w:r w:rsidRPr="00FE61CD">
        <w:rPr>
          <w:rFonts w:ascii="Arial" w:hAnsi="Arial" w:cs="Arial"/>
          <w:sz w:val="22"/>
          <w:szCs w:val="22"/>
        </w:rPr>
        <w:t xml:space="preserve"> imaging showing iPSC-derived mitochondria in CAR-</w:t>
      </w:r>
      <w:proofErr w:type="spellStart"/>
      <w:r w:rsidRPr="00FE61CD">
        <w:rPr>
          <w:rFonts w:ascii="Arial" w:hAnsi="Arial" w:cs="Arial"/>
          <w:sz w:val="22"/>
          <w:szCs w:val="22"/>
        </w:rPr>
        <w:t>NKT</w:t>
      </w:r>
      <w:r w:rsidRPr="00FE61CD">
        <w:rPr>
          <w:rFonts w:ascii="Arial" w:hAnsi="Arial" w:cs="Arial"/>
          <w:sz w:val="22"/>
          <w:szCs w:val="22"/>
          <w:vertAlign w:val="subscript"/>
        </w:rPr>
        <w:t>Mito</w:t>
      </w:r>
      <w:proofErr w:type="spellEnd"/>
      <w:r w:rsidRPr="00FE61CD">
        <w:rPr>
          <w:rFonts w:ascii="Arial" w:hAnsi="Arial" w:cs="Arial"/>
          <w:sz w:val="22"/>
          <w:szCs w:val="22"/>
        </w:rPr>
        <w:t xml:space="preserve"> cells</w:t>
      </w:r>
      <w:r>
        <w:rPr>
          <w:rFonts w:ascii="Arial" w:hAnsi="Arial" w:cs="Arial"/>
          <w:sz w:val="22"/>
          <w:szCs w:val="22"/>
        </w:rPr>
        <w:t xml:space="preserve"> </w:t>
      </w:r>
      <w:r w:rsidRPr="00015B76">
        <w:rPr>
          <w:rFonts w:ascii="Arial" w:hAnsi="Arial" w:cs="Arial"/>
          <w:sz w:val="22"/>
          <w:szCs w:val="22"/>
        </w:rPr>
        <w:t>at 2 and 3 days post-transfer</w:t>
      </w:r>
      <w:r w:rsidRPr="00FE61C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A91BF7">
        <w:rPr>
          <w:rFonts w:ascii="Arial" w:hAnsi="Arial" w:cs="Arial"/>
          <w:color w:val="000000" w:themeColor="text1"/>
          <w:sz w:val="22"/>
          <w:szCs w:val="22"/>
        </w:rPr>
        <w:t xml:space="preserve">iPSCs were transduced with </w:t>
      </w:r>
      <w:proofErr w:type="spellStart"/>
      <w:r w:rsidRPr="00A91BF7">
        <w:rPr>
          <w:rFonts w:ascii="Arial" w:hAnsi="Arial" w:cs="Arial"/>
          <w:color w:val="000000" w:themeColor="text1"/>
          <w:sz w:val="22"/>
          <w:szCs w:val="22"/>
        </w:rPr>
        <w:t>BacMam</w:t>
      </w:r>
      <w:proofErr w:type="spellEnd"/>
      <w:r w:rsidRPr="00A91BF7">
        <w:rPr>
          <w:rFonts w:ascii="Arial" w:hAnsi="Arial" w:cs="Arial"/>
          <w:color w:val="000000" w:themeColor="text1"/>
          <w:sz w:val="22"/>
          <w:szCs w:val="22"/>
        </w:rPr>
        <w:t xml:space="preserve"> 2.0 Mitochondria-GFP to label mitochondria with GFP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C9DF960" w14:textId="4DB66B19" w:rsidR="00585AF5" w:rsidRDefault="00462A14" w:rsidP="008300A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b </w:t>
      </w:r>
      <w:r w:rsidR="008300A3" w:rsidRPr="00015B76">
        <w:rPr>
          <w:rFonts w:ascii="Arial" w:hAnsi="Arial" w:cs="Arial"/>
          <w:sz w:val="22"/>
          <w:szCs w:val="22"/>
        </w:rPr>
        <w:t xml:space="preserve">Quantification of </w:t>
      </w:r>
      <w:r w:rsidR="008300A3">
        <w:rPr>
          <w:rFonts w:ascii="Arial" w:hAnsi="Arial" w:cs="Arial"/>
          <w:sz w:val="22"/>
          <w:szCs w:val="22"/>
        </w:rPr>
        <w:t>MT</w:t>
      </w:r>
      <w:r w:rsidR="008300A3" w:rsidRPr="00015B76">
        <w:rPr>
          <w:rFonts w:ascii="Arial" w:hAnsi="Arial" w:cs="Arial"/>
          <w:sz w:val="22"/>
          <w:szCs w:val="22"/>
        </w:rPr>
        <w:t xml:space="preserve"> efficiency into CAR-NKT cells</w:t>
      </w:r>
      <w:r w:rsidR="008300A3">
        <w:rPr>
          <w:rFonts w:ascii="Arial" w:hAnsi="Arial" w:cs="Arial"/>
          <w:sz w:val="22"/>
          <w:szCs w:val="22"/>
        </w:rPr>
        <w:t xml:space="preserve"> </w:t>
      </w:r>
      <w:r w:rsidR="008300A3" w:rsidRPr="00015B76">
        <w:rPr>
          <w:rFonts w:ascii="Arial" w:hAnsi="Arial" w:cs="Arial"/>
          <w:sz w:val="22"/>
          <w:szCs w:val="22"/>
        </w:rPr>
        <w:t xml:space="preserve">at </w:t>
      </w:r>
      <w:proofErr w:type="gramStart"/>
      <w:r w:rsidR="008300A3" w:rsidRPr="00015B76">
        <w:rPr>
          <w:rFonts w:ascii="Arial" w:hAnsi="Arial" w:cs="Arial"/>
          <w:sz w:val="22"/>
          <w:szCs w:val="22"/>
        </w:rPr>
        <w:t>2 and 3 days</w:t>
      </w:r>
      <w:proofErr w:type="gramEnd"/>
      <w:r w:rsidR="008300A3" w:rsidRPr="00015B76">
        <w:rPr>
          <w:rFonts w:ascii="Arial" w:hAnsi="Arial" w:cs="Arial"/>
          <w:sz w:val="22"/>
          <w:szCs w:val="22"/>
        </w:rPr>
        <w:t xml:space="preserve"> post-transfer, as measured by </w:t>
      </w:r>
      <w:r w:rsidR="008300A3">
        <w:rPr>
          <w:rFonts w:ascii="Arial" w:hAnsi="Arial" w:cs="Arial"/>
          <w:sz w:val="22"/>
          <w:szCs w:val="22"/>
        </w:rPr>
        <w:t>IF (n = 24)</w:t>
      </w:r>
      <w:r w:rsidR="008300A3" w:rsidRPr="00015B76">
        <w:rPr>
          <w:rFonts w:ascii="Arial" w:hAnsi="Arial" w:cs="Arial"/>
          <w:sz w:val="22"/>
          <w:szCs w:val="22"/>
        </w:rPr>
        <w:t>.</w:t>
      </w:r>
    </w:p>
    <w:p w14:paraId="26438F24" w14:textId="7F57091B" w:rsidR="002E5E81" w:rsidRDefault="002E5E81" w:rsidP="002E5E8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5E81">
        <w:rPr>
          <w:rFonts w:ascii="Arial" w:hAnsi="Arial" w:cs="Arial"/>
          <w:b/>
          <w:bCs/>
          <w:sz w:val="22"/>
          <w:szCs w:val="22"/>
        </w:rPr>
        <w:t xml:space="preserve">c </w:t>
      </w:r>
      <w:r w:rsidRPr="009468A3">
        <w:rPr>
          <w:rFonts w:ascii="Arial" w:hAnsi="Arial" w:cs="Arial"/>
          <w:sz w:val="22"/>
          <w:szCs w:val="22"/>
        </w:rPr>
        <w:t xml:space="preserve">Seahorse extracellular flux analysis showing oxygen consumption rate (OCR, </w:t>
      </w:r>
      <w:r w:rsidRPr="002E5E81">
        <w:rPr>
          <w:rFonts w:ascii="Arial" w:hAnsi="Arial" w:cs="Arial"/>
          <w:sz w:val="22"/>
          <w:szCs w:val="22"/>
        </w:rPr>
        <w:t>left</w:t>
      </w:r>
      <w:r w:rsidRPr="009468A3">
        <w:rPr>
          <w:rFonts w:ascii="Arial" w:hAnsi="Arial" w:cs="Arial"/>
          <w:sz w:val="22"/>
          <w:szCs w:val="22"/>
        </w:rPr>
        <w:t xml:space="preserve">) and extracellular acidification rate (ECAR, </w:t>
      </w:r>
      <w:r w:rsidRPr="002E5E81">
        <w:rPr>
          <w:rFonts w:ascii="Arial" w:hAnsi="Arial" w:cs="Arial"/>
          <w:sz w:val="22"/>
          <w:szCs w:val="22"/>
        </w:rPr>
        <w:t>right</w:t>
      </w:r>
      <w:r w:rsidRPr="009468A3">
        <w:rPr>
          <w:rFonts w:ascii="Arial" w:hAnsi="Arial" w:cs="Arial"/>
          <w:sz w:val="22"/>
          <w:szCs w:val="22"/>
        </w:rPr>
        <w:t>) in CAR-NKT and CAR-</w:t>
      </w:r>
      <w:proofErr w:type="spellStart"/>
      <w:r w:rsidRPr="009468A3">
        <w:rPr>
          <w:rFonts w:ascii="Arial" w:hAnsi="Arial" w:cs="Arial"/>
          <w:sz w:val="22"/>
          <w:szCs w:val="22"/>
        </w:rPr>
        <w:t>NKT</w:t>
      </w:r>
      <w:r w:rsidRPr="009468A3">
        <w:rPr>
          <w:rFonts w:ascii="Arial" w:hAnsi="Arial" w:cs="Arial"/>
          <w:sz w:val="22"/>
          <w:szCs w:val="22"/>
          <w:vertAlign w:val="subscript"/>
        </w:rPr>
        <w:t>Mito</w:t>
      </w:r>
      <w:proofErr w:type="spellEnd"/>
      <w:r w:rsidRPr="009468A3">
        <w:rPr>
          <w:rFonts w:ascii="Arial" w:hAnsi="Arial" w:cs="Arial"/>
          <w:sz w:val="22"/>
          <w:szCs w:val="22"/>
        </w:rPr>
        <w:t xml:space="preserve"> cells</w:t>
      </w:r>
      <w:r>
        <w:rPr>
          <w:rFonts w:ascii="Arial" w:hAnsi="Arial" w:cs="Arial"/>
          <w:sz w:val="22"/>
          <w:szCs w:val="22"/>
        </w:rPr>
        <w:t xml:space="preserve"> (n = 3)</w:t>
      </w:r>
      <w:r w:rsidRPr="009468A3">
        <w:rPr>
          <w:rFonts w:ascii="Arial" w:hAnsi="Arial" w:cs="Arial"/>
          <w:sz w:val="22"/>
          <w:szCs w:val="22"/>
        </w:rPr>
        <w:t>.</w:t>
      </w:r>
    </w:p>
    <w:p w14:paraId="6D54E293" w14:textId="63AC9326" w:rsidR="002E5E81" w:rsidRPr="003B536E" w:rsidRDefault="002E5E81" w:rsidP="002E5E81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AD15C9">
        <w:rPr>
          <w:rFonts w:ascii="Arial" w:hAnsi="Arial" w:cs="Arial"/>
          <w:sz w:val="22"/>
          <w:szCs w:val="22"/>
        </w:rPr>
        <w:t>Representative of 3 experiments. Data are presented as the mean ± SEM.</w:t>
      </w:r>
      <w:r w:rsidR="00921796" w:rsidRPr="00921796">
        <w:rPr>
          <w:rFonts w:ascii="Arial" w:hAnsi="Arial" w:cs="Arial"/>
          <w:sz w:val="22"/>
          <w:szCs w:val="22"/>
        </w:rPr>
        <w:t xml:space="preserve"> </w:t>
      </w:r>
      <w:r w:rsidR="00921796" w:rsidRPr="00AD15C9">
        <w:rPr>
          <w:rFonts w:ascii="Arial" w:hAnsi="Arial" w:cs="Arial"/>
          <w:sz w:val="22"/>
          <w:szCs w:val="22"/>
        </w:rPr>
        <w:t>ns, not significant, *p &lt; 0.0</w:t>
      </w:r>
      <w:r w:rsidR="00921796">
        <w:rPr>
          <w:rFonts w:ascii="Arial" w:hAnsi="Arial" w:cs="Arial"/>
          <w:sz w:val="22"/>
          <w:szCs w:val="22"/>
        </w:rPr>
        <w:t xml:space="preserve">5, </w:t>
      </w:r>
      <w:r w:rsidR="00921796" w:rsidRPr="00AD15C9">
        <w:rPr>
          <w:rFonts w:ascii="Arial" w:hAnsi="Arial" w:cs="Arial"/>
          <w:sz w:val="22"/>
          <w:szCs w:val="22"/>
        </w:rPr>
        <w:t xml:space="preserve">**p &lt; 0.01, ***p &lt; 0.001, by </w:t>
      </w:r>
      <w:r w:rsidR="00921796">
        <w:rPr>
          <w:rFonts w:ascii="Arial" w:hAnsi="Arial" w:cs="Arial"/>
          <w:sz w:val="22"/>
          <w:szCs w:val="22"/>
        </w:rPr>
        <w:t xml:space="preserve">Student’s </w:t>
      </w:r>
      <w:r w:rsidR="00921796" w:rsidRPr="00C70BA1">
        <w:rPr>
          <w:rFonts w:ascii="Arial" w:hAnsi="Arial" w:cs="Arial"/>
          <w:i/>
          <w:iCs/>
          <w:sz w:val="22"/>
          <w:szCs w:val="22"/>
        </w:rPr>
        <w:t>t</w:t>
      </w:r>
      <w:r w:rsidR="00921796">
        <w:rPr>
          <w:rFonts w:ascii="Arial" w:hAnsi="Arial" w:cs="Arial"/>
          <w:sz w:val="22"/>
          <w:szCs w:val="22"/>
        </w:rPr>
        <w:t xml:space="preserve"> test.</w:t>
      </w:r>
    </w:p>
    <w:p w14:paraId="6A378615" w14:textId="08D72CD3" w:rsidR="002E5E81" w:rsidRPr="002E5E81" w:rsidRDefault="002E5E81" w:rsidP="008300A3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5CF5F10" w14:textId="77777777" w:rsidR="003B536E" w:rsidRDefault="003B536E" w:rsidP="008300A3">
      <w:pPr>
        <w:spacing w:line="360" w:lineRule="auto"/>
        <w:rPr>
          <w:rFonts w:ascii="Arial" w:hAnsi="Arial" w:cs="Arial"/>
          <w:sz w:val="22"/>
          <w:szCs w:val="22"/>
        </w:rPr>
      </w:pPr>
    </w:p>
    <w:p w14:paraId="697D7AB0" w14:textId="77777777" w:rsidR="003B536E" w:rsidRDefault="003B536E" w:rsidP="008300A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A628157" w14:textId="6AAB4058" w:rsidR="003B536E" w:rsidRDefault="0082210D" w:rsidP="004943D8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46D056D8" wp14:editId="202E0226">
            <wp:simplePos x="0" y="0"/>
            <wp:positionH relativeFrom="column">
              <wp:posOffset>-341226</wp:posOffset>
            </wp:positionH>
            <wp:positionV relativeFrom="paragraph">
              <wp:posOffset>0</wp:posOffset>
            </wp:positionV>
            <wp:extent cx="6388100" cy="43059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23787" w14:textId="0F094A92" w:rsidR="00585AF5" w:rsidRDefault="003B536E" w:rsidP="004943D8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Supplementary Fig.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134D8A">
        <w:rPr>
          <w:rFonts w:ascii="Arial" w:hAnsi="Arial" w:cs="Arial"/>
          <w:b/>
          <w:bCs/>
          <w:color w:val="000000" w:themeColor="text1"/>
          <w:sz w:val="22"/>
          <w:szCs w:val="22"/>
        </w:rPr>
        <w:t>Transcriptomic profiling of CAR-NKT and CAR-</w:t>
      </w:r>
      <w:proofErr w:type="spellStart"/>
      <w:r w:rsidR="00134D8A">
        <w:rPr>
          <w:rFonts w:ascii="Arial" w:hAnsi="Arial" w:cs="Arial"/>
          <w:b/>
          <w:bCs/>
          <w:color w:val="000000" w:themeColor="text1"/>
          <w:sz w:val="22"/>
          <w:szCs w:val="22"/>
        </w:rPr>
        <w:t>NKT</w:t>
      </w:r>
      <w:r w:rsidR="00134D8A" w:rsidRPr="00134D8A">
        <w:rPr>
          <w:rFonts w:ascii="Arial" w:hAnsi="Arial" w:cs="Arial"/>
          <w:b/>
          <w:bCs/>
          <w:color w:val="000000" w:themeColor="text1"/>
          <w:sz w:val="22"/>
          <w:szCs w:val="22"/>
          <w:vertAlign w:val="subscript"/>
        </w:rPr>
        <w:t>Mito</w:t>
      </w:r>
      <w:proofErr w:type="spellEnd"/>
      <w:r w:rsidR="00134D8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cells.</w:t>
      </w:r>
    </w:p>
    <w:p w14:paraId="057FA812" w14:textId="5371761B" w:rsidR="004943D8" w:rsidRDefault="004943D8" w:rsidP="004943D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943D8"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Pr="004943D8">
        <w:rPr>
          <w:rFonts w:ascii="Arial" w:hAnsi="Arial" w:cs="Arial"/>
          <w:sz w:val="22"/>
          <w:szCs w:val="22"/>
        </w:rPr>
        <w:t xml:space="preserve">Violin plots showing the expression of NKT TCR (TCRα V10) and key transcription factor </w:t>
      </w:r>
      <w:r>
        <w:rPr>
          <w:rFonts w:ascii="Arial" w:hAnsi="Arial" w:cs="Arial"/>
          <w:sz w:val="22"/>
          <w:szCs w:val="22"/>
        </w:rPr>
        <w:t>(</w:t>
      </w:r>
      <w:r w:rsidRPr="004943D8">
        <w:rPr>
          <w:rFonts w:ascii="Arial" w:hAnsi="Arial" w:cs="Arial"/>
          <w:sz w:val="22"/>
          <w:szCs w:val="22"/>
        </w:rPr>
        <w:t>promyelocytic leukemia zinc finger protein</w:t>
      </w:r>
      <w:r>
        <w:rPr>
          <w:rFonts w:ascii="Arial" w:hAnsi="Arial" w:cs="Arial"/>
          <w:sz w:val="22"/>
          <w:szCs w:val="22"/>
        </w:rPr>
        <w:t xml:space="preserve">; PLZF) </w:t>
      </w:r>
      <w:r w:rsidRPr="004943D8">
        <w:rPr>
          <w:rFonts w:ascii="Arial" w:hAnsi="Arial" w:cs="Arial"/>
          <w:sz w:val="22"/>
          <w:szCs w:val="22"/>
        </w:rPr>
        <w:t>genes in CAR-NKT and CAR-</w:t>
      </w:r>
      <w:proofErr w:type="spellStart"/>
      <w:r w:rsidRPr="004943D8">
        <w:rPr>
          <w:rFonts w:ascii="Arial" w:hAnsi="Arial" w:cs="Arial"/>
          <w:sz w:val="22"/>
          <w:szCs w:val="22"/>
        </w:rPr>
        <w:t>NKT</w:t>
      </w:r>
      <w:r w:rsidRPr="004943D8">
        <w:rPr>
          <w:rFonts w:ascii="Arial" w:hAnsi="Arial" w:cs="Arial"/>
          <w:sz w:val="22"/>
          <w:szCs w:val="22"/>
          <w:vertAlign w:val="subscript"/>
        </w:rPr>
        <w:t>Mito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4943D8">
        <w:rPr>
          <w:rFonts w:ascii="Arial" w:hAnsi="Arial" w:cs="Arial"/>
          <w:sz w:val="22"/>
          <w:szCs w:val="22"/>
        </w:rPr>
        <w:t>cell samples, indicating robust maintenance of NKT cell identity.</w:t>
      </w:r>
    </w:p>
    <w:p w14:paraId="42CCBF60" w14:textId="3B2EA90F" w:rsidR="004943D8" w:rsidRDefault="004943D8" w:rsidP="00264DE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943D8">
        <w:rPr>
          <w:rFonts w:ascii="Arial" w:hAnsi="Arial" w:cs="Arial"/>
          <w:b/>
          <w:bCs/>
          <w:sz w:val="22"/>
          <w:szCs w:val="22"/>
        </w:rPr>
        <w:t xml:space="preserve">b </w:t>
      </w:r>
      <w:r w:rsidR="00264DEA" w:rsidRPr="00264DEA">
        <w:rPr>
          <w:rFonts w:ascii="Arial" w:hAnsi="Arial" w:cs="Arial"/>
          <w:sz w:val="22"/>
          <w:szCs w:val="22"/>
        </w:rPr>
        <w:t xml:space="preserve">Gene Set Enrichment Analysis (GSEA) plots showing the enrichment of gene signatures in the indicated </w:t>
      </w:r>
      <w:r w:rsidR="00264DEA">
        <w:rPr>
          <w:rFonts w:ascii="Arial" w:hAnsi="Arial" w:cs="Arial"/>
          <w:sz w:val="22"/>
          <w:szCs w:val="22"/>
        </w:rPr>
        <w:t>four</w:t>
      </w:r>
      <w:r w:rsidR="00264DEA" w:rsidRPr="00264DEA">
        <w:rPr>
          <w:rFonts w:ascii="Arial" w:hAnsi="Arial" w:cs="Arial"/>
          <w:sz w:val="22"/>
          <w:szCs w:val="22"/>
        </w:rPr>
        <w:t xml:space="preserve"> cell clusters.</w:t>
      </w:r>
    </w:p>
    <w:p w14:paraId="081873A7" w14:textId="710E2CFE" w:rsidR="00264DEA" w:rsidRDefault="00264DEA" w:rsidP="00264DE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64DEA">
        <w:rPr>
          <w:rFonts w:ascii="Arial" w:hAnsi="Arial" w:cs="Arial"/>
          <w:b/>
          <w:bCs/>
          <w:sz w:val="22"/>
          <w:szCs w:val="22"/>
        </w:rPr>
        <w:t xml:space="preserve">c </w:t>
      </w:r>
      <w:r w:rsidRPr="009B085A">
        <w:rPr>
          <w:rFonts w:ascii="Arial" w:hAnsi="Arial" w:cs="Arial"/>
          <w:sz w:val="22"/>
          <w:szCs w:val="22"/>
        </w:rPr>
        <w:t xml:space="preserve">Violin plots showing the expression distribution of </w:t>
      </w:r>
      <w:r>
        <w:rPr>
          <w:rFonts w:ascii="Arial" w:hAnsi="Arial" w:cs="Arial"/>
          <w:sz w:val="22"/>
          <w:szCs w:val="22"/>
        </w:rPr>
        <w:t xml:space="preserve">terminally differentiated effector memory, and NK </w:t>
      </w:r>
      <w:r w:rsidRPr="009B085A">
        <w:rPr>
          <w:rFonts w:ascii="Arial" w:hAnsi="Arial" w:cs="Arial"/>
          <w:sz w:val="22"/>
          <w:szCs w:val="22"/>
        </w:rPr>
        <w:t xml:space="preserve">gene signatures in </w:t>
      </w:r>
      <w:r>
        <w:rPr>
          <w:rFonts w:ascii="Arial" w:hAnsi="Arial" w:cs="Arial"/>
          <w:sz w:val="22"/>
          <w:szCs w:val="22"/>
        </w:rPr>
        <w:t>CAR-NKT and CAR-</w:t>
      </w:r>
      <w:proofErr w:type="spellStart"/>
      <w:r>
        <w:rPr>
          <w:rFonts w:ascii="Arial" w:hAnsi="Arial" w:cs="Arial"/>
          <w:sz w:val="22"/>
          <w:szCs w:val="22"/>
        </w:rPr>
        <w:t>NKT</w:t>
      </w:r>
      <w:r w:rsidRPr="0085145D">
        <w:rPr>
          <w:rFonts w:ascii="Arial" w:hAnsi="Arial" w:cs="Arial"/>
          <w:sz w:val="22"/>
          <w:szCs w:val="22"/>
          <w:vertAlign w:val="subscript"/>
        </w:rPr>
        <w:t>Mito</w:t>
      </w:r>
      <w:proofErr w:type="spellEnd"/>
      <w:r>
        <w:rPr>
          <w:rFonts w:ascii="Arial" w:hAnsi="Arial" w:cs="Arial"/>
          <w:sz w:val="22"/>
          <w:szCs w:val="22"/>
        </w:rPr>
        <w:t xml:space="preserve"> cell </w:t>
      </w:r>
      <w:r w:rsidRPr="009B085A">
        <w:rPr>
          <w:rFonts w:ascii="Arial" w:hAnsi="Arial" w:cs="Arial"/>
          <w:sz w:val="22"/>
          <w:szCs w:val="22"/>
        </w:rPr>
        <w:t>samples.</w:t>
      </w:r>
    </w:p>
    <w:p w14:paraId="47E0F553" w14:textId="04858848" w:rsidR="00264DEA" w:rsidRPr="004943D8" w:rsidRDefault="00264DEA" w:rsidP="00264DEA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64DEA">
        <w:rPr>
          <w:rFonts w:ascii="Arial" w:hAnsi="Arial" w:cs="Arial"/>
          <w:b/>
          <w:bCs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 </w:t>
      </w:r>
      <w:r w:rsidRPr="009B085A">
        <w:rPr>
          <w:rFonts w:ascii="Arial" w:hAnsi="Arial" w:cs="Arial"/>
          <w:sz w:val="22"/>
          <w:szCs w:val="22"/>
        </w:rPr>
        <w:t>Violin plots showing the expression</w:t>
      </w:r>
      <w:r>
        <w:rPr>
          <w:rFonts w:ascii="Arial" w:hAnsi="Arial" w:cs="Arial"/>
          <w:sz w:val="22"/>
          <w:szCs w:val="22"/>
        </w:rPr>
        <w:t xml:space="preserve"> of the indicated genes associated with TNF/inflammatory signaling, antigen </w:t>
      </w:r>
      <w:proofErr w:type="spellStart"/>
      <w:r>
        <w:rPr>
          <w:rFonts w:ascii="Arial" w:hAnsi="Arial" w:cs="Arial"/>
          <w:sz w:val="22"/>
          <w:szCs w:val="22"/>
        </w:rPr>
        <w:t>preenattion</w:t>
      </w:r>
      <w:proofErr w:type="spellEnd"/>
      <w:r>
        <w:rPr>
          <w:rFonts w:ascii="Arial" w:hAnsi="Arial" w:cs="Arial"/>
          <w:sz w:val="22"/>
          <w:szCs w:val="22"/>
        </w:rPr>
        <w:t>, as well as growth factor and differentiation signaling, in</w:t>
      </w:r>
      <w:r w:rsidRPr="006C3E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CAR-NKT and CAR-</w:t>
      </w:r>
      <w:proofErr w:type="spellStart"/>
      <w:r>
        <w:rPr>
          <w:rFonts w:ascii="Arial" w:hAnsi="Arial" w:cs="Arial"/>
          <w:sz w:val="22"/>
          <w:szCs w:val="22"/>
        </w:rPr>
        <w:t>NKT</w:t>
      </w:r>
      <w:r w:rsidRPr="0085145D">
        <w:rPr>
          <w:rFonts w:ascii="Arial" w:hAnsi="Arial" w:cs="Arial"/>
          <w:sz w:val="22"/>
          <w:szCs w:val="22"/>
          <w:vertAlign w:val="subscript"/>
        </w:rPr>
        <w:t>Mito</w:t>
      </w:r>
      <w:proofErr w:type="spellEnd"/>
      <w:r>
        <w:rPr>
          <w:rFonts w:ascii="Arial" w:hAnsi="Arial" w:cs="Arial"/>
          <w:sz w:val="22"/>
          <w:szCs w:val="22"/>
        </w:rPr>
        <w:t xml:space="preserve"> cell </w:t>
      </w:r>
      <w:r w:rsidRPr="009B085A">
        <w:rPr>
          <w:rFonts w:ascii="Arial" w:hAnsi="Arial" w:cs="Arial"/>
          <w:sz w:val="22"/>
          <w:szCs w:val="22"/>
        </w:rPr>
        <w:t>samples</w:t>
      </w:r>
      <w:r>
        <w:rPr>
          <w:rFonts w:ascii="Arial" w:hAnsi="Arial" w:cs="Arial"/>
          <w:sz w:val="22"/>
          <w:szCs w:val="22"/>
        </w:rPr>
        <w:t>.</w:t>
      </w:r>
    </w:p>
    <w:p w14:paraId="257A5F9D" w14:textId="27BCAEB5" w:rsidR="004943D8" w:rsidRDefault="00174253" w:rsidP="006D078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FC1102">
        <w:rPr>
          <w:rFonts w:ascii="Arial" w:hAnsi="Arial" w:cs="Arial"/>
          <w:sz w:val="22"/>
          <w:szCs w:val="22"/>
        </w:rPr>
        <w:t>P values shown in the violin plots were calculated</w:t>
      </w:r>
      <w:r>
        <w:rPr>
          <w:rFonts w:ascii="Arial" w:hAnsi="Arial" w:cs="Arial"/>
          <w:sz w:val="22"/>
          <w:szCs w:val="22"/>
        </w:rPr>
        <w:t xml:space="preserve"> </w:t>
      </w:r>
      <w:r w:rsidRPr="00FC1102">
        <w:rPr>
          <w:rFonts w:ascii="Arial" w:hAnsi="Arial" w:cs="Arial"/>
          <w:sz w:val="22"/>
          <w:szCs w:val="22"/>
        </w:rPr>
        <w:t>using a two-tailed Wilcoxon rank-sum test.</w:t>
      </w:r>
    </w:p>
    <w:p w14:paraId="045F8A80" w14:textId="605105D9" w:rsidR="003B536E" w:rsidRDefault="003B536E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br w:type="page"/>
      </w:r>
    </w:p>
    <w:p w14:paraId="1F5A3C43" w14:textId="09B5055B" w:rsidR="003B536E" w:rsidRDefault="008C0CCC" w:rsidP="003B536E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009B28AA" wp14:editId="2EB83E60">
            <wp:extent cx="4787660" cy="3493698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312" cy="349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B606" w14:textId="77777777" w:rsidR="008C0CCC" w:rsidRDefault="008C0CCC" w:rsidP="00585AF5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8E4A384" w14:textId="7EDC9C40" w:rsidR="008C0CCC" w:rsidRDefault="003B536E" w:rsidP="008C0CC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Supplementary Fig.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3</w:t>
      </w: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8C0CCC">
        <w:rPr>
          <w:rFonts w:ascii="Arial" w:hAnsi="Arial" w:cs="Arial"/>
          <w:b/>
          <w:bCs/>
          <w:color w:val="000000" w:themeColor="text1"/>
          <w:sz w:val="22"/>
          <w:szCs w:val="22"/>
        </w:rPr>
        <w:t>Generation of healthy donor PBMC-derived</w:t>
      </w:r>
      <w:r w:rsidR="008C0CCC">
        <w:rPr>
          <w:rFonts w:ascii="Arial" w:hAnsi="Arial" w:cs="Arial"/>
          <w:b/>
          <w:bCs/>
          <w:sz w:val="22"/>
          <w:szCs w:val="22"/>
        </w:rPr>
        <w:t xml:space="preserve"> iPSC-MT-</w:t>
      </w:r>
      <w:r w:rsidR="008C0CCC" w:rsidRPr="001F2C01">
        <w:rPr>
          <w:rFonts w:ascii="Arial" w:hAnsi="Arial" w:cs="Arial"/>
          <w:b/>
          <w:bCs/>
          <w:sz w:val="22"/>
          <w:szCs w:val="22"/>
        </w:rPr>
        <w:t>enhance</w:t>
      </w:r>
      <w:r w:rsidR="008C0CCC">
        <w:rPr>
          <w:rFonts w:ascii="Arial" w:hAnsi="Arial" w:cs="Arial"/>
          <w:b/>
          <w:bCs/>
          <w:sz w:val="22"/>
          <w:szCs w:val="22"/>
        </w:rPr>
        <w:t>d</w:t>
      </w:r>
      <w:r w:rsidR="008C0CCC" w:rsidRPr="001F2C01">
        <w:rPr>
          <w:rFonts w:ascii="Arial" w:hAnsi="Arial" w:cs="Arial"/>
          <w:b/>
          <w:bCs/>
          <w:sz w:val="22"/>
          <w:szCs w:val="22"/>
        </w:rPr>
        <w:t xml:space="preserve"> </w:t>
      </w:r>
      <w:r w:rsidR="008C0CCC">
        <w:rPr>
          <w:rFonts w:ascii="Arial" w:hAnsi="Arial" w:cs="Arial"/>
          <w:b/>
          <w:bCs/>
          <w:sz w:val="22"/>
          <w:szCs w:val="22"/>
        </w:rPr>
        <w:t>conventional</w:t>
      </w:r>
      <w:r w:rsidR="008C0CCC" w:rsidRPr="001F2C01">
        <w:rPr>
          <w:rFonts w:ascii="Arial" w:hAnsi="Arial" w:cs="Arial"/>
          <w:b/>
          <w:bCs/>
          <w:sz w:val="22"/>
          <w:szCs w:val="22"/>
        </w:rPr>
        <w:t xml:space="preserve"> CAR-T cells</w:t>
      </w:r>
    </w:p>
    <w:p w14:paraId="1661BEDF" w14:textId="00B25E91" w:rsidR="008C0CCC" w:rsidRDefault="008C0CCC" w:rsidP="008C0CC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15B76"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Pr="00015B76">
        <w:rPr>
          <w:rFonts w:ascii="Arial" w:hAnsi="Arial" w:cs="Arial"/>
          <w:sz w:val="22"/>
          <w:szCs w:val="22"/>
        </w:rPr>
        <w:t xml:space="preserve">Schematic illustrating </w:t>
      </w:r>
      <w:r>
        <w:rPr>
          <w:rFonts w:ascii="Arial" w:hAnsi="Arial" w:cs="Arial"/>
          <w:sz w:val="22"/>
          <w:szCs w:val="22"/>
        </w:rPr>
        <w:t>MT</w:t>
      </w:r>
      <w:r w:rsidRPr="00015B76">
        <w:rPr>
          <w:rFonts w:ascii="Arial" w:hAnsi="Arial" w:cs="Arial"/>
          <w:sz w:val="22"/>
          <w:szCs w:val="22"/>
        </w:rPr>
        <w:t xml:space="preserve"> from iPSCs to human CAR-T cells derived from</w:t>
      </w:r>
      <w:r>
        <w:rPr>
          <w:rFonts w:ascii="Arial" w:hAnsi="Arial" w:cs="Arial"/>
          <w:sz w:val="22"/>
          <w:szCs w:val="22"/>
        </w:rPr>
        <w:t xml:space="preserve"> </w:t>
      </w:r>
      <w:r w:rsidRPr="00015B76">
        <w:rPr>
          <w:rFonts w:ascii="Arial" w:hAnsi="Arial" w:cs="Arial"/>
          <w:sz w:val="22"/>
          <w:szCs w:val="22"/>
        </w:rPr>
        <w:t>healthy donors.</w:t>
      </w:r>
    </w:p>
    <w:p w14:paraId="3EE4392B" w14:textId="71D0F5F7" w:rsidR="008C0CCC" w:rsidRDefault="008C0CCC" w:rsidP="008C0CC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15B76">
        <w:rPr>
          <w:rFonts w:ascii="Arial" w:hAnsi="Arial" w:cs="Arial"/>
          <w:b/>
          <w:b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 FACS plots showing CD19-targeting </w:t>
      </w:r>
      <w:r w:rsidRPr="00015B76">
        <w:rPr>
          <w:rFonts w:ascii="Arial" w:hAnsi="Arial" w:cs="Arial"/>
          <w:sz w:val="22"/>
          <w:szCs w:val="22"/>
        </w:rPr>
        <w:t xml:space="preserve">CAR-T cell purity and successful transfer of iPSC-derived mitochondria into CAR-T cells at </w:t>
      </w:r>
      <w:proofErr w:type="gramStart"/>
      <w:r w:rsidRPr="00015B76">
        <w:rPr>
          <w:rFonts w:ascii="Arial" w:hAnsi="Arial" w:cs="Arial"/>
          <w:sz w:val="22"/>
          <w:szCs w:val="22"/>
        </w:rPr>
        <w:t>2 and 3 days</w:t>
      </w:r>
      <w:proofErr w:type="gramEnd"/>
      <w:r w:rsidRPr="00015B76">
        <w:rPr>
          <w:rFonts w:ascii="Arial" w:hAnsi="Arial" w:cs="Arial"/>
          <w:sz w:val="22"/>
          <w:szCs w:val="22"/>
        </w:rPr>
        <w:t xml:space="preserve"> post-transfer. The mitochondrial-to–T</w:t>
      </w:r>
      <w:r>
        <w:rPr>
          <w:rFonts w:ascii="Arial" w:hAnsi="Arial" w:cs="Arial"/>
          <w:sz w:val="22"/>
          <w:szCs w:val="22"/>
        </w:rPr>
        <w:t xml:space="preserve"> </w:t>
      </w:r>
      <w:r w:rsidRPr="00015B76">
        <w:rPr>
          <w:rFonts w:ascii="Arial" w:hAnsi="Arial" w:cs="Arial"/>
          <w:sz w:val="22"/>
          <w:szCs w:val="22"/>
        </w:rPr>
        <w:t xml:space="preserve">cell </w:t>
      </w:r>
      <w:r>
        <w:rPr>
          <w:rFonts w:ascii="Arial" w:hAnsi="Arial" w:cs="Arial"/>
          <w:sz w:val="22"/>
          <w:szCs w:val="22"/>
        </w:rPr>
        <w:t>(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Mito:T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) </w:t>
      </w:r>
      <w:r w:rsidRPr="00015B76">
        <w:rPr>
          <w:rFonts w:ascii="Arial" w:hAnsi="Arial" w:cs="Arial"/>
          <w:sz w:val="22"/>
          <w:szCs w:val="22"/>
        </w:rPr>
        <w:t xml:space="preserve">ratio was 4:1, and iPSC-derived mitochondria were labeled with </w:t>
      </w:r>
      <w:proofErr w:type="spellStart"/>
      <w:r w:rsidRPr="00015B76">
        <w:rPr>
          <w:rFonts w:ascii="Arial" w:hAnsi="Arial" w:cs="Arial"/>
          <w:sz w:val="22"/>
          <w:szCs w:val="22"/>
        </w:rPr>
        <w:t>MitoTracker</w:t>
      </w:r>
      <w:proofErr w:type="spellEnd"/>
      <w:r w:rsidRPr="00015B76">
        <w:rPr>
          <w:rFonts w:ascii="Arial" w:hAnsi="Arial" w:cs="Arial"/>
          <w:sz w:val="22"/>
          <w:szCs w:val="22"/>
        </w:rPr>
        <w:t xml:space="preserve"> Green (MTG).</w:t>
      </w:r>
    </w:p>
    <w:p w14:paraId="5471FD63" w14:textId="7D0C77C7" w:rsidR="008C0CCC" w:rsidRDefault="008C0CCC" w:rsidP="008C0CC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15B76">
        <w:rPr>
          <w:rFonts w:ascii="Arial" w:hAnsi="Arial" w:cs="Arial"/>
          <w:b/>
          <w:bCs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 </w:t>
      </w:r>
      <w:r w:rsidRPr="00015B76">
        <w:rPr>
          <w:rFonts w:ascii="Arial" w:hAnsi="Arial" w:cs="Arial"/>
          <w:sz w:val="22"/>
          <w:szCs w:val="22"/>
        </w:rPr>
        <w:t xml:space="preserve">Quantification of </w:t>
      </w:r>
      <w:r>
        <w:rPr>
          <w:rFonts w:ascii="Arial" w:hAnsi="Arial" w:cs="Arial"/>
          <w:sz w:val="22"/>
          <w:szCs w:val="22"/>
        </w:rPr>
        <w:t>MT</w:t>
      </w:r>
      <w:r w:rsidRPr="00015B76">
        <w:rPr>
          <w:rFonts w:ascii="Arial" w:hAnsi="Arial" w:cs="Arial"/>
          <w:sz w:val="22"/>
          <w:szCs w:val="22"/>
        </w:rPr>
        <w:t xml:space="preserve"> efficiency into CAR-T cells at different </w:t>
      </w:r>
      <w:proofErr w:type="spellStart"/>
      <w:r>
        <w:rPr>
          <w:rFonts w:ascii="Arial" w:hAnsi="Arial" w:cs="Arial"/>
          <w:sz w:val="22"/>
          <w:szCs w:val="22"/>
        </w:rPr>
        <w:t>Mito:T</w:t>
      </w:r>
      <w:proofErr w:type="spellEnd"/>
      <w:r w:rsidRPr="00015B76">
        <w:rPr>
          <w:rFonts w:ascii="Arial" w:hAnsi="Arial" w:cs="Arial"/>
          <w:sz w:val="22"/>
          <w:szCs w:val="22"/>
        </w:rPr>
        <w:t xml:space="preserve"> ratios, as measured by flow cytometry</w:t>
      </w:r>
      <w:r>
        <w:rPr>
          <w:rFonts w:ascii="Arial" w:hAnsi="Arial" w:cs="Arial"/>
          <w:sz w:val="22"/>
          <w:szCs w:val="22"/>
        </w:rPr>
        <w:t xml:space="preserve"> (n = </w:t>
      </w:r>
      <w:r w:rsidR="00806A7B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; n indicates different healthy donors)</w:t>
      </w:r>
      <w:r w:rsidRPr="00015B76">
        <w:rPr>
          <w:rFonts w:ascii="Arial" w:hAnsi="Arial" w:cs="Arial"/>
          <w:sz w:val="22"/>
          <w:szCs w:val="22"/>
        </w:rPr>
        <w:t>.</w:t>
      </w:r>
    </w:p>
    <w:p w14:paraId="545F748D" w14:textId="50170D00" w:rsidR="003B536E" w:rsidRPr="003B536E" w:rsidRDefault="00191573" w:rsidP="008C0CCC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AD15C9">
        <w:rPr>
          <w:rFonts w:ascii="Arial" w:hAnsi="Arial" w:cs="Arial"/>
          <w:sz w:val="22"/>
          <w:szCs w:val="22"/>
        </w:rPr>
        <w:t>Representative of 3 experiments. Data are presented as the mean ± SEM.</w:t>
      </w:r>
    </w:p>
    <w:p w14:paraId="29A88923" w14:textId="58F1F983" w:rsidR="00E90EA0" w:rsidRDefault="00E90EA0" w:rsidP="008C0CCC">
      <w:pPr>
        <w:spacing w:line="360" w:lineRule="auto"/>
        <w:rPr>
          <w:rFonts w:ascii="Arial" w:hAnsi="Arial" w:cs="Arial"/>
          <w:sz w:val="22"/>
          <w:szCs w:val="22"/>
        </w:rPr>
      </w:pPr>
    </w:p>
    <w:p w14:paraId="7BEE3221" w14:textId="77777777" w:rsidR="00E90EA0" w:rsidRDefault="00E90E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A00C2F2" w14:textId="59AC5B40" w:rsidR="003B536E" w:rsidRDefault="009C48ED" w:rsidP="00E90EA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443581AA" wp14:editId="4B67FDD3">
            <wp:simplePos x="0" y="0"/>
            <wp:positionH relativeFrom="column">
              <wp:posOffset>-359410</wp:posOffset>
            </wp:positionH>
            <wp:positionV relativeFrom="paragraph">
              <wp:posOffset>0</wp:posOffset>
            </wp:positionV>
            <wp:extent cx="6360795" cy="1636395"/>
            <wp:effectExtent l="0" t="0" r="190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F7DA8" w14:textId="066F53ED" w:rsidR="00585AF5" w:rsidRDefault="00E90EA0" w:rsidP="00B8188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Supplementary Fig.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4</w:t>
      </w: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B81887" w:rsidRPr="00B81887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In vivo </w:t>
      </w:r>
      <w:r w:rsidR="00B81887">
        <w:rPr>
          <w:rFonts w:ascii="Arial" w:hAnsi="Arial" w:cs="Arial"/>
          <w:b/>
          <w:bCs/>
          <w:color w:val="000000" w:themeColor="text1"/>
          <w:sz w:val="22"/>
          <w:szCs w:val="22"/>
        </w:rPr>
        <w:t>phenotype and functionality of CAR-NKT and CAR-</w:t>
      </w:r>
      <w:proofErr w:type="spellStart"/>
      <w:r w:rsidR="00B81887">
        <w:rPr>
          <w:rFonts w:ascii="Arial" w:hAnsi="Arial" w:cs="Arial"/>
          <w:b/>
          <w:bCs/>
          <w:color w:val="000000" w:themeColor="text1"/>
          <w:sz w:val="22"/>
          <w:szCs w:val="22"/>
        </w:rPr>
        <w:t>NKT</w:t>
      </w:r>
      <w:r w:rsidR="00B81887" w:rsidRPr="00B81887">
        <w:rPr>
          <w:rFonts w:ascii="Arial" w:hAnsi="Arial" w:cs="Arial"/>
          <w:b/>
          <w:bCs/>
          <w:color w:val="000000" w:themeColor="text1"/>
          <w:sz w:val="22"/>
          <w:szCs w:val="22"/>
          <w:vertAlign w:val="subscript"/>
        </w:rPr>
        <w:t>Mito</w:t>
      </w:r>
      <w:proofErr w:type="spellEnd"/>
      <w:r w:rsidR="00B8188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cells.</w:t>
      </w:r>
    </w:p>
    <w:p w14:paraId="5958ABDB" w14:textId="36DB7776" w:rsidR="00B81887" w:rsidRDefault="00B81887" w:rsidP="00B8188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81887"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FACS analyses of </w:t>
      </w:r>
      <w:r w:rsidRPr="00CA6BB2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 </w:t>
      </w:r>
      <w:r w:rsidRPr="00CA6BB2">
        <w:rPr>
          <w:rFonts w:ascii="Arial" w:hAnsi="Arial" w:cs="Arial"/>
          <w:sz w:val="22"/>
          <w:szCs w:val="22"/>
        </w:rPr>
        <w:t>cell effector markers (CD25 and PD-1) and cytotoxic molecules (</w:t>
      </w:r>
      <w:r>
        <w:rPr>
          <w:rFonts w:ascii="Arial" w:hAnsi="Arial" w:cs="Arial"/>
          <w:sz w:val="22"/>
          <w:szCs w:val="22"/>
        </w:rPr>
        <w:t>G</w:t>
      </w:r>
      <w:r w:rsidRPr="00CA6BB2">
        <w:rPr>
          <w:rFonts w:ascii="Arial" w:hAnsi="Arial" w:cs="Arial"/>
          <w:sz w:val="22"/>
          <w:szCs w:val="22"/>
        </w:rPr>
        <w:t>ranzyme B) in the indicated therapeutic cells isolated from mouse liver</w:t>
      </w:r>
      <w:r>
        <w:rPr>
          <w:rFonts w:ascii="Arial" w:hAnsi="Arial" w:cs="Arial"/>
          <w:sz w:val="22"/>
          <w:szCs w:val="22"/>
        </w:rPr>
        <w:t xml:space="preserve"> (n = 5)</w:t>
      </w:r>
      <w:r w:rsidRPr="0040410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Data are related to main Fig. 7</w:t>
      </w:r>
      <w:r w:rsidRPr="00891ABC">
        <w:rPr>
          <w:rFonts w:ascii="Arial" w:hAnsi="Arial" w:cs="Arial"/>
          <w:b/>
          <w:bCs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-</w:t>
      </w:r>
      <w:r w:rsidRPr="00891ABC">
        <w:rPr>
          <w:rFonts w:ascii="Arial" w:hAnsi="Arial" w:cs="Arial"/>
          <w:b/>
          <w:bCs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>.</w:t>
      </w:r>
    </w:p>
    <w:p w14:paraId="689C2E31" w14:textId="77777777" w:rsidR="00A211F4" w:rsidRDefault="00B81887" w:rsidP="00B8188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81887">
        <w:rPr>
          <w:rFonts w:ascii="Arial" w:hAnsi="Arial" w:cs="Arial"/>
          <w:b/>
          <w:b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 FACS analyses of </w:t>
      </w:r>
      <w:r w:rsidRPr="00CA6BB2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 </w:t>
      </w:r>
      <w:r w:rsidRPr="00CA6BB2">
        <w:rPr>
          <w:rFonts w:ascii="Arial" w:hAnsi="Arial" w:cs="Arial"/>
          <w:sz w:val="22"/>
          <w:szCs w:val="22"/>
        </w:rPr>
        <w:t>cell effector markers (CD25 and PD-1) and cytotoxic molecules (</w:t>
      </w:r>
      <w:r>
        <w:rPr>
          <w:rFonts w:ascii="Arial" w:hAnsi="Arial" w:cs="Arial"/>
          <w:sz w:val="22"/>
          <w:szCs w:val="22"/>
        </w:rPr>
        <w:t>G</w:t>
      </w:r>
      <w:r w:rsidRPr="00CA6BB2">
        <w:rPr>
          <w:rFonts w:ascii="Arial" w:hAnsi="Arial" w:cs="Arial"/>
          <w:sz w:val="22"/>
          <w:szCs w:val="22"/>
        </w:rPr>
        <w:t xml:space="preserve">ranzyme B) in the indicated therapeutic cells isolated from mouse </w:t>
      </w:r>
      <w:r>
        <w:rPr>
          <w:rFonts w:ascii="Arial" w:hAnsi="Arial" w:cs="Arial"/>
          <w:sz w:val="22"/>
          <w:szCs w:val="22"/>
        </w:rPr>
        <w:t>peritoneal fluid (n = 5)</w:t>
      </w:r>
      <w:r w:rsidRPr="0040410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891ABC">
        <w:rPr>
          <w:rFonts w:ascii="Arial" w:hAnsi="Arial" w:cs="Arial"/>
          <w:sz w:val="22"/>
          <w:szCs w:val="22"/>
        </w:rPr>
        <w:t>Data are related to main Fig. 7</w:t>
      </w:r>
      <w:r w:rsidR="00891ABC">
        <w:rPr>
          <w:rFonts w:ascii="Arial" w:hAnsi="Arial" w:cs="Arial"/>
          <w:b/>
          <w:bCs/>
          <w:sz w:val="22"/>
          <w:szCs w:val="22"/>
        </w:rPr>
        <w:t>k</w:t>
      </w:r>
      <w:r w:rsidR="00891ABC">
        <w:rPr>
          <w:rFonts w:ascii="Arial" w:hAnsi="Arial" w:cs="Arial"/>
          <w:sz w:val="22"/>
          <w:szCs w:val="22"/>
        </w:rPr>
        <w:t>-</w:t>
      </w:r>
      <w:r w:rsidR="00891ABC">
        <w:rPr>
          <w:rFonts w:ascii="Arial" w:hAnsi="Arial" w:cs="Arial"/>
          <w:b/>
          <w:bCs/>
          <w:sz w:val="22"/>
          <w:szCs w:val="22"/>
        </w:rPr>
        <w:t>n</w:t>
      </w:r>
      <w:r w:rsidR="00891ABC">
        <w:rPr>
          <w:rFonts w:ascii="Arial" w:hAnsi="Arial" w:cs="Arial"/>
          <w:sz w:val="22"/>
          <w:szCs w:val="22"/>
        </w:rPr>
        <w:t>.</w:t>
      </w:r>
    </w:p>
    <w:p w14:paraId="11325A89" w14:textId="54F552B7" w:rsidR="00A211F4" w:rsidRPr="00E91725" w:rsidRDefault="00A211F4" w:rsidP="00A211F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D15C9">
        <w:rPr>
          <w:rFonts w:ascii="Arial" w:hAnsi="Arial" w:cs="Arial"/>
          <w:sz w:val="22"/>
          <w:szCs w:val="22"/>
        </w:rPr>
        <w:t>Representative of 3 experiments. Data are presented as the mean ± SEM. ns, not significant, *p &lt; 0.0</w:t>
      </w:r>
      <w:r>
        <w:rPr>
          <w:rFonts w:ascii="Arial" w:hAnsi="Arial" w:cs="Arial"/>
          <w:sz w:val="22"/>
          <w:szCs w:val="22"/>
        </w:rPr>
        <w:t xml:space="preserve">5, </w:t>
      </w:r>
      <w:r w:rsidRPr="00AD15C9">
        <w:rPr>
          <w:rFonts w:ascii="Arial" w:hAnsi="Arial" w:cs="Arial"/>
          <w:sz w:val="22"/>
          <w:szCs w:val="22"/>
        </w:rPr>
        <w:t xml:space="preserve">**p &lt; 0.01, ***p &lt; 0.001, ****p &lt; 0.0001, by </w:t>
      </w:r>
      <w:r>
        <w:rPr>
          <w:rFonts w:ascii="Arial" w:hAnsi="Arial" w:cs="Arial"/>
          <w:sz w:val="22"/>
          <w:szCs w:val="22"/>
        </w:rPr>
        <w:t xml:space="preserve">Student’s </w:t>
      </w:r>
      <w:r w:rsidRPr="00C70BA1">
        <w:rPr>
          <w:rFonts w:ascii="Arial" w:hAnsi="Arial" w:cs="Arial"/>
          <w:i/>
          <w:iCs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 tes</w:t>
      </w:r>
      <w:r w:rsidR="00777329">
        <w:rPr>
          <w:rFonts w:ascii="Arial" w:hAnsi="Arial" w:cs="Arial"/>
          <w:sz w:val="22"/>
          <w:szCs w:val="22"/>
        </w:rPr>
        <w:t>t.</w:t>
      </w:r>
    </w:p>
    <w:p w14:paraId="13D64A4D" w14:textId="6F960073" w:rsidR="009319FB" w:rsidRDefault="009319FB" w:rsidP="00B8188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D5C4B87" w14:textId="26339DD2" w:rsidR="009319FB" w:rsidRDefault="009319FB" w:rsidP="00294175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3B536E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Supplementary</w:t>
      </w:r>
      <w:r w:rsidRPr="009319F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Table 1. Clinical </w:t>
      </w:r>
      <w:r w:rsidR="00585AF5">
        <w:rPr>
          <w:rFonts w:ascii="Arial" w:hAnsi="Arial" w:cs="Arial"/>
          <w:b/>
          <w:bCs/>
          <w:color w:val="000000" w:themeColor="text1"/>
          <w:sz w:val="22"/>
          <w:szCs w:val="22"/>
        </w:rPr>
        <w:t>HCC</w:t>
      </w:r>
      <w:r w:rsidRPr="009319F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patient sample information </w:t>
      </w:r>
    </w:p>
    <w:p w14:paraId="680642AC" w14:textId="77777777" w:rsidR="009319FB" w:rsidRPr="009319FB" w:rsidRDefault="009319FB" w:rsidP="009319FB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tbl>
      <w:tblPr>
        <w:tblW w:w="10207" w:type="dxa"/>
        <w:tblInd w:w="-4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19"/>
        <w:gridCol w:w="4110"/>
        <w:gridCol w:w="1843"/>
        <w:gridCol w:w="2835"/>
      </w:tblGrid>
      <w:tr w:rsidR="009319FB" w:rsidRPr="009319FB" w14:paraId="4EC19BFD" w14:textId="77777777" w:rsidTr="00E46F98">
        <w:trPr>
          <w:trHeight w:val="288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6DDFA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8CA7DD7" w14:textId="42C326A3" w:rsidR="009319FB" w:rsidRPr="00C633B4" w:rsidRDefault="00294175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1"/>
                <w:szCs w:val="21"/>
              </w:rPr>
              <w:t>Patient</w:t>
            </w:r>
            <w:r w:rsidR="009319FB" w:rsidRPr="00C633B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1"/>
                <w:szCs w:val="21"/>
              </w:rPr>
              <w:t xml:space="preserve"> ID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6DDFA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6B4A8E6C" w14:textId="77777777" w:rsidR="009319FB" w:rsidRPr="00C633B4" w:rsidRDefault="009319FB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1"/>
                <w:szCs w:val="21"/>
              </w:rPr>
              <w:t>Diagnosis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6DDFA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2646C5F7" w14:textId="77777777" w:rsidR="009319FB" w:rsidRPr="00C633B4" w:rsidRDefault="009319FB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1"/>
                <w:szCs w:val="21"/>
              </w:rPr>
              <w:t>Treatment</w:t>
            </w:r>
          </w:p>
          <w:p w14:paraId="04254A9C" w14:textId="77777777" w:rsidR="009319FB" w:rsidRPr="00C633B4" w:rsidRDefault="009319FB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1"/>
                <w:szCs w:val="21"/>
              </w:rPr>
              <w:t>status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6DDFA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25ABE6CA" w14:textId="77777777" w:rsidR="009319FB" w:rsidRPr="00C633B4" w:rsidRDefault="009319FB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1"/>
                <w:szCs w:val="21"/>
              </w:rPr>
              <w:t>Specimen type</w:t>
            </w:r>
          </w:p>
        </w:tc>
      </w:tr>
      <w:tr w:rsidR="00C633B4" w:rsidRPr="009319FB" w14:paraId="1A065C0F" w14:textId="77777777" w:rsidTr="00E46F98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748A131F" w14:textId="7777777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00C80C6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2AB51727" w14:textId="5E6A6116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7D51191D" w14:textId="77777777" w:rsidR="00E46F98" w:rsidRDefault="00E46F98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Tumor</w:t>
            </w:r>
            <w:r w:rsid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 xml:space="preserve"> samples</w:t>
            </w:r>
            <w:r w:rsidR="00DA3CBE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 xml:space="preserve"> </w:t>
            </w:r>
            <w:r w:rsid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 xml:space="preserve">and </w:t>
            </w:r>
          </w:p>
          <w:p w14:paraId="5A3FBEF5" w14:textId="372ABAE8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peripheral blood samples</w:t>
            </w:r>
          </w:p>
          <w:p w14:paraId="00460A50" w14:textId="1E8CD26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4EBF3245" w14:textId="77777777" w:rsidTr="00E46F98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9AE73BD" w14:textId="4150114A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</w:t>
            </w:r>
            <w:r w:rsidR="00E46F98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49AFCA5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8DB0E66" w14:textId="1492F346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26C42B55" w14:textId="0741A8BB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6883CAA6" w14:textId="77777777" w:rsidTr="00E46F98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7F86B78" w14:textId="12ABC1FA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</w:t>
            </w:r>
            <w:r w:rsidR="00E46F98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3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3F8B60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HCC, MASH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0D29EDF" w14:textId="46383423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7B257EF1" w14:textId="13982222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51526EF0" w14:textId="77777777" w:rsidTr="00E46F98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8DEA25A" w14:textId="67E7321C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</w:t>
            </w:r>
            <w:r w:rsidR="00E46F98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4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072200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CB02288" w14:textId="12A36B7E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2C298EA7" w14:textId="5876A035" w:rsidR="00C633B4" w:rsidRPr="00C633B4" w:rsidRDefault="00C633B4" w:rsidP="00C633B4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Peripheral blood samples</w:t>
            </w:r>
          </w:p>
        </w:tc>
      </w:tr>
      <w:tr w:rsidR="00C633B4" w:rsidRPr="009319FB" w14:paraId="33BEBDCF" w14:textId="77777777" w:rsidTr="00E46F98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6276D7F5" w14:textId="08B613F8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</w:t>
            </w:r>
            <w:r w:rsidR="00E46F98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5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447CBFE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HCC, MASH, cirrhosis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16977A9" w14:textId="46FCBBCE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6206490" w14:textId="0F870C1B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51E6EE5A" w14:textId="77777777" w:rsidTr="00E46F98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37846B57" w14:textId="50D3A030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</w:t>
            </w:r>
            <w:r w:rsidR="00E46F98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6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16CAD5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HCC, HCV cirrhosis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7B705299" w14:textId="327E8B03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1F1DB64A" w14:textId="1B4AFC78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2D418AB1" w14:textId="77777777" w:rsidTr="00E46F98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2352D8C0" w14:textId="7F276A81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</w:t>
            </w:r>
            <w:r w:rsidR="00E46F98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7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C52005D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HCC, MASH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30E4B59F" w14:textId="4F2BEB40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1185353" w14:textId="3DDA6639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1D93BD11" w14:textId="77777777" w:rsidTr="00E46F98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46728596" w14:textId="7C6CBBD0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</w:t>
            </w:r>
            <w:r w:rsidR="00E46F98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8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7BAACD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HCC, MASH cirrhosis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4D54561C" w14:textId="26E91178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x naive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37784FA2" w14:textId="458BAB6D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39580996" w14:textId="77777777" w:rsidTr="00E46F98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47C8E607" w14:textId="69A334FE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</w:t>
            </w:r>
            <w:r w:rsidR="00E46F98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9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2D84DF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4A4F08D2" w14:textId="7D369C19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</w:t>
            </w: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reated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51247C4" w14:textId="768AF427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633B4" w:rsidRPr="009319FB" w14:paraId="1093CA5A" w14:textId="77777777" w:rsidTr="00E46F98">
        <w:trPr>
          <w:trHeight w:val="20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0174A21A" w14:textId="466C595A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#1</w:t>
            </w:r>
            <w:r w:rsidR="00E46F98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0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27B746B" w14:textId="77777777" w:rsidR="00C633B4" w:rsidRPr="00C633B4" w:rsidRDefault="00C633B4" w:rsidP="009319FB">
            <w:pPr>
              <w:spacing w:line="276" w:lineRule="auto"/>
              <w:jc w:val="center"/>
              <w:textAlignment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Primary liver HCC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052E16D3" w14:textId="6EEA5FFD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633B4">
              <w:rPr>
                <w:rFonts w:ascii="Arial" w:eastAsia="Times New Roman" w:hAnsi="Arial" w:cs="Arial"/>
                <w:color w:val="000000"/>
                <w:kern w:val="24"/>
                <w:sz w:val="21"/>
                <w:szCs w:val="21"/>
              </w:rPr>
              <w:t>Treated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64" w:type="dxa"/>
              <w:left w:w="127" w:type="dxa"/>
              <w:bottom w:w="64" w:type="dxa"/>
              <w:right w:w="127" w:type="dxa"/>
            </w:tcMar>
            <w:vAlign w:val="center"/>
            <w:hideMark/>
          </w:tcPr>
          <w:p w14:paraId="542E5586" w14:textId="65DC294A" w:rsidR="00C633B4" w:rsidRPr="00C633B4" w:rsidRDefault="00C633B4" w:rsidP="009319FB">
            <w:pPr>
              <w:spacing w:line="276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14:paraId="73CE6F9A" w14:textId="77777777" w:rsidR="009319FB" w:rsidRPr="009319FB" w:rsidRDefault="009319FB" w:rsidP="009319FB">
      <w:pPr>
        <w:pStyle w:val="NormalWeb"/>
        <w:spacing w:before="0" w:beforeAutospacing="0" w:after="0" w:afterAutospacing="0" w:line="276" w:lineRule="auto"/>
        <w:rPr>
          <w:rFonts w:ascii="Arial" w:eastAsia="DengXian" w:hAnsi="Arial" w:cs="Arial"/>
          <w:b/>
          <w:bCs/>
          <w:color w:val="000000"/>
          <w:kern w:val="24"/>
          <w:sz w:val="22"/>
          <w:szCs w:val="22"/>
        </w:rPr>
      </w:pPr>
    </w:p>
    <w:p w14:paraId="519C5EC1" w14:textId="274492E7" w:rsidR="009319FB" w:rsidRPr="009319FB" w:rsidRDefault="009319FB" w:rsidP="00294175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9319FB">
        <w:rPr>
          <w:rFonts w:ascii="Arial" w:eastAsia="DengXian" w:hAnsi="Arial" w:cs="Arial"/>
          <w:b/>
          <w:bCs/>
          <w:color w:val="000000"/>
          <w:kern w:val="24"/>
          <w:sz w:val="22"/>
          <w:szCs w:val="22"/>
        </w:rPr>
        <w:t>Abbreviations</w:t>
      </w:r>
      <w:r w:rsidRPr="009319FB">
        <w:rPr>
          <w:rFonts w:ascii="Arial" w:eastAsia="DengXian" w:hAnsi="Arial" w:cs="Arial"/>
          <w:color w:val="000000"/>
          <w:kern w:val="24"/>
          <w:sz w:val="22"/>
          <w:szCs w:val="22"/>
        </w:rPr>
        <w:t xml:space="preserve">: HCC, hepatocellular carcinoma; MASH, metabolic dysfunction–associated steatohepatitis; </w:t>
      </w:r>
      <w:r w:rsidR="00CC3E39">
        <w:rPr>
          <w:rFonts w:ascii="Arial" w:eastAsia="DengXian" w:hAnsi="Arial" w:cs="Arial"/>
          <w:color w:val="000000"/>
          <w:kern w:val="24"/>
          <w:sz w:val="22"/>
          <w:szCs w:val="22"/>
        </w:rPr>
        <w:t xml:space="preserve">HCV, </w:t>
      </w:r>
      <w:r w:rsidR="00CC3E39" w:rsidRPr="00CC3E39">
        <w:rPr>
          <w:rFonts w:ascii="Arial" w:eastAsia="DengXian" w:hAnsi="Arial" w:cs="Arial"/>
          <w:color w:val="000000"/>
          <w:kern w:val="24"/>
          <w:sz w:val="22"/>
          <w:szCs w:val="22"/>
        </w:rPr>
        <w:t>hepatitis C virus</w:t>
      </w:r>
      <w:r w:rsidR="00CC3E39">
        <w:rPr>
          <w:rFonts w:ascii="Arial" w:eastAsia="DengXian" w:hAnsi="Arial" w:cs="Arial"/>
          <w:color w:val="000000"/>
          <w:kern w:val="24"/>
          <w:sz w:val="22"/>
          <w:szCs w:val="22"/>
        </w:rPr>
        <w:t>;</w:t>
      </w:r>
      <w:r w:rsidR="00CC3E39" w:rsidRPr="00CC3E39">
        <w:rPr>
          <w:rFonts w:ascii="Arial" w:eastAsia="DengXian" w:hAnsi="Arial" w:cs="Arial"/>
          <w:color w:val="000000"/>
          <w:kern w:val="24"/>
          <w:sz w:val="22"/>
          <w:szCs w:val="22"/>
        </w:rPr>
        <w:t xml:space="preserve"> </w:t>
      </w:r>
      <w:r w:rsidR="00FE2DD4">
        <w:rPr>
          <w:rFonts w:ascii="Arial" w:eastAsia="DengXian" w:hAnsi="Arial" w:cs="Arial"/>
          <w:color w:val="000000"/>
          <w:kern w:val="24"/>
          <w:sz w:val="22"/>
          <w:szCs w:val="22"/>
        </w:rPr>
        <w:t>T</w:t>
      </w:r>
      <w:r w:rsidRPr="009319FB">
        <w:rPr>
          <w:rFonts w:ascii="Arial" w:eastAsia="DengXian" w:hAnsi="Arial" w:cs="Arial"/>
          <w:color w:val="000000"/>
          <w:kern w:val="24"/>
          <w:sz w:val="22"/>
          <w:szCs w:val="22"/>
        </w:rPr>
        <w:t xml:space="preserve">x naive, treatment </w:t>
      </w:r>
      <w:r w:rsidR="00FE2DD4">
        <w:rPr>
          <w:rFonts w:ascii="Arial" w:eastAsia="DengXian" w:hAnsi="Arial" w:cs="Arial"/>
          <w:color w:val="000000"/>
          <w:kern w:val="24"/>
          <w:sz w:val="22"/>
          <w:szCs w:val="22"/>
        </w:rPr>
        <w:t>naïve</w:t>
      </w:r>
      <w:r w:rsidR="00FE2DD4">
        <w:rPr>
          <w:rFonts w:ascii="Arial" w:eastAsia="+mn-ea" w:hAnsi="Arial" w:cs="Arial"/>
          <w:color w:val="000000"/>
          <w:kern w:val="24"/>
          <w:sz w:val="22"/>
          <w:szCs w:val="22"/>
        </w:rPr>
        <w:t>.</w:t>
      </w:r>
    </w:p>
    <w:p w14:paraId="76EBFD08" w14:textId="77777777" w:rsidR="009319FB" w:rsidRDefault="009319FB" w:rsidP="00294175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B775DF6" w14:textId="77777777" w:rsidR="009319FB" w:rsidRPr="003B536E" w:rsidRDefault="009319FB" w:rsidP="00830AC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9319FB" w:rsidRPr="003B536E" w:rsidSect="007712C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98F"/>
    <w:rsid w:val="00027B51"/>
    <w:rsid w:val="00075EE6"/>
    <w:rsid w:val="000B7EB2"/>
    <w:rsid w:val="000C2425"/>
    <w:rsid w:val="000C4C8B"/>
    <w:rsid w:val="000E3B6C"/>
    <w:rsid w:val="000E3E60"/>
    <w:rsid w:val="000E3F56"/>
    <w:rsid w:val="00121D41"/>
    <w:rsid w:val="00126CC5"/>
    <w:rsid w:val="00132FC2"/>
    <w:rsid w:val="00134D8A"/>
    <w:rsid w:val="00150399"/>
    <w:rsid w:val="0016395E"/>
    <w:rsid w:val="0017095C"/>
    <w:rsid w:val="00174253"/>
    <w:rsid w:val="00191573"/>
    <w:rsid w:val="001A641A"/>
    <w:rsid w:val="001E3179"/>
    <w:rsid w:val="00201FB3"/>
    <w:rsid w:val="00203FFC"/>
    <w:rsid w:val="0025412C"/>
    <w:rsid w:val="00264DEA"/>
    <w:rsid w:val="00294175"/>
    <w:rsid w:val="002B498F"/>
    <w:rsid w:val="002B78BE"/>
    <w:rsid w:val="002C5524"/>
    <w:rsid w:val="002D52C8"/>
    <w:rsid w:val="002E5E81"/>
    <w:rsid w:val="003234FF"/>
    <w:rsid w:val="003431C2"/>
    <w:rsid w:val="00372709"/>
    <w:rsid w:val="003B0204"/>
    <w:rsid w:val="003B536E"/>
    <w:rsid w:val="00407762"/>
    <w:rsid w:val="00450CF9"/>
    <w:rsid w:val="00462A14"/>
    <w:rsid w:val="00490381"/>
    <w:rsid w:val="004943D8"/>
    <w:rsid w:val="00496C1E"/>
    <w:rsid w:val="004B68C4"/>
    <w:rsid w:val="005159E9"/>
    <w:rsid w:val="00526503"/>
    <w:rsid w:val="00530E0A"/>
    <w:rsid w:val="00585AF5"/>
    <w:rsid w:val="005C4195"/>
    <w:rsid w:val="005F31AF"/>
    <w:rsid w:val="006172EB"/>
    <w:rsid w:val="006605C4"/>
    <w:rsid w:val="00661B80"/>
    <w:rsid w:val="00667ABB"/>
    <w:rsid w:val="00671FD5"/>
    <w:rsid w:val="006A1A63"/>
    <w:rsid w:val="006B20B8"/>
    <w:rsid w:val="006B7C03"/>
    <w:rsid w:val="006D078C"/>
    <w:rsid w:val="006D15C7"/>
    <w:rsid w:val="006D6829"/>
    <w:rsid w:val="007509C9"/>
    <w:rsid w:val="007712CE"/>
    <w:rsid w:val="00777329"/>
    <w:rsid w:val="007B36EC"/>
    <w:rsid w:val="007B77A7"/>
    <w:rsid w:val="007C0E4D"/>
    <w:rsid w:val="007F5F88"/>
    <w:rsid w:val="00804420"/>
    <w:rsid w:val="00806A7B"/>
    <w:rsid w:val="0082210D"/>
    <w:rsid w:val="00827B9B"/>
    <w:rsid w:val="008300A3"/>
    <w:rsid w:val="00830ACC"/>
    <w:rsid w:val="00830E91"/>
    <w:rsid w:val="00852CC5"/>
    <w:rsid w:val="00863211"/>
    <w:rsid w:val="00871710"/>
    <w:rsid w:val="00891ABC"/>
    <w:rsid w:val="008A721B"/>
    <w:rsid w:val="008B7D9E"/>
    <w:rsid w:val="008C0CCC"/>
    <w:rsid w:val="008C6A31"/>
    <w:rsid w:val="00915BAC"/>
    <w:rsid w:val="00921796"/>
    <w:rsid w:val="0092684A"/>
    <w:rsid w:val="009319FB"/>
    <w:rsid w:val="00974494"/>
    <w:rsid w:val="00976C92"/>
    <w:rsid w:val="009C48ED"/>
    <w:rsid w:val="009D10C9"/>
    <w:rsid w:val="00A107AE"/>
    <w:rsid w:val="00A211F4"/>
    <w:rsid w:val="00A30639"/>
    <w:rsid w:val="00A75C3C"/>
    <w:rsid w:val="00A76740"/>
    <w:rsid w:val="00A76B24"/>
    <w:rsid w:val="00AA5793"/>
    <w:rsid w:val="00AA643E"/>
    <w:rsid w:val="00AA6B00"/>
    <w:rsid w:val="00AB35D5"/>
    <w:rsid w:val="00B1068E"/>
    <w:rsid w:val="00B10E7C"/>
    <w:rsid w:val="00B164AF"/>
    <w:rsid w:val="00B25C17"/>
    <w:rsid w:val="00B301E8"/>
    <w:rsid w:val="00B81887"/>
    <w:rsid w:val="00B83FF6"/>
    <w:rsid w:val="00B8708E"/>
    <w:rsid w:val="00BA4D25"/>
    <w:rsid w:val="00BA59C6"/>
    <w:rsid w:val="00BB514A"/>
    <w:rsid w:val="00BB7F86"/>
    <w:rsid w:val="00BC2A2B"/>
    <w:rsid w:val="00BE3753"/>
    <w:rsid w:val="00C633B4"/>
    <w:rsid w:val="00CC3E39"/>
    <w:rsid w:val="00CD3852"/>
    <w:rsid w:val="00CD6CEB"/>
    <w:rsid w:val="00CE0AAE"/>
    <w:rsid w:val="00CF4E38"/>
    <w:rsid w:val="00D26DC2"/>
    <w:rsid w:val="00D36EE6"/>
    <w:rsid w:val="00D413AA"/>
    <w:rsid w:val="00D6100D"/>
    <w:rsid w:val="00D751BF"/>
    <w:rsid w:val="00D809CB"/>
    <w:rsid w:val="00D82066"/>
    <w:rsid w:val="00DA3CBE"/>
    <w:rsid w:val="00DB12A8"/>
    <w:rsid w:val="00DD4D0F"/>
    <w:rsid w:val="00E10ECF"/>
    <w:rsid w:val="00E140BD"/>
    <w:rsid w:val="00E17B26"/>
    <w:rsid w:val="00E20D5E"/>
    <w:rsid w:val="00E26871"/>
    <w:rsid w:val="00E46F98"/>
    <w:rsid w:val="00E527E0"/>
    <w:rsid w:val="00E64736"/>
    <w:rsid w:val="00E70845"/>
    <w:rsid w:val="00E83CC7"/>
    <w:rsid w:val="00E87B5D"/>
    <w:rsid w:val="00E90EA0"/>
    <w:rsid w:val="00EA2966"/>
    <w:rsid w:val="00EA4027"/>
    <w:rsid w:val="00EA7FF8"/>
    <w:rsid w:val="00EB0CA5"/>
    <w:rsid w:val="00EC4984"/>
    <w:rsid w:val="00EE0566"/>
    <w:rsid w:val="00F0142A"/>
    <w:rsid w:val="00F06C0B"/>
    <w:rsid w:val="00F2670F"/>
    <w:rsid w:val="00F35E91"/>
    <w:rsid w:val="00F466C1"/>
    <w:rsid w:val="00F61F30"/>
    <w:rsid w:val="00F62648"/>
    <w:rsid w:val="00FA5610"/>
    <w:rsid w:val="00FB0AD0"/>
    <w:rsid w:val="00FB61DE"/>
    <w:rsid w:val="00FD61F7"/>
    <w:rsid w:val="00FE2DD4"/>
    <w:rsid w:val="00FE63A2"/>
    <w:rsid w:val="00F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F730D"/>
  <w15:chartTrackingRefBased/>
  <w15:docId w15:val="{67B07F29-6845-FA4C-92D2-C1A28787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9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79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793"/>
    <w:rPr>
      <w:rFonts w:ascii="Times New Roman" w:hAnsi="Times New Roman" w:cs="Times New Roman"/>
      <w:sz w:val="18"/>
      <w:szCs w:val="18"/>
    </w:rPr>
  </w:style>
  <w:style w:type="paragraph" w:customStyle="1" w:styleId="Paragraph">
    <w:name w:val="Paragraph"/>
    <w:basedOn w:val="Normal"/>
    <w:qFormat/>
    <w:rsid w:val="00203FFC"/>
    <w:pPr>
      <w:spacing w:before="120"/>
      <w:ind w:firstLine="720"/>
    </w:pPr>
    <w:rPr>
      <w:rFonts w:ascii="Times New Roman" w:eastAsia="Times New Roman" w:hAnsi="Times New Roman"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qFormat/>
    <w:rsid w:val="00203FFC"/>
    <w:rPr>
      <w:color w:val="0000FF"/>
      <w:u w:val="single"/>
    </w:rPr>
  </w:style>
  <w:style w:type="table" w:styleId="TableGrid">
    <w:name w:val="Table Grid"/>
    <w:basedOn w:val="TableNormal"/>
    <w:uiPriority w:val="39"/>
    <w:rsid w:val="002B78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-italic">
    <w:name w:val="html-italic"/>
    <w:basedOn w:val="DefaultParagraphFont"/>
    <w:rsid w:val="003B0204"/>
  </w:style>
  <w:style w:type="character" w:customStyle="1" w:styleId="apple-converted-space">
    <w:name w:val="apple-converted-space"/>
    <w:basedOn w:val="DefaultParagraphFont"/>
    <w:rsid w:val="003B0204"/>
  </w:style>
  <w:style w:type="paragraph" w:styleId="Revision">
    <w:name w:val="Revision"/>
    <w:hidden/>
    <w:uiPriority w:val="99"/>
    <w:semiHidden/>
    <w:rsid w:val="008C6A31"/>
  </w:style>
  <w:style w:type="paragraph" w:styleId="NormalWeb">
    <w:name w:val="Normal (Web)"/>
    <w:basedOn w:val="Normal"/>
    <w:uiPriority w:val="99"/>
    <w:semiHidden/>
    <w:unhideWhenUsed/>
    <w:rsid w:val="009319F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ongli@ucla.ed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liliyangucla01@gmail.com" TargetMode="External"/><Relationship Id="rId10" Type="http://schemas.openxmlformats.org/officeDocument/2006/relationships/image" Target="media/image4.tif"/><Relationship Id="rId4" Type="http://schemas.openxmlformats.org/officeDocument/2006/relationships/hyperlink" Target="mailto:charlie.li@ucla.edu" TargetMode="Externa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LIYanruide</dc:creator>
  <cp:keywords/>
  <dc:description/>
  <cp:lastModifiedBy>LIYanruide</cp:lastModifiedBy>
  <cp:revision>53</cp:revision>
  <cp:lastPrinted>2025-07-07T20:06:00Z</cp:lastPrinted>
  <dcterms:created xsi:type="dcterms:W3CDTF">2025-07-07T21:57:00Z</dcterms:created>
  <dcterms:modified xsi:type="dcterms:W3CDTF">2026-02-24T02:56:00Z</dcterms:modified>
</cp:coreProperties>
</file>