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FB43F" w14:textId="77777777" w:rsidR="00A411CF" w:rsidRPr="00DC6934" w:rsidRDefault="00A411CF" w:rsidP="00A411CF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C693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Information</w:t>
      </w:r>
    </w:p>
    <w:p w14:paraId="6502B62E" w14:textId="77777777" w:rsidR="00A411CF" w:rsidRPr="00DC6934" w:rsidRDefault="00A411CF" w:rsidP="00A411CF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3413EA6A" w14:textId="77777777" w:rsidR="00A411CF" w:rsidRPr="00DC6934" w:rsidRDefault="00A411CF" w:rsidP="00A411CF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C693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S1. Bacterial strains used in this study </w:t>
      </w:r>
    </w:p>
    <w:p w14:paraId="7B14A6F7" w14:textId="77777777" w:rsidR="00A411CF" w:rsidRPr="00DC6934" w:rsidRDefault="00A411CF" w:rsidP="00A411CF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C6934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 xml:space="preserve">E. coli </w:t>
      </w:r>
      <w:r w:rsidRPr="00DC693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BL21(DE3) strains transformed with plasmids harboring LUX genes from various organisms</w:t>
      </w:r>
      <w:r w:rsidRPr="00DC6934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-</w:t>
      </w:r>
      <w:r w:rsidRPr="00DC6934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 xml:space="preserve">Shewanella woodyi </w:t>
      </w:r>
      <w:r w:rsidRPr="00DC693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ATCC 51908, </w:t>
      </w:r>
      <w:r w:rsidRPr="00DC6934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Photorhabdus luminescens</w:t>
      </w:r>
      <w:r w:rsidRPr="00DC693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Pr="00DC6934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 xml:space="preserve">Vibrio fischeri </w:t>
      </w:r>
      <w:r w:rsidRPr="00DC693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ES114, </w:t>
      </w:r>
      <w:r w:rsidRPr="00DC6934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Vibrio harveyi</w:t>
      </w:r>
      <w:r w:rsidRPr="00DC6934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-</w:t>
      </w:r>
      <w:r w:rsidRPr="00DC6934">
        <w:t xml:space="preserve"> </w:t>
      </w:r>
      <w:r w:rsidRPr="00DC693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whose lux systems are known to generate long</w:t>
      </w:r>
      <w:r w:rsidRPr="00DC693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noBreakHyphen/>
        <w:t>chain aldehydes from fatty acids via the associated LuxCDE reductase complex, as well as fatty acyl</w:t>
      </w:r>
      <w:r w:rsidRPr="00DC693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noBreakHyphen/>
        <w:t>CoA reductase genes from various plants..</w:t>
      </w:r>
    </w:p>
    <w:p w14:paraId="6256565A" w14:textId="77777777" w:rsidR="00A411CF" w:rsidRPr="00DC6934" w:rsidRDefault="00A411CF" w:rsidP="00A411CF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53BA805" w14:textId="77777777" w:rsidR="00A411CF" w:rsidRPr="00DC6934" w:rsidRDefault="00A411CF" w:rsidP="00A411CF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C6934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04EE2EA" wp14:editId="0D63EB4D">
            <wp:extent cx="5334692" cy="6365174"/>
            <wp:effectExtent l="0" t="0" r="0" b="0"/>
            <wp:docPr id="135333944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339445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2848" cy="6374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A97BD0" w14:textId="77777777" w:rsidR="00A411CF" w:rsidRPr="00DC6934" w:rsidRDefault="00A411CF" w:rsidP="00A411CF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C693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  <w:r w:rsidRPr="00DC693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Table S2. Plasmids and primers used in this study </w:t>
      </w:r>
    </w:p>
    <w:p w14:paraId="0CFFDD04" w14:textId="77777777" w:rsidR="00A411CF" w:rsidRPr="00DC6934" w:rsidRDefault="00A411CF" w:rsidP="00A411CF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C6934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(A) </w:t>
      </w:r>
      <w:r w:rsidRPr="00DC693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Fatty acyl-CoA reductase homologue genes and bacterial luciferase were inserted into the </w:t>
      </w:r>
      <w:r w:rsidRPr="00DC6934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Nde</w:t>
      </w:r>
      <w:r w:rsidRPr="00DC693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I site of the plasmid for expression under the T7 promoter. The aldehyde dehydrogenase homologue genes were inserted into the </w:t>
      </w:r>
      <w:r w:rsidRPr="00DC6934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Nco</w:t>
      </w:r>
      <w:r w:rsidRPr="00DC693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I site for expression under T7 promoter control. </w:t>
      </w:r>
    </w:p>
    <w:p w14:paraId="4ECE9F12" w14:textId="77777777" w:rsidR="00A411CF" w:rsidRPr="00DC6934" w:rsidRDefault="00A411CF" w:rsidP="00A411CF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67B94D5A" w14:textId="77777777" w:rsidR="00A411CF" w:rsidRPr="00DC6934" w:rsidRDefault="00A411CF" w:rsidP="00A411CF">
      <w:pPr>
        <w:widowControl/>
        <w:spacing w:line="48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C6934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(B) </w:t>
      </w:r>
      <w:r w:rsidRPr="00DC693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Primers used for coexpressing the aldehyde dehydrogenase homologue gene and acyl CoA reductase gene in pRSFDuet-1 vector. </w:t>
      </w:r>
    </w:p>
    <w:p w14:paraId="4AD97167" w14:textId="77777777" w:rsidR="00A411CF" w:rsidRPr="00DC6934" w:rsidRDefault="00A411CF" w:rsidP="00A411CF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C693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12E051FD" w14:textId="77777777" w:rsidR="00A411CF" w:rsidRPr="00DC6934" w:rsidRDefault="00A411CF" w:rsidP="00A411CF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C693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t>(A)</w:t>
      </w:r>
    </w:p>
    <w:p w14:paraId="42B61B05" w14:textId="77777777" w:rsidR="00A411CF" w:rsidRPr="00DC6934" w:rsidRDefault="00A411CF" w:rsidP="00A411CF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C6934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drawing>
          <wp:inline distT="0" distB="0" distL="0" distR="0" wp14:anchorId="4D46969A" wp14:editId="280C838A">
            <wp:extent cx="4768462" cy="4491567"/>
            <wp:effectExtent l="0" t="0" r="0" b="4445"/>
            <wp:docPr id="129650628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50628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462" cy="4491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376CED" w14:textId="77777777" w:rsidR="00A411CF" w:rsidRPr="00DC6934" w:rsidRDefault="00A411CF" w:rsidP="00A411CF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6C5A9F54" w14:textId="77777777" w:rsidR="00A411CF" w:rsidRPr="00DC6934" w:rsidRDefault="00A411CF" w:rsidP="00A411CF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C693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(B) </w:t>
      </w:r>
    </w:p>
    <w:p w14:paraId="6B9F548C" w14:textId="77777777" w:rsidR="00A411CF" w:rsidRPr="00DC6934" w:rsidRDefault="00A411CF" w:rsidP="00A411CF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C6934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drawing>
          <wp:inline distT="0" distB="0" distL="0" distR="0" wp14:anchorId="031F06B3" wp14:editId="5850B207">
            <wp:extent cx="4633595" cy="1932305"/>
            <wp:effectExtent l="0" t="0" r="0" b="0"/>
            <wp:docPr id="1407882262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882262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595" cy="193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7B6296" w14:textId="77777777" w:rsidR="00A411CF" w:rsidRPr="00DC6934" w:rsidRDefault="00A411CF" w:rsidP="00A411CF">
      <w:pPr>
        <w:widowControl/>
        <w:spacing w:line="48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C693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4A820BB4" w14:textId="77777777" w:rsidR="00A411CF" w:rsidRPr="00DC6934" w:rsidRDefault="00A411CF" w:rsidP="00A411CF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C6934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CAAECF" wp14:editId="3CA0F3C5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196013" cy="722057"/>
                <wp:effectExtent l="0" t="0" r="0" b="0"/>
                <wp:wrapNone/>
                <wp:docPr id="3" name="テキスト ボックス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6C77C3B7-8DB4-5721-8134-2637F4B3BF5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6013" cy="72205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9B95AA8" w14:textId="77777777" w:rsidR="00A411CF" w:rsidRPr="00354817" w:rsidRDefault="00A411CF" w:rsidP="00A411CF">
                            <w:pPr>
                              <w:spacing w:line="480" w:lineRule="auto"/>
                              <w:rPr>
                                <w:rFonts w:ascii="Times New Roman" w:eastAsia="Yu Gothic Light" w:hAnsi="Times New Roman" w:cs="Times New Roman"/>
                                <w:b/>
                                <w:bCs/>
                                <w:color w:val="000000"/>
                                <w:sz w:val="22"/>
                              </w:rPr>
                            </w:pPr>
                            <w:r w:rsidRPr="00354817">
                              <w:rPr>
                                <w:rFonts w:ascii="Times New Roman" w:eastAsia="Yu Gothic Light" w:hAnsi="Times New Roman" w:cs="Times New Roman"/>
                                <w:b/>
                                <w:bCs/>
                                <w:color w:val="000000"/>
                                <w:sz w:val="22"/>
                              </w:rPr>
                              <w:t xml:space="preserve">Table S3. Synthetic DNA used in this study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ACAAEC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-.05pt;width:487.9pt;height:56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CPIdgEAAN4CAAAOAAAAZHJzL2Uyb0RvYy54bWysUl1PwjAUfTfxPzR9lw2MoAuDaAi+GDVB&#10;f0DpWrZk7a29hY1/721BMPpmfLlr78fpuedsOu9Ny3bKYwO25MNBzpmyEqrGbkr+/ra8uuUMg7CV&#10;aMGqku8V8vns8mLauUKNoIa2Up4RiMWicyWvQ3BFlqGslRE4AKcsFTV4IwJd/SarvOgI3bTZKM/H&#10;WQe+ch6kQqTs4lDks4SvtZLhRWtUgbUlJ24hRZ/iOsZsNhXFxgtXN/JIQ/yBhRGNpUdPUAsRBNv6&#10;5heUaaQHBB0GEkwGWjdSpR1om2H+Y5tVLZxKu5A46E4y4f/Byufdyr16FvoH6MnAKEjnsEBKxn16&#10;7U38ElNGdZJwf5JN9YFJSo6Hd+N8eM2ZpNpkNMpvJhEmO087j+FRgWHxUHJPtiS1xO4Jw6H1qyU+&#10;ZmHZtG3Mn6nEU+jX/ZHfGqo90e7IuZLjx1b4KJQg3vfbQOMJNc4cGo9QJGLidTQ8uvT9nrrOv+Xs&#10;EwAA//8DAFBLAwQUAAYACAAAACEAfsYjwdoAAAAGAQAADwAAAGRycy9kb3ducmV2LnhtbEyPzU7D&#10;MBCE70i8g7VI3FonoBYIcaqKH4kDl5Zw38ZLHBHbUbxt0rdnOcFxNKOZb8rN7Ht1ojF1MRjIlxko&#10;Ck20XWgN1B+vi3tQiTFY7GMgA2dKsKkuL0osbJzCjk57bpWUhFSgAcc8FFqnxpHHtIwDBfG+4uiR&#10;RY6ttiNOUu57fZNla+2xC7LgcKAnR833/ugNMNttfq5ffHr7nN+fJ5c1K6yNub6at4+gmGb+C8Mv&#10;vqBDJUyHeAw2qd6AHGEDixyUmA93K/lxkFR+uwZdlfo/fvUDAAD//wMAUEsBAi0AFAAGAAgAAAAh&#10;ALaDOJL+AAAA4QEAABMAAAAAAAAAAAAAAAAAAAAAAFtDb250ZW50X1R5cGVzXS54bWxQSwECLQAU&#10;AAYACAAAACEAOP0h/9YAAACUAQAACwAAAAAAAAAAAAAAAAAvAQAAX3JlbHMvLnJlbHNQSwECLQAU&#10;AAYACAAAACEAzCAjyHYBAADeAgAADgAAAAAAAAAAAAAAAAAuAgAAZHJzL2Uyb0RvYy54bWxQSwEC&#10;LQAUAAYACAAAACEAfsYjwdoAAAAGAQAADwAAAAAAAAAAAAAAAADQAwAAZHJzL2Rvd25yZXYueG1s&#10;UEsFBgAAAAAEAAQA8wAAANcEAAAAAA==&#10;" filled="f" stroked="f">
                <v:textbox style="mso-fit-shape-to-text:t">
                  <w:txbxContent>
                    <w:p w14:paraId="09B95AA8" w14:textId="77777777" w:rsidR="00A411CF" w:rsidRPr="00354817" w:rsidRDefault="00A411CF" w:rsidP="00A411CF">
                      <w:pPr>
                        <w:spacing w:line="480" w:lineRule="auto"/>
                        <w:rPr>
                          <w:rFonts w:ascii="Times New Roman" w:eastAsia="Yu Gothic Light" w:hAnsi="Times New Roman" w:cs="Times New Roman"/>
                          <w:b/>
                          <w:bCs/>
                          <w:color w:val="000000"/>
                          <w:sz w:val="22"/>
                        </w:rPr>
                      </w:pPr>
                      <w:r w:rsidRPr="00354817">
                        <w:rPr>
                          <w:rFonts w:ascii="Times New Roman" w:eastAsia="Yu Gothic Light" w:hAnsi="Times New Roman" w:cs="Times New Roman"/>
                          <w:b/>
                          <w:bCs/>
                          <w:color w:val="000000"/>
                          <w:sz w:val="22"/>
                        </w:rPr>
                        <w:t xml:space="preserve">Table S3. Synthetic DNA used in this study </w:t>
                      </w:r>
                    </w:p>
                  </w:txbxContent>
                </v:textbox>
              </v:shape>
            </w:pict>
          </mc:Fallback>
        </mc:AlternateContent>
      </w:r>
    </w:p>
    <w:p w14:paraId="7A07D1DA" w14:textId="77777777" w:rsidR="00A411CF" w:rsidRPr="00DC6934" w:rsidRDefault="00A411CF" w:rsidP="00A411CF">
      <w:pPr>
        <w:spacing w:line="480" w:lineRule="auto"/>
        <w:rPr>
          <w:rFonts w:ascii="Times New Roman" w:eastAsia="Yu Gothic Light" w:hAnsi="Times New Roman" w:cs="Times New Roman"/>
          <w:color w:val="000000"/>
          <w:sz w:val="24"/>
          <w:szCs w:val="24"/>
        </w:rPr>
      </w:pPr>
      <w:r w:rsidRPr="00DC6934">
        <w:rPr>
          <w:rFonts w:ascii="Times New Roman" w:eastAsia="Yu Gothic Light" w:hAnsi="Times New Roman" w:cs="Times New Roman"/>
          <w:color w:val="000000"/>
          <w:sz w:val="24"/>
          <w:szCs w:val="24"/>
        </w:rPr>
        <w:t xml:space="preserve">Artificial synthetic genes optimized for </w:t>
      </w:r>
      <w:r w:rsidRPr="00DC6934">
        <w:rPr>
          <w:rFonts w:ascii="Times New Roman" w:eastAsia="Yu Gothic Light" w:hAnsi="Times New Roman" w:cs="Times New Roman"/>
          <w:i/>
          <w:iCs/>
          <w:color w:val="000000"/>
          <w:sz w:val="24"/>
          <w:szCs w:val="24"/>
        </w:rPr>
        <w:t>E. coli</w:t>
      </w:r>
      <w:r w:rsidRPr="00DC6934">
        <w:rPr>
          <w:rFonts w:ascii="Times New Roman" w:eastAsia="Yu Gothic Light" w:hAnsi="Times New Roman" w:cs="Times New Roman"/>
          <w:color w:val="000000"/>
          <w:sz w:val="24"/>
          <w:szCs w:val="24"/>
        </w:rPr>
        <w:t xml:space="preserve"> codon usage based on amino acid sequences, were synthesized by GenScript Biotech Corporation.</w:t>
      </w:r>
    </w:p>
    <w:p w14:paraId="190A93C1" w14:textId="77777777" w:rsidR="00A411CF" w:rsidRPr="00DC6934" w:rsidRDefault="00A411CF" w:rsidP="00A411CF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45D31AD2" w14:textId="77777777" w:rsidR="00A411CF" w:rsidRPr="00F67229" w:rsidRDefault="00A411CF" w:rsidP="00A411CF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C6934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drawing>
          <wp:inline distT="0" distB="0" distL="0" distR="0" wp14:anchorId="05B4ABBB" wp14:editId="7F2CCC44">
            <wp:extent cx="6169660" cy="5316220"/>
            <wp:effectExtent l="0" t="0" r="2540" b="0"/>
            <wp:docPr id="17507423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74234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9660" cy="531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B8BD9C" w14:textId="77777777" w:rsidR="00A411CF" w:rsidRPr="003D37BC" w:rsidRDefault="00A411CF" w:rsidP="00A411CF">
      <w:pPr>
        <w:widowControl/>
        <w:spacing w:line="480" w:lineRule="auto"/>
        <w:jc w:val="left"/>
        <w:rPr>
          <w:rFonts w:ascii="Times New Roman" w:eastAsia="Yu Gothic Light" w:hAnsi="Times New Roman" w:cs="Times New Roman"/>
          <w:color w:val="000000"/>
          <w:sz w:val="24"/>
          <w:szCs w:val="24"/>
        </w:rPr>
      </w:pPr>
    </w:p>
    <w:p w14:paraId="70C13A14" w14:textId="77777777" w:rsidR="00E023F9" w:rsidRDefault="00E023F9"/>
    <w:sectPr w:rsidR="00E023F9" w:rsidSect="00A411CF">
      <w:footerReference w:type="default" r:id="rId8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963667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A55AC4" w14:textId="77777777" w:rsidR="00A411CF" w:rsidRDefault="00A411C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697FA08" w14:textId="77777777" w:rsidR="00A411CF" w:rsidRDefault="00A411C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1CF"/>
    <w:rsid w:val="000C4033"/>
    <w:rsid w:val="004B42CB"/>
    <w:rsid w:val="006E1731"/>
    <w:rsid w:val="00A411CF"/>
    <w:rsid w:val="00B260B7"/>
    <w:rsid w:val="00B85331"/>
    <w:rsid w:val="00DC6DCF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95ED4"/>
  <w15:chartTrackingRefBased/>
  <w15:docId w15:val="{F5B4D920-EE4B-4B9D-B3A0-78EEEAD77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11CF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11C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11C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11C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11C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11C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11C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11C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11C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11C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11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11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11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11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11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11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11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11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11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11C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411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11C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411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11CF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411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11CF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411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11C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11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11C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A411CF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A411CF"/>
    <w:rPr>
      <w:rFonts w:eastAsiaTheme="minorEastAsia"/>
      <w:sz w:val="21"/>
      <w:szCs w:val="22"/>
      <w:lang w:val="en-US" w:eastAsia="ja-JP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A411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153</Words>
  <Characters>927</Characters>
  <Application>Microsoft Office Word</Application>
  <DocSecurity>0</DocSecurity>
  <Lines>17</Lines>
  <Paragraphs>4</Paragraphs>
  <ScaleCrop>false</ScaleCrop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2026-03-04T08:41:00Z</dcterms:created>
  <dcterms:modified xsi:type="dcterms:W3CDTF">2026-03-04T08:41:00Z</dcterms:modified>
</cp:coreProperties>
</file>