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73228346456688" w:firstLine="0"/>
        <w:rPr>
          <w:color w:val="0000ff"/>
        </w:rPr>
      </w:pPr>
      <w:r w:rsidDel="00000000" w:rsidR="00000000" w:rsidRPr="00000000">
        <w:rPr>
          <w:rtl w:val="0"/>
        </w:rPr>
      </w:r>
    </w:p>
    <w:p w:rsidR="00000000" w:rsidDel="00000000" w:rsidP="00000000" w:rsidRDefault="00000000" w:rsidRPr="00000000" w14:paraId="00000002">
      <w:pPr>
        <w:spacing w:after="240" w:before="200" w:line="240" w:lineRule="auto"/>
        <w:ind w:left="-141.73228346456688" w:right="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40" w:before="200" w:line="240" w:lineRule="auto"/>
        <w:ind w:left="-141.73228346456688" w:right="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Title"/>
        <w:spacing w:before="200" w:line="240" w:lineRule="auto"/>
        <w:ind w:left="-141.73228346456688" w:right="30" w:firstLine="0"/>
        <w:jc w:val="center"/>
        <w:rPr>
          <w:b w:val="1"/>
          <w:bCs w:val="1"/>
          <w:sz w:val="34"/>
          <w:szCs w:val="34"/>
        </w:rPr>
      </w:pPr>
      <w:bookmarkStart w:colFirst="0" w:colLast="0" w:name="_a7t3o3fbrwje" w:id="0"/>
      <w:bookmarkEnd w:id="0"/>
      <w:r w:rsidDel="00000000" w:rsidR="00000000" w:rsidRPr="00000000">
        <w:rPr>
          <w:b w:val="1"/>
          <w:bCs w:val="1"/>
          <w:sz w:val="34"/>
          <w:szCs w:val="34"/>
          <w:rtl w:val="0"/>
        </w:rPr>
        <w:t xml:space="preserve">Supplementary Material:</w:t>
      </w:r>
    </w:p>
    <w:p w:rsidR="00000000" w:rsidDel="00000000" w:rsidP="00000000" w:rsidRDefault="00000000" w:rsidRPr="00000000" w14:paraId="00000005">
      <w:pPr>
        <w:pStyle w:val="Title"/>
        <w:spacing w:before="200" w:line="240" w:lineRule="auto"/>
        <w:ind w:left="-141.73228346456688" w:right="30" w:firstLine="0"/>
        <w:jc w:val="center"/>
        <w:rPr>
          <w:rFonts w:ascii="Times New Roman" w:cs="Times New Roman" w:eastAsia="Times New Roman" w:hAnsi="Times New Roman"/>
          <w:b w:val="1"/>
          <w:bCs w:val="1"/>
          <w:sz w:val="24"/>
          <w:szCs w:val="24"/>
        </w:rPr>
      </w:pPr>
      <w:bookmarkStart w:colFirst="0" w:colLast="0" w:name="_kzbdihb0pypg" w:id="1"/>
      <w:bookmarkEnd w:id="1"/>
      <w:r w:rsidDel="00000000" w:rsidR="00000000" w:rsidRPr="00000000">
        <w:rPr>
          <w:b w:val="1"/>
          <w:bCs w:val="1"/>
          <w:sz w:val="34"/>
          <w:szCs w:val="34"/>
          <w:rtl w:val="0"/>
        </w:rPr>
        <w:t xml:space="preserve">Mental Health Assessment Methods and Attitudes </w:t>
        <w:br w:type="textWrapping"/>
        <w:t xml:space="preserve">in Clinical Practices</w:t>
      </w:r>
      <w:r w:rsidDel="00000000" w:rsidR="00000000" w:rsidRPr="00000000">
        <w:rPr>
          <w:rtl w:val="0"/>
        </w:rPr>
      </w:r>
    </w:p>
    <w:p w:rsidR="00000000" w:rsidDel="00000000" w:rsidP="00000000" w:rsidRDefault="00000000" w:rsidRPr="00000000" w14:paraId="00000006">
      <w:pPr>
        <w:ind w:left="-141.73228346456688" w:firstLine="0"/>
        <w:rPr/>
      </w:pPr>
      <w:r w:rsidDel="00000000" w:rsidR="00000000" w:rsidRPr="00000000">
        <w:rPr>
          <w:rtl w:val="0"/>
        </w:rPr>
      </w:r>
    </w:p>
    <w:p w:rsidR="00000000" w:rsidDel="00000000" w:rsidP="00000000" w:rsidRDefault="00000000" w:rsidRPr="00000000" w14:paraId="00000007">
      <w:pPr>
        <w:ind w:left="-141.73228346456688" w:firstLine="0"/>
        <w:rPr/>
      </w:pPr>
      <w:r w:rsidDel="00000000" w:rsidR="00000000" w:rsidRPr="00000000">
        <w:rPr>
          <w:rtl w:val="0"/>
        </w:rPr>
      </w:r>
    </w:p>
    <w:p w:rsidR="00000000" w:rsidDel="00000000" w:rsidP="00000000" w:rsidRDefault="00000000" w:rsidRPr="00000000" w14:paraId="00000008">
      <w:pPr>
        <w:ind w:left="-141.73228346456688" w:firstLine="0"/>
        <w:rPr/>
      </w:pPr>
      <w:r w:rsidDel="00000000" w:rsidR="00000000" w:rsidRPr="00000000">
        <w:rPr>
          <w:rtl w:val="0"/>
        </w:rPr>
      </w:r>
    </w:p>
    <w:p w:rsidR="00000000" w:rsidDel="00000000" w:rsidP="00000000" w:rsidRDefault="00000000" w:rsidRPr="00000000" w14:paraId="00000009">
      <w:pPr>
        <w:ind w:left="-141.73228346456688" w:firstLine="0"/>
        <w:rPr/>
      </w:pPr>
      <w:r w:rsidDel="00000000" w:rsidR="00000000" w:rsidRPr="00000000">
        <w:rPr>
          <w:rtl w:val="0"/>
        </w:rPr>
      </w:r>
    </w:p>
    <w:p w:rsidR="00000000" w:rsidDel="00000000" w:rsidP="00000000" w:rsidRDefault="00000000" w:rsidRPr="00000000" w14:paraId="0000000A">
      <w:pPr>
        <w:ind w:left="-141.73228346456688" w:firstLine="0"/>
        <w:rPr/>
      </w:pPr>
      <w:r w:rsidDel="00000000" w:rsidR="00000000" w:rsidRPr="00000000">
        <w:rPr>
          <w:rtl w:val="0"/>
        </w:rPr>
      </w:r>
    </w:p>
    <w:p w:rsidR="00000000" w:rsidDel="00000000" w:rsidP="00000000" w:rsidRDefault="00000000" w:rsidRPr="00000000" w14:paraId="0000000B">
      <w:pPr>
        <w:ind w:left="-141.73228346456688" w:firstLine="0"/>
        <w:rPr/>
      </w:pPr>
      <w:r w:rsidDel="00000000" w:rsidR="00000000" w:rsidRPr="00000000">
        <w:rPr>
          <w:rtl w:val="0"/>
        </w:rPr>
      </w:r>
    </w:p>
    <w:p w:rsidR="00000000" w:rsidDel="00000000" w:rsidP="00000000" w:rsidRDefault="00000000" w:rsidRPr="00000000" w14:paraId="0000000C">
      <w:pPr>
        <w:ind w:left="-141.73228346456688" w:firstLine="0"/>
        <w:rPr/>
      </w:pPr>
      <w:r w:rsidDel="00000000" w:rsidR="00000000" w:rsidRPr="00000000">
        <w:rPr>
          <w:rtl w:val="0"/>
        </w:rPr>
      </w:r>
    </w:p>
    <w:p w:rsidR="00000000" w:rsidDel="00000000" w:rsidP="00000000" w:rsidRDefault="00000000" w:rsidRPr="00000000" w14:paraId="0000000D">
      <w:pPr>
        <w:ind w:left="-141.73228346456688" w:firstLine="0"/>
        <w:rPr/>
      </w:pPr>
      <w:r w:rsidDel="00000000" w:rsidR="00000000" w:rsidRPr="00000000">
        <w:rPr>
          <w:rtl w:val="0"/>
        </w:rPr>
      </w:r>
    </w:p>
    <w:p w:rsidR="00000000" w:rsidDel="00000000" w:rsidP="00000000" w:rsidRDefault="00000000" w:rsidRPr="00000000" w14:paraId="0000000E">
      <w:pPr>
        <w:ind w:left="-141.73228346456688" w:firstLine="0"/>
        <w:rPr/>
      </w:pPr>
      <w:r w:rsidDel="00000000" w:rsidR="00000000" w:rsidRPr="00000000">
        <w:rPr>
          <w:rtl w:val="0"/>
        </w:rPr>
      </w:r>
    </w:p>
    <w:sdt>
      <w:sdtPr>
        <w:id w:val="797520180"/>
        <w:docPartObj>
          <w:docPartGallery w:val="Table of Contents"/>
          <w:docPartUnique w:val="1"/>
        </w:docPartObj>
      </w:sdtPr>
      <w:sdtContent>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ldkpkps603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Elaboration on Ethics</w:t>
              <w:tab/>
              <w:t xml:space="preserve">2</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zl7mdpkz20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Elaborations of Attitudes</w:t>
              <w:tab/>
              <w:t xml:space="preserve">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sq0t2tuhlk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Attitudes Toward Standardized Assessment Methods</w:t>
              <w:tab/>
              <w:t xml:space="preserve">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psnivzga2g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Summary of Responses</w:t>
              <w:tab/>
              <w:t xml:space="preserve">2</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wjxmcezrjl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Agreement</w:t>
              <w:tab/>
              <w:t xml:space="preserve">2</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a1dlkshvv8s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Disagreement</w:t>
              <w:tab/>
              <w:t xml:space="preserve">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tpww4qqtsn6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Mixed agreement/disagreement</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dsh9bl8d0f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Attitude Towards AI Decision-Support</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je9dql3idnk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Agreement</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wmpvirtjhee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Disagreement</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nagkt951u84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Mixed agreement/disagreement</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tu3gcmvenv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Elaboration of Cultural Comparisons</w:t>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7ow6xt2it3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Assessments</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aahmeimgxty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Duration of assessment</w:t>
              <w:tab/>
              <w:t xml:space="preserve">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4jt2e1wiouv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collection methods across countries</w:t>
              <w:tab/>
              <w:t xml:space="preserve">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5k6w0ziz93u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combination methods across countries</w:t>
              <w:tab/>
              <w:t xml:space="preserve">10</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g1mfgq4ldn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Attitudes toward standardized assessment methods and AI across countries</w:t>
              <w:tab/>
              <w:t xml:space="preserve">10</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jzkkv9vljv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Follow up</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ind w:left="-141.73228346456688" w:firstLine="0"/>
        <w:rPr/>
      </w:pPr>
      <w:r w:rsidDel="00000000" w:rsidR="00000000" w:rsidRPr="00000000">
        <w:rPr>
          <w:rtl w:val="0"/>
        </w:rPr>
      </w:r>
    </w:p>
    <w:p w:rsidR="00000000" w:rsidDel="00000000" w:rsidP="00000000" w:rsidRDefault="00000000" w:rsidRPr="00000000" w14:paraId="00000022">
      <w:pPr>
        <w:ind w:left="-141.73228346456688" w:firstLine="0"/>
        <w:rPr/>
      </w:pPr>
      <w:r w:rsidDel="00000000" w:rsidR="00000000" w:rsidRPr="00000000">
        <w:rPr>
          <w:rtl w:val="0"/>
        </w:rPr>
      </w:r>
    </w:p>
    <w:p w:rsidR="00000000" w:rsidDel="00000000" w:rsidP="00000000" w:rsidRDefault="00000000" w:rsidRPr="00000000" w14:paraId="00000023">
      <w:pPr>
        <w:ind w:left="-141.73228346456688" w:firstLine="0"/>
        <w:rPr/>
      </w:pPr>
      <w:r w:rsidDel="00000000" w:rsidR="00000000" w:rsidRPr="00000000">
        <w:rPr>
          <w:rtl w:val="0"/>
        </w:rPr>
      </w:r>
    </w:p>
    <w:p w:rsidR="00000000" w:rsidDel="00000000" w:rsidP="00000000" w:rsidRDefault="00000000" w:rsidRPr="00000000" w14:paraId="00000024">
      <w:pPr>
        <w:ind w:left="-141.73228346456688" w:firstLine="0"/>
        <w:rPr>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ind w:left="-141.73228346456688" w:right="30" w:firstLine="0"/>
        <w:jc w:val="center"/>
        <w:rPr>
          <w:b w:val="1"/>
          <w:bCs w:val="1"/>
        </w:rPr>
      </w:pPr>
      <w:bookmarkStart w:colFirst="0" w:colLast="0" w:name="_xldkpkps603a" w:id="2"/>
      <w:bookmarkEnd w:id="2"/>
      <w:r w:rsidDel="00000000" w:rsidR="00000000" w:rsidRPr="00000000">
        <w:rPr>
          <w:b w:val="1"/>
          <w:bCs w:val="1"/>
          <w:rtl w:val="0"/>
        </w:rPr>
        <w:t xml:space="preserve">Elaboration on Ethics</w:t>
      </w:r>
    </w:p>
    <w:p w:rsidR="00000000" w:rsidDel="00000000" w:rsidP="00000000" w:rsidRDefault="00000000" w:rsidRPr="00000000" w14:paraId="00000026">
      <w:pPr>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Swedish law (2003:460) and the Swedish Ethical Review Authority, research must undergo external ethical review whenever it involves i) collecting personal information, ii) presenting an “obvious” risk for physical or psychological harm, or iii) manipulating or deceiving individuals. Since this research involves asking clinicians about their assessment method at work, it does not fall within these criteria.</w:t>
      </w:r>
    </w:p>
    <w:p w:rsidR="00000000" w:rsidDel="00000000" w:rsidP="00000000" w:rsidRDefault="00000000" w:rsidRPr="00000000" w14:paraId="00000027">
      <w:pPr>
        <w:pStyle w:val="Heading2"/>
        <w:ind w:left="-141.73228346456688" w:right="30" w:firstLine="0"/>
        <w:jc w:val="center"/>
        <w:rPr>
          <w:b w:val="1"/>
          <w:bCs w:val="1"/>
        </w:rPr>
      </w:pPr>
      <w:bookmarkStart w:colFirst="0" w:colLast="0" w:name="_tzl7mdpkz20x" w:id="3"/>
      <w:bookmarkEnd w:id="3"/>
      <w:r w:rsidDel="00000000" w:rsidR="00000000" w:rsidRPr="00000000">
        <w:rPr>
          <w:b w:val="1"/>
          <w:bCs w:val="1"/>
          <w:rtl w:val="0"/>
        </w:rPr>
        <w:t xml:space="preserve">Elaborations of Attitudes</w:t>
      </w:r>
    </w:p>
    <w:p w:rsidR="00000000" w:rsidDel="00000000" w:rsidP="00000000" w:rsidRDefault="00000000" w:rsidRPr="00000000" w14:paraId="00000028">
      <w:pPr>
        <w:ind w:left="-141.73228346456688" w:right="3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pStyle w:val="Heading3"/>
        <w:keepLines w:val="1"/>
        <w:spacing w:after="200" w:before="200" w:lineRule="auto"/>
        <w:ind w:left="-141.73228346456688" w:right="30" w:firstLine="0"/>
        <w:jc w:val="both"/>
        <w:rPr>
          <w:b w:val="1"/>
          <w:bCs w:val="1"/>
        </w:rPr>
      </w:pPr>
      <w:bookmarkStart w:colFirst="0" w:colLast="0" w:name="_8sq0t2tuhlk6" w:id="4"/>
      <w:bookmarkEnd w:id="4"/>
      <w:r w:rsidDel="00000000" w:rsidR="00000000" w:rsidRPr="00000000">
        <w:rPr>
          <w:b w:val="1"/>
          <w:bCs w:val="1"/>
          <w:rtl w:val="0"/>
        </w:rPr>
        <w:t xml:space="preserve">Attitudes Toward Standardized Assessment Methods</w:t>
      </w:r>
    </w:p>
    <w:p w:rsidR="00000000" w:rsidDel="00000000" w:rsidP="00000000" w:rsidRDefault="00000000" w:rsidRPr="00000000" w14:paraId="0000002A">
      <w:pPr>
        <w:keepLines w:val="1"/>
        <w:spacing w:after="200" w:before="20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clinicians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237)</w:t>
      </w:r>
      <w:r w:rsidDel="00000000" w:rsidR="00000000" w:rsidRPr="00000000">
        <w:rPr>
          <w:rFonts w:ascii="Times New Roman" w:cs="Times New Roman" w:eastAsia="Times New Roman" w:hAnsi="Times New Roman"/>
          <w:sz w:val="24"/>
          <w:szCs w:val="24"/>
          <w:rtl w:val="0"/>
        </w:rPr>
        <w:t xml:space="preserve"> elaborated on their level of agreement with the statement: “When assessing depression, it is important to use standardized assessment methods…”. </w:t>
      </w:r>
      <w:r w:rsidDel="00000000" w:rsidR="00000000" w:rsidRPr="00000000">
        <w:rPr>
          <w:rFonts w:ascii="Times New Roman" w:cs="Times New Roman" w:eastAsia="Times New Roman" w:hAnsi="Times New Roman"/>
          <w:sz w:val="24"/>
          <w:szCs w:val="24"/>
          <w:rtl w:val="0"/>
        </w:rPr>
        <w:t xml:space="preserve">Three authors structured These answers into common themes</w:t>
      </w:r>
      <w:r w:rsidDel="00000000" w:rsidR="00000000" w:rsidRPr="00000000">
        <w:rPr>
          <w:rFonts w:ascii="Times New Roman" w:cs="Times New Roman" w:eastAsia="Times New Roman" w:hAnsi="Times New Roman"/>
          <w:sz w:val="24"/>
          <w:szCs w:val="24"/>
          <w:rtl w:val="0"/>
        </w:rPr>
        <w:t xml:space="preserve"> (C.W., D.N., V.E.; see open material for all anonymized, open answers).</w:t>
      </w:r>
    </w:p>
    <w:p w:rsidR="00000000" w:rsidDel="00000000" w:rsidP="00000000" w:rsidRDefault="00000000" w:rsidRPr="00000000" w14:paraId="0000002B">
      <w:pPr>
        <w:pStyle w:val="Heading3"/>
        <w:spacing w:after="200" w:before="200" w:lineRule="auto"/>
        <w:ind w:left="-141.73228346456688" w:right="30" w:firstLine="0"/>
        <w:jc w:val="both"/>
        <w:rPr>
          <w:b w:val="1"/>
          <w:bCs w:val="1"/>
        </w:rPr>
      </w:pPr>
      <w:bookmarkStart w:colFirst="0" w:colLast="0" w:name="_cpsnivzga2g3" w:id="5"/>
      <w:bookmarkEnd w:id="5"/>
      <w:r w:rsidDel="00000000" w:rsidR="00000000" w:rsidRPr="00000000">
        <w:rPr>
          <w:b w:val="1"/>
          <w:bCs w:val="1"/>
          <w:rtl w:val="0"/>
        </w:rPr>
        <w:t xml:space="preserve">Summary of Responses</w:t>
      </w:r>
    </w:p>
    <w:p w:rsidR="00000000" w:rsidDel="00000000" w:rsidP="00000000" w:rsidRDefault="00000000" w:rsidRPr="00000000" w14:paraId="0000002C">
      <w:pPr>
        <w:pStyle w:val="Heading4"/>
        <w:keepLines w:val="1"/>
        <w:spacing w:after="200" w:before="200" w:lineRule="auto"/>
        <w:ind w:left="-141.73228346456688" w:right="30" w:firstLine="0"/>
        <w:jc w:val="both"/>
        <w:rPr/>
      </w:pPr>
      <w:bookmarkStart w:colFirst="0" w:colLast="0" w:name="_wjxmcezrjlp" w:id="6"/>
      <w:bookmarkEnd w:id="6"/>
      <w:r w:rsidDel="00000000" w:rsidR="00000000" w:rsidRPr="00000000">
        <w:rPr>
          <w:rtl w:val="0"/>
        </w:rPr>
        <w:t xml:space="preserve">Agreement</w:t>
      </w:r>
    </w:p>
    <w:p w:rsidR="00000000" w:rsidDel="00000000" w:rsidP="00000000" w:rsidRDefault="00000000" w:rsidRPr="00000000" w14:paraId="0000002D">
      <w:pPr>
        <w:keepLines w:val="1"/>
        <w:spacing w:after="200" w:before="20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clinicians emphasized the importance and effectiveness of using </w:t>
      </w:r>
      <w:r w:rsidDel="00000000" w:rsidR="00000000" w:rsidRPr="00000000">
        <w:rPr>
          <w:rFonts w:ascii="Times New Roman" w:cs="Times New Roman" w:eastAsia="Times New Roman" w:hAnsi="Times New Roman"/>
          <w:sz w:val="24"/>
          <w:szCs w:val="24"/>
          <w:rtl w:val="0"/>
        </w:rPr>
        <w:t xml:space="preserve">standardized</w:t>
      </w:r>
      <w:r w:rsidDel="00000000" w:rsidR="00000000" w:rsidRPr="00000000">
        <w:rPr>
          <w:rFonts w:ascii="Times New Roman" w:cs="Times New Roman" w:eastAsia="Times New Roman" w:hAnsi="Times New Roman"/>
          <w:sz w:val="24"/>
          <w:szCs w:val="24"/>
          <w:rtl w:val="0"/>
        </w:rPr>
        <w:t xml:space="preserve"> methods to </w:t>
      </w:r>
      <w:r w:rsidDel="00000000" w:rsidR="00000000" w:rsidRPr="00000000">
        <w:rPr>
          <w:rFonts w:ascii="Times New Roman" w:cs="Times New Roman" w:eastAsia="Times New Roman" w:hAnsi="Times New Roman"/>
          <w:sz w:val="24"/>
          <w:szCs w:val="24"/>
          <w:rtl w:val="0"/>
        </w:rPr>
        <w:t xml:space="preserve">minimize</w:t>
      </w:r>
      <w:r w:rsidDel="00000000" w:rsidR="00000000" w:rsidRPr="00000000">
        <w:rPr>
          <w:rFonts w:ascii="Times New Roman" w:cs="Times New Roman" w:eastAsia="Times New Roman" w:hAnsi="Times New Roman"/>
          <w:sz w:val="24"/>
          <w:szCs w:val="24"/>
          <w:rtl w:val="0"/>
        </w:rPr>
        <w:t xml:space="preserve"> human errors and biases. They noted: </w:t>
      </w:r>
      <w:r w:rsidDel="00000000" w:rsidR="00000000" w:rsidRPr="00000000">
        <w:rPr>
          <w:rFonts w:ascii="Times New Roman" w:cs="Times New Roman" w:eastAsia="Times New Roman" w:hAnsi="Times New Roman"/>
          <w:sz w:val="24"/>
          <w:szCs w:val="24"/>
          <w:highlight w:val="white"/>
          <w:rtl w:val="0"/>
        </w:rPr>
        <w:t xml:space="preserve">“We are human and mental health is a complex phenomenon, which is why </w:t>
      </w:r>
      <w:r w:rsidDel="00000000" w:rsidR="00000000" w:rsidRPr="00000000">
        <w:rPr>
          <w:rFonts w:ascii="Times New Roman" w:cs="Times New Roman" w:eastAsia="Times New Roman" w:hAnsi="Times New Roman"/>
          <w:sz w:val="24"/>
          <w:szCs w:val="24"/>
          <w:highlight w:val="white"/>
          <w:rtl w:val="0"/>
        </w:rPr>
        <w:t xml:space="preserve">standardized</w:t>
      </w:r>
      <w:r w:rsidDel="00000000" w:rsidR="00000000" w:rsidRPr="00000000">
        <w:rPr>
          <w:rFonts w:ascii="Times New Roman" w:cs="Times New Roman" w:eastAsia="Times New Roman" w:hAnsi="Times New Roman"/>
          <w:sz w:val="24"/>
          <w:szCs w:val="24"/>
          <w:highlight w:val="white"/>
          <w:rtl w:val="0"/>
        </w:rPr>
        <w:t xml:space="preserve"> and reliable tools are needed.”</w:t>
      </w:r>
      <w:r w:rsidDel="00000000" w:rsidR="00000000" w:rsidRPr="00000000">
        <w:rPr>
          <w:rtl w:val="0"/>
        </w:rPr>
      </w:r>
    </w:p>
    <w:p w:rsidR="00000000" w:rsidDel="00000000" w:rsidP="00000000" w:rsidRDefault="00000000" w:rsidRPr="00000000" w14:paraId="0000002E">
      <w:pPr>
        <w:keepLines w:val="1"/>
        <w:spacing w:after="200" w:before="20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argued for using a combination of unstructured interviews and </w:t>
      </w:r>
      <w:r w:rsidDel="00000000" w:rsidR="00000000" w:rsidRPr="00000000">
        <w:rPr>
          <w:rFonts w:ascii="Times New Roman" w:cs="Times New Roman" w:eastAsia="Times New Roman" w:hAnsi="Times New Roman"/>
          <w:sz w:val="24"/>
          <w:szCs w:val="24"/>
          <w:rtl w:val="0"/>
        </w:rPr>
        <w:t xml:space="preserve">standardized</w:t>
      </w:r>
      <w:r w:rsidDel="00000000" w:rsidR="00000000" w:rsidRPr="00000000">
        <w:rPr>
          <w:rFonts w:ascii="Times New Roman" w:cs="Times New Roman" w:eastAsia="Times New Roman" w:hAnsi="Times New Roman"/>
          <w:sz w:val="24"/>
          <w:szCs w:val="24"/>
          <w:rtl w:val="0"/>
        </w:rPr>
        <w:t xml:space="preserve"> methods to complement each other. One example of a statement is: “It is important because you cannot rely solely on clinical experience and conversations/interviews, you can miss something. [...] ”.</w:t>
      </w:r>
    </w:p>
    <w:p w:rsidR="00000000" w:rsidDel="00000000" w:rsidP="00000000" w:rsidRDefault="00000000" w:rsidRPr="00000000" w14:paraId="0000002F">
      <w:pPr>
        <w:pStyle w:val="Heading4"/>
        <w:keepLines w:val="1"/>
        <w:spacing w:after="200" w:before="200" w:lineRule="auto"/>
        <w:ind w:left="-141.73228346456688" w:right="30" w:firstLine="0"/>
        <w:jc w:val="both"/>
        <w:rPr/>
      </w:pPr>
      <w:bookmarkStart w:colFirst="0" w:colLast="0" w:name="_a1dlkshvv8s5" w:id="7"/>
      <w:bookmarkEnd w:id="7"/>
      <w:r w:rsidDel="00000000" w:rsidR="00000000" w:rsidRPr="00000000">
        <w:rPr>
          <w:rtl w:val="0"/>
        </w:rPr>
        <w:t xml:space="preserve">Disagreement</w:t>
      </w:r>
    </w:p>
    <w:p w:rsidR="00000000" w:rsidDel="00000000" w:rsidP="00000000" w:rsidRDefault="00000000" w:rsidRPr="00000000" w14:paraId="00000030">
      <w:pPr>
        <w:keepLines w:val="1"/>
        <w:spacing w:after="200" w:before="20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any also expressed concerns about using </w:t>
      </w:r>
      <w:r w:rsidDel="00000000" w:rsidR="00000000" w:rsidRPr="00000000">
        <w:rPr>
          <w:rFonts w:ascii="Times New Roman" w:cs="Times New Roman" w:eastAsia="Times New Roman" w:hAnsi="Times New Roman"/>
          <w:sz w:val="24"/>
          <w:szCs w:val="24"/>
          <w:rtl w:val="0"/>
        </w:rPr>
        <w:t xml:space="preserve">standardized</w:t>
      </w:r>
      <w:r w:rsidDel="00000000" w:rsidR="00000000" w:rsidRPr="00000000">
        <w:rPr>
          <w:rFonts w:ascii="Times New Roman" w:cs="Times New Roman" w:eastAsia="Times New Roman" w:hAnsi="Times New Roman"/>
          <w:sz w:val="24"/>
          <w:szCs w:val="24"/>
          <w:rtl w:val="0"/>
        </w:rPr>
        <w:t xml:space="preserve"> assessment methods. Two of the most commonly reported arguments against </w:t>
      </w:r>
      <w:r w:rsidDel="00000000" w:rsidR="00000000" w:rsidRPr="00000000">
        <w:rPr>
          <w:rFonts w:ascii="Times New Roman" w:cs="Times New Roman" w:eastAsia="Times New Roman" w:hAnsi="Times New Roman"/>
          <w:sz w:val="24"/>
          <w:szCs w:val="24"/>
          <w:rtl w:val="0"/>
        </w:rPr>
        <w:t xml:space="preserve">standardized</w:t>
      </w:r>
      <w:r w:rsidDel="00000000" w:rsidR="00000000" w:rsidRPr="00000000">
        <w:rPr>
          <w:rFonts w:ascii="Times New Roman" w:cs="Times New Roman" w:eastAsia="Times New Roman" w:hAnsi="Times New Roman"/>
          <w:sz w:val="24"/>
          <w:szCs w:val="24"/>
          <w:rtl w:val="0"/>
        </w:rPr>
        <w:t xml:space="preserve"> methods were that they do not cover all </w:t>
      </w:r>
      <w:r w:rsidDel="00000000" w:rsidR="00000000" w:rsidRPr="00000000">
        <w:rPr>
          <w:rFonts w:ascii="Times New Roman" w:cs="Times New Roman" w:eastAsia="Times New Roman" w:hAnsi="Times New Roman"/>
          <w:sz w:val="24"/>
          <w:szCs w:val="24"/>
          <w:rtl w:val="0"/>
        </w:rPr>
        <w:t xml:space="preserve">aspects </w:t>
      </w:r>
      <w:r w:rsidDel="00000000" w:rsidR="00000000" w:rsidRPr="00000000">
        <w:rPr>
          <w:rFonts w:ascii="Times New Roman" w:cs="Times New Roman" w:eastAsia="Times New Roman" w:hAnsi="Times New Roman"/>
          <w:sz w:val="24"/>
          <w:szCs w:val="24"/>
          <w:rtl w:val="0"/>
        </w:rPr>
        <w:t xml:space="preserve">of a patient clinical picture. One such response is: “I think that qualitative information can provide a much richer detail of the person's experiences. [...]”. Another response affirms how unstructured interviews are sufficiently valid, suggesting that “[...] The clinical unstructured interview is often sufficient. Diagnosing depression is not that complicated.”</w:t>
      </w:r>
    </w:p>
    <w:p w:rsidR="00000000" w:rsidDel="00000000" w:rsidP="00000000" w:rsidRDefault="00000000" w:rsidRPr="00000000" w14:paraId="00000031">
      <w:pPr>
        <w:pStyle w:val="Heading4"/>
        <w:keepLines w:val="1"/>
        <w:spacing w:after="200" w:before="200" w:lineRule="auto"/>
        <w:ind w:left="-141.73228346456688" w:right="30" w:firstLine="0"/>
        <w:jc w:val="both"/>
        <w:rPr/>
      </w:pPr>
      <w:bookmarkStart w:colFirst="0" w:colLast="0" w:name="_tpww4qqtsn62" w:id="8"/>
      <w:bookmarkEnd w:id="8"/>
      <w:r w:rsidDel="00000000" w:rsidR="00000000" w:rsidRPr="00000000">
        <w:rPr>
          <w:rtl w:val="0"/>
        </w:rPr>
        <w:t xml:space="preserve">Mixed agreement/disagreement</w:t>
      </w:r>
    </w:p>
    <w:p w:rsidR="00000000" w:rsidDel="00000000" w:rsidP="00000000" w:rsidRDefault="00000000" w:rsidRPr="00000000" w14:paraId="00000032">
      <w:pPr>
        <w:keepLines w:val="1"/>
        <w:spacing w:after="200" w:before="200" w:lineRule="auto"/>
        <w:ind w:left="-141.73228346456688" w:right="30" w:firstLine="0"/>
        <w:jc w:val="both"/>
        <w:rPr/>
      </w:pPr>
      <w:r w:rsidDel="00000000" w:rsidR="00000000" w:rsidRPr="00000000">
        <w:rPr>
          <w:rFonts w:ascii="Times New Roman" w:cs="Times New Roman" w:eastAsia="Times New Roman" w:hAnsi="Times New Roman"/>
          <w:sz w:val="24"/>
          <w:szCs w:val="24"/>
          <w:rtl w:val="0"/>
        </w:rPr>
        <w:t xml:space="preserve">Many also reported that they would </w:t>
      </w:r>
      <w:r w:rsidDel="00000000" w:rsidR="00000000" w:rsidRPr="00000000">
        <w:rPr>
          <w:rFonts w:ascii="Times New Roman" w:cs="Times New Roman" w:eastAsia="Times New Roman" w:hAnsi="Times New Roman"/>
          <w:sz w:val="24"/>
          <w:szCs w:val="24"/>
          <w:rtl w:val="0"/>
        </w:rPr>
        <w:t xml:space="preserve">rather focus</w:t>
      </w:r>
      <w:r w:rsidDel="00000000" w:rsidR="00000000" w:rsidRPr="00000000">
        <w:rPr>
          <w:rFonts w:ascii="Times New Roman" w:cs="Times New Roman" w:eastAsia="Times New Roman" w:hAnsi="Times New Roman"/>
          <w:sz w:val="24"/>
          <w:szCs w:val="24"/>
          <w:rtl w:val="0"/>
        </w:rPr>
        <w:t xml:space="preserve"> on </w:t>
      </w:r>
      <w:r w:rsidDel="00000000" w:rsidR="00000000" w:rsidRPr="00000000">
        <w:rPr>
          <w:rFonts w:ascii="Times New Roman" w:cs="Times New Roman" w:eastAsia="Times New Roman" w:hAnsi="Times New Roman"/>
          <w:sz w:val="24"/>
          <w:szCs w:val="24"/>
          <w:rtl w:val="0"/>
        </w:rPr>
        <w:t xml:space="preserve">individualized</w:t>
      </w:r>
      <w:r w:rsidDel="00000000" w:rsidR="00000000" w:rsidRPr="00000000">
        <w:rPr>
          <w:rFonts w:ascii="Times New Roman" w:cs="Times New Roman" w:eastAsia="Times New Roman" w:hAnsi="Times New Roman"/>
          <w:sz w:val="24"/>
          <w:szCs w:val="24"/>
          <w:rtl w:val="0"/>
        </w:rPr>
        <w:t xml:space="preserve"> treatment and the therapeutic relationship with the patient than on </w:t>
      </w:r>
      <w:r w:rsidDel="00000000" w:rsidR="00000000" w:rsidRPr="00000000">
        <w:rPr>
          <w:rFonts w:ascii="Times New Roman" w:cs="Times New Roman" w:eastAsia="Times New Roman" w:hAnsi="Times New Roman"/>
          <w:sz w:val="24"/>
          <w:szCs w:val="24"/>
          <w:rtl w:val="0"/>
        </w:rPr>
        <w:t xml:space="preserve">obtaining</w:t>
      </w:r>
      <w:r w:rsidDel="00000000" w:rsidR="00000000" w:rsidRPr="00000000">
        <w:rPr>
          <w:rFonts w:ascii="Times New Roman" w:cs="Times New Roman" w:eastAsia="Times New Roman" w:hAnsi="Times New Roman"/>
          <w:sz w:val="24"/>
          <w:szCs w:val="24"/>
          <w:rtl w:val="0"/>
        </w:rPr>
        <w:t xml:space="preserve"> the most accurate assessment</w:t>
      </w:r>
      <w:r w:rsidDel="00000000" w:rsidR="00000000" w:rsidRPr="00000000">
        <w:rPr>
          <w:rFonts w:ascii="Times New Roman" w:cs="Times New Roman" w:eastAsia="Times New Roman" w:hAnsi="Times New Roman"/>
          <w:sz w:val="24"/>
          <w:szCs w:val="24"/>
          <w:rtl w:val="0"/>
        </w:rPr>
        <w:t xml:space="preserve"> since it would have little relevance to the choice of treatment or the quality of care provided, writing, “I assess my patients for the treatment I provide. Whether or not the patients meet the diagnostic criteria is rarely relevant to the choice of method [...]”. </w:t>
      </w:r>
      <w:r w:rsidDel="00000000" w:rsidR="00000000" w:rsidRPr="00000000">
        <w:rPr>
          <w:rFonts w:ascii="Times New Roman" w:cs="Times New Roman" w:eastAsia="Times New Roman" w:hAnsi="Times New Roman"/>
          <w:sz w:val="24"/>
          <w:szCs w:val="24"/>
          <w:rtl w:val="0"/>
        </w:rPr>
        <w:t xml:space="preserve">Some clinicians reported practical issues mainly concerning time constraints:</w:t>
      </w:r>
      <w:r w:rsidDel="00000000" w:rsidR="00000000" w:rsidRPr="00000000">
        <w:rPr>
          <w:rFonts w:ascii="Times New Roman" w:cs="Times New Roman" w:eastAsia="Times New Roman" w:hAnsi="Times New Roman"/>
          <w:sz w:val="24"/>
          <w:szCs w:val="24"/>
          <w:highlight w:val="white"/>
          <w:rtl w:val="0"/>
        </w:rPr>
        <w:t xml:space="preserve"> “It takes an awful lot of time to classify according to the rules of the DSM (with accompanying questionnaires and interviews), which takes away from the time and attention for the emergence, maintenance, protective factors, the building of treatment relationships, etc. [...]”.</w:t>
      </w:r>
      <w:r w:rsidDel="00000000" w:rsidR="00000000" w:rsidRPr="00000000">
        <w:rPr>
          <w:rtl w:val="0"/>
        </w:rPr>
      </w:r>
    </w:p>
    <w:p w:rsidR="00000000" w:rsidDel="00000000" w:rsidP="00000000" w:rsidRDefault="00000000" w:rsidRPr="00000000" w14:paraId="00000033">
      <w:pPr>
        <w:pStyle w:val="Heading3"/>
        <w:ind w:left="-141.73228346456688" w:right="30" w:firstLine="0"/>
        <w:jc w:val="left"/>
        <w:rPr>
          <w:b w:val="1"/>
          <w:bCs w:val="1"/>
        </w:rPr>
      </w:pPr>
      <w:bookmarkStart w:colFirst="0" w:colLast="0" w:name="_hdsh9bl8d0fs" w:id="9"/>
      <w:bookmarkEnd w:id="9"/>
      <w:r w:rsidDel="00000000" w:rsidR="00000000" w:rsidRPr="00000000">
        <w:rPr>
          <w:b w:val="1"/>
          <w:bCs w:val="1"/>
          <w:rtl w:val="0"/>
        </w:rPr>
        <w:t xml:space="preserve">Attitude Towards AI Decision-Support</w:t>
      </w:r>
    </w:p>
    <w:p w:rsidR="00000000" w:rsidDel="00000000" w:rsidP="00000000" w:rsidRDefault="00000000" w:rsidRPr="00000000" w14:paraId="00000034">
      <w:pPr>
        <w:keepLines w:val="1"/>
        <w:spacing w:after="200" w:before="20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clinicians (</w:t>
      </w:r>
      <w:r w:rsidDel="00000000" w:rsidR="00000000" w:rsidRPr="00000000">
        <w:rPr>
          <w:rFonts w:ascii="Times New Roman" w:cs="Times New Roman" w:eastAsia="Times New Roman" w:hAnsi="Times New Roman"/>
          <w:i w:val="1"/>
          <w:iCs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211) elaborated on their answers regarding AI-decision support, which three of the co-authors (C.W., D.N., V.E.) structured into common themes (see open material for all anonymized, open answers).</w:t>
      </w:r>
    </w:p>
    <w:p w:rsidR="00000000" w:rsidDel="00000000" w:rsidP="00000000" w:rsidRDefault="00000000" w:rsidRPr="00000000" w14:paraId="00000035">
      <w:pPr>
        <w:pStyle w:val="Heading4"/>
        <w:spacing w:after="200" w:before="200" w:lineRule="auto"/>
        <w:ind w:left="-141.73228346456688" w:right="30" w:firstLine="0"/>
        <w:jc w:val="both"/>
        <w:rPr/>
      </w:pPr>
      <w:bookmarkStart w:colFirst="0" w:colLast="0" w:name="_je9dql3idnk0" w:id="10"/>
      <w:bookmarkEnd w:id="10"/>
      <w:r w:rsidDel="00000000" w:rsidR="00000000" w:rsidRPr="00000000">
        <w:rPr>
          <w:rtl w:val="0"/>
        </w:rPr>
        <w:t xml:space="preserve">Agreement</w:t>
      </w:r>
    </w:p>
    <w:p w:rsidR="00000000" w:rsidDel="00000000" w:rsidP="00000000" w:rsidRDefault="00000000" w:rsidRPr="00000000" w14:paraId="00000036">
      <w:pPr>
        <w:keepLines w:val="1"/>
        <w:spacing w:after="200" w:before="200" w:lineRule="auto"/>
        <w:ind w:left="-141.73228346456688" w:right="30" w:firstLine="0"/>
        <w:jc w:val="both"/>
        <w:rPr>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Many stated an interest in implementing AI decision support in assessing depression, as long as it could be incorporated well into the clinical practice and provides positive value, one such comment read, “[...] As long as this can be deployed safely, well (scientifically) substantiated and according to privacy rules, I am open to this, as long as it benefits the patient.”. Others highlighted the </w:t>
      </w:r>
      <w:r w:rsidDel="00000000" w:rsidR="00000000" w:rsidRPr="00000000">
        <w:rPr>
          <w:rFonts w:ascii="Times New Roman" w:cs="Times New Roman" w:eastAsia="Times New Roman" w:hAnsi="Times New Roman"/>
          <w:color w:val="000000"/>
          <w:sz w:val="24"/>
          <w:szCs w:val="24"/>
          <w:highlight w:val="white"/>
          <w:rtl w:val="0"/>
        </w:rPr>
        <w:t xml:space="preserve">benefits of AI over human capacities</w:t>
      </w:r>
      <w:r w:rsidDel="00000000" w:rsidR="00000000" w:rsidRPr="00000000">
        <w:rPr>
          <w:rFonts w:ascii="Times New Roman" w:cs="Times New Roman" w:eastAsia="Times New Roman" w:hAnsi="Times New Roman"/>
          <w:sz w:val="24"/>
          <w:szCs w:val="24"/>
          <w:highlight w:val="white"/>
          <w:rtl w:val="0"/>
        </w:rPr>
        <w:t xml:space="preserve">, noting, </w:t>
      </w:r>
      <w:r w:rsidDel="00000000" w:rsidR="00000000" w:rsidRPr="00000000">
        <w:rPr>
          <w:rFonts w:ascii="Times New Roman" w:cs="Times New Roman" w:eastAsia="Times New Roman" w:hAnsi="Times New Roman"/>
          <w:color w:val="000000"/>
          <w:sz w:val="24"/>
          <w:szCs w:val="24"/>
          <w:highlight w:val="white"/>
          <w:rtl w:val="0"/>
        </w:rPr>
        <w:t xml:space="preserve">“I am positive about using AI to support assessment and treatment because algorithms can pick up on things that a human is not able to detect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37">
      <w:pPr>
        <w:pStyle w:val="Heading4"/>
        <w:keepLines w:val="1"/>
        <w:spacing w:after="200" w:before="200" w:lineRule="auto"/>
        <w:ind w:left="-141.73228346456688" w:right="30" w:firstLine="0"/>
        <w:jc w:val="both"/>
        <w:rPr/>
      </w:pPr>
      <w:bookmarkStart w:colFirst="0" w:colLast="0" w:name="_wmpvirtjhee1" w:id="11"/>
      <w:bookmarkEnd w:id="11"/>
      <w:r w:rsidDel="00000000" w:rsidR="00000000" w:rsidRPr="00000000">
        <w:rPr>
          <w:rtl w:val="0"/>
        </w:rPr>
        <w:t xml:space="preserve">Disagreement</w:t>
      </w:r>
    </w:p>
    <w:p w:rsidR="00000000" w:rsidDel="00000000" w:rsidP="00000000" w:rsidRDefault="00000000" w:rsidRPr="00000000" w14:paraId="00000038">
      <w:pPr>
        <w:keepLines w:val="1"/>
        <w:spacing w:after="200" w:before="20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Issues regarding potential biases, privacy, accountability, or the risk-to-benefit ratio were recurring topics among the comments, with some examples of those being “ [...] I am concerned about how to detect bias in AI models.”; “Privacy is an important issue for me in this”, “[...] I think there is a danger that a therapist could start to ‘hide’ behind the AI information, that it could lead to tunnel vision [...].”; and “I have a very difficult time seeing how this would be additive in any way while the risks are clear and significant.”.</w:t>
      </w:r>
    </w:p>
    <w:p w:rsidR="00000000" w:rsidDel="00000000" w:rsidP="00000000" w:rsidRDefault="00000000" w:rsidRPr="00000000" w14:paraId="00000039">
      <w:pPr>
        <w:keepLines w:val="1"/>
        <w:spacing w:after="200" w:before="20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capability of AI compared to the superiority of clinical experience and human judgment was one aspect that was recurring, with one such example reading, </w:t>
      </w:r>
      <w:r w:rsidDel="00000000" w:rsidR="00000000" w:rsidRPr="00000000">
        <w:rPr>
          <w:rFonts w:ascii="Times New Roman" w:cs="Times New Roman" w:eastAsia="Times New Roman" w:hAnsi="Times New Roman"/>
          <w:sz w:val="24"/>
          <w:szCs w:val="24"/>
          <w:rtl w:val="0"/>
        </w:rPr>
        <w:t xml:space="preserve">“I trust human judgment more than a human-made algorithm run through a data set. You probably aren’t going to follow the outcome that would roll out anyway, even or especially if that outcome deviates enormously from your clinical judgment.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3A">
      <w:pPr>
        <w:pStyle w:val="Heading4"/>
        <w:keepLines w:val="1"/>
        <w:spacing w:after="200" w:before="200" w:lineRule="auto"/>
        <w:ind w:left="-141.73228346456688" w:right="30" w:firstLine="0"/>
        <w:jc w:val="both"/>
        <w:rPr/>
      </w:pPr>
      <w:bookmarkStart w:colFirst="0" w:colLast="0" w:name="_nagkt951u84l" w:id="12"/>
      <w:bookmarkEnd w:id="12"/>
      <w:r w:rsidDel="00000000" w:rsidR="00000000" w:rsidRPr="00000000">
        <w:rPr>
          <w:rtl w:val="0"/>
        </w:rPr>
        <w:t xml:space="preserve">Mixed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agreement/disagreement</w:t>
      </w:r>
    </w:p>
    <w:p w:rsidR="00000000" w:rsidDel="00000000" w:rsidP="00000000" w:rsidRDefault="00000000" w:rsidRPr="00000000" w14:paraId="0000003B">
      <w:pPr>
        <w:keepLines w:val="1"/>
        <w:spacing w:after="200" w:before="200" w:lineRule="auto"/>
        <w:ind w:left="-141.73228346456688" w:right="3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Many also suggested that a person seeking treatment wants to be seen as a human being, which an AI cannot provide, writing, “</w:t>
      </w:r>
      <w:r w:rsidDel="00000000" w:rsidR="00000000" w:rsidRPr="00000000">
        <w:rPr>
          <w:rFonts w:ascii="Times New Roman" w:cs="Times New Roman" w:eastAsia="Times New Roman" w:hAnsi="Times New Roman"/>
          <w:sz w:val="24"/>
          <w:szCs w:val="24"/>
          <w:highlight w:val="white"/>
          <w:rtl w:val="0"/>
        </w:rPr>
        <w:t xml:space="preserve">It sounds interesting, but I would be concerned about this being impersonal and having the potential to miss the human being underneath the difficulties.”</w:t>
      </w:r>
      <w:r w:rsidDel="00000000" w:rsidR="00000000" w:rsidRPr="00000000">
        <w:rPr>
          <w:rFonts w:ascii="Times New Roman" w:cs="Times New Roman" w:eastAsia="Times New Roman" w:hAnsi="Times New Roman"/>
          <w:sz w:val="24"/>
          <w:szCs w:val="24"/>
          <w:rtl w:val="0"/>
        </w:rPr>
        <w:t xml:space="preserve"> The most frequently expressed reservation was that there is a lack of research regarding the assessment accuracy of AI instruments and the need for more information on the AI in question. One respondent wondered: </w:t>
      </w:r>
      <w:r w:rsidDel="00000000" w:rsidR="00000000" w:rsidRPr="00000000">
        <w:rPr>
          <w:rFonts w:ascii="Times New Roman" w:cs="Times New Roman" w:eastAsia="Times New Roman" w:hAnsi="Times New Roman"/>
          <w:sz w:val="24"/>
          <w:szCs w:val="24"/>
          <w:highlight w:val="white"/>
          <w:rtl w:val="0"/>
        </w:rPr>
        <w:t xml:space="preserve">“[...] what is the information based on, how was it generated/using what information and algorithms [...]”.</w:t>
      </w:r>
    </w:p>
    <w:p w:rsidR="00000000" w:rsidDel="00000000" w:rsidP="00000000" w:rsidRDefault="00000000" w:rsidRPr="00000000" w14:paraId="0000003C">
      <w:pPr>
        <w:pStyle w:val="Heading2"/>
        <w:ind w:left="-141.73228346456688" w:right="30" w:firstLine="0"/>
        <w:jc w:val="center"/>
        <w:rPr>
          <w:b w:val="1"/>
          <w:bCs w:val="1"/>
          <w:sz w:val="28"/>
          <w:szCs w:val="28"/>
        </w:rPr>
      </w:pPr>
      <w:bookmarkStart w:colFirst="0" w:colLast="0" w:name="_ktu3gcmvenvl" w:id="13"/>
      <w:bookmarkEnd w:id="13"/>
      <w:r w:rsidDel="00000000" w:rsidR="00000000" w:rsidRPr="00000000">
        <w:br w:type="page"/>
      </w:r>
      <w:r w:rsidDel="00000000" w:rsidR="00000000" w:rsidRPr="00000000">
        <w:rPr>
          <w:b w:val="1"/>
          <w:bCs w:val="1"/>
          <w:rtl w:val="0"/>
        </w:rPr>
        <w:t xml:space="preserve">Elaboration of</w:t>
      </w:r>
      <w:r w:rsidDel="00000000" w:rsidR="00000000" w:rsidRPr="00000000">
        <w:rPr>
          <w:rtl w:val="0"/>
        </w:rPr>
        <w:t xml:space="preserve"> </w:t>
      </w:r>
      <w:r w:rsidDel="00000000" w:rsidR="00000000" w:rsidRPr="00000000">
        <w:rPr>
          <w:b w:val="1"/>
          <w:bCs w:val="1"/>
          <w:sz w:val="28"/>
          <w:szCs w:val="28"/>
          <w:rtl w:val="0"/>
        </w:rPr>
        <w:t xml:space="preserve">Cultural</w:t>
      </w:r>
      <w:r w:rsidDel="00000000" w:rsidR="00000000" w:rsidRPr="00000000">
        <w:rPr>
          <w:b w:val="1"/>
          <w:bCs w:val="1"/>
          <w:sz w:val="28"/>
          <w:szCs w:val="28"/>
          <w:rtl w:val="0"/>
        </w:rPr>
        <w:t xml:space="preserve"> C</w:t>
      </w:r>
      <w:r w:rsidDel="00000000" w:rsidR="00000000" w:rsidRPr="00000000">
        <w:rPr>
          <w:b w:val="1"/>
          <w:bCs w:val="1"/>
          <w:sz w:val="28"/>
          <w:szCs w:val="28"/>
          <w:rtl w:val="0"/>
        </w:rPr>
        <w:t xml:space="preserve">omparisons </w:t>
      </w:r>
      <w:r w:rsidDel="00000000" w:rsidR="00000000" w:rsidRPr="00000000">
        <w:rPr>
          <w:rtl w:val="0"/>
        </w:rPr>
      </w:r>
    </w:p>
    <w:p w:rsidR="00000000" w:rsidDel="00000000" w:rsidP="00000000" w:rsidRDefault="00000000" w:rsidRPr="00000000" w14:paraId="0000003D">
      <w:pPr>
        <w:spacing w:after="240" w:line="276"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cross-cultural analyses compare the Netherlands, Sweden, the U.S., and the U.K. Table S1 illustrates the distribution of occupations within each country, showing significant imbalance between the different represented occupations (e.g., Psychologist, Psychotherapist, General Practitioner, Nurses) within each country. While occupational diversity highlights the extensive range within the mental health assessment field, it hinders our cross-cultural comparisons due to the numerous comparison groups with significant sample-size imbalances, including several with very few cases. The majority of clinicians from the Netherlands and Sweden were Psychologists or Psychotherapists, whereas in the U.K., the majority were Nurses. Since the occupation of the respondents might confound the findings of the cross-cultural comparisons, we decided to include occupation as a second variable in the ANOVAs. All ANOVAs were calculated for unbalanced designs (type “III” ANOVA) and did not assess interaction effects due to the dependence between occupation and country.</w:t>
      </w:r>
    </w:p>
    <w:p w:rsidR="00000000" w:rsidDel="00000000" w:rsidP="00000000" w:rsidRDefault="00000000" w:rsidRPr="00000000" w14:paraId="0000003E">
      <w:pPr>
        <w:spacing w:after="240" w:line="276"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occupation categories “psychiatrist” and “occupational therapist” were removed from the cross-cultural analyses because there were too few in these categories. Moreover, the “other” categories within the country and occupation were removed because they were too heterogeneous.  For the cross-cultural analyses, the occupation variables were </w:t>
      </w:r>
      <w:r w:rsidDel="00000000" w:rsidR="00000000" w:rsidRPr="00000000">
        <w:rPr>
          <w:rFonts w:ascii="Times New Roman" w:cs="Times New Roman" w:eastAsia="Times New Roman" w:hAnsi="Times New Roman"/>
          <w:sz w:val="24"/>
          <w:szCs w:val="24"/>
          <w:rtl w:val="0"/>
        </w:rPr>
        <w:t xml:space="preserve">recoded</w:t>
      </w:r>
      <w:r w:rsidDel="00000000" w:rsidR="00000000" w:rsidRPr="00000000">
        <w:rPr>
          <w:rFonts w:ascii="Times New Roman" w:cs="Times New Roman" w:eastAsia="Times New Roman" w:hAnsi="Times New Roman"/>
          <w:sz w:val="24"/>
          <w:szCs w:val="24"/>
          <w:rtl w:val="0"/>
        </w:rPr>
        <w:t xml:space="preserve"> so that each clinician only had one job title; </w:t>
      </w:r>
      <w:r w:rsidDel="00000000" w:rsidR="00000000" w:rsidRPr="00000000">
        <w:rPr>
          <w:rFonts w:ascii="Times New Roman" w:cs="Times New Roman" w:eastAsia="Times New Roman" w:hAnsi="Times New Roman"/>
          <w:sz w:val="24"/>
          <w:szCs w:val="24"/>
          <w:rtl w:val="0"/>
        </w:rPr>
        <w:t xml:space="preserve">the occupation title requiring the highest education in Psychology was chosen for analysis. </w:t>
      </w:r>
      <w:r w:rsidDel="00000000" w:rsidR="00000000" w:rsidRPr="00000000">
        <w:rPr>
          <w:rFonts w:ascii="Times New Roman" w:cs="Times New Roman" w:eastAsia="Times New Roman" w:hAnsi="Times New Roman"/>
          <w:sz w:val="24"/>
          <w:szCs w:val="24"/>
          <w:rtl w:val="0"/>
        </w:rPr>
        <w:t xml:space="preserve">The exclusions resulted in a sample of </w:t>
      </w:r>
      <w:r w:rsidDel="00000000" w:rsidR="00000000" w:rsidRPr="00000000">
        <w:rPr>
          <w:rFonts w:ascii="Times New Roman" w:cs="Times New Roman" w:eastAsia="Times New Roman" w:hAnsi="Times New Roman"/>
          <w:i w:val="1"/>
          <w:iCs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476 for the exploratory cross-country comparisons. In the survey, clinicians could indicate more than one occupation.</w:t>
      </w:r>
    </w:p>
    <w:p w:rsidR="00000000" w:rsidDel="00000000" w:rsidP="00000000" w:rsidRDefault="00000000" w:rsidRPr="00000000" w14:paraId="0000003F">
      <w:pPr>
        <w:spacing w:after="240" w:line="276"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detailed comparisons, e.g., across age groups, or a combination of variables, we invite the reader to explore the </w:t>
      </w:r>
      <w:r w:rsidDel="00000000" w:rsidR="00000000" w:rsidRPr="00000000">
        <w:rPr>
          <w:rFonts w:ascii="Times New Roman" w:cs="Times New Roman" w:eastAsia="Times New Roman" w:hAnsi="Times New Roman"/>
          <w:i w:val="1"/>
          <w:iCs w:val="1"/>
          <w:sz w:val="24"/>
          <w:szCs w:val="24"/>
          <w:rtl w:val="0"/>
        </w:rPr>
        <w:t xml:space="preserve">Mental Health Assessment Dashboard</w:t>
      </w:r>
      <w:r w:rsidDel="00000000" w:rsidR="00000000" w:rsidRPr="00000000">
        <w:rPr>
          <w:rFonts w:ascii="Times New Roman" w:cs="Times New Roman" w:eastAsia="Times New Roman" w:hAnsi="Times New Roman"/>
          <w:sz w:val="24"/>
          <w:szCs w:val="24"/>
          <w:rtl w:val="0"/>
        </w:rPr>
        <w:t xml:space="preserve"> and the open data (</w:t>
      </w:r>
      <w:hyperlink r:id="rId6">
        <w:r w:rsidDel="00000000" w:rsidR="00000000" w:rsidRPr="00000000">
          <w:rPr>
            <w:rFonts w:ascii="Times New Roman" w:cs="Times New Roman" w:eastAsia="Times New Roman" w:hAnsi="Times New Roman"/>
            <w:color w:val="1155cc"/>
            <w:sz w:val="24"/>
            <w:szCs w:val="24"/>
            <w:u w:val="single"/>
            <w:rtl w:val="0"/>
          </w:rPr>
          <w:t xml:space="preserve">https://cwiebel.shinyapps.io/ClinicalPractices/</w:t>
        </w:r>
      </w:hyperlink>
      <w:r w:rsidDel="00000000" w:rsidR="00000000" w:rsidRPr="00000000">
        <w:rPr>
          <w:rFonts w:ascii="Times New Roman" w:cs="Times New Roman" w:eastAsia="Times New Roman" w:hAnsi="Times New Roman"/>
          <w:sz w:val="24"/>
          <w:szCs w:val="24"/>
          <w:rtl w:val="0"/>
        </w:rPr>
        <w:t xml:space="preserve">).</w:t>
      </w:r>
    </w:p>
    <w:tbl>
      <w:tblPr>
        <w:tblStyle w:val="Table1"/>
        <w:tblW w:w="9525.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1995"/>
        <w:gridCol w:w="1275"/>
        <w:gridCol w:w="1815"/>
        <w:gridCol w:w="1995"/>
        <w:tblGridChange w:id="0">
          <w:tblGrid>
            <w:gridCol w:w="2445"/>
            <w:gridCol w:w="1995"/>
            <w:gridCol w:w="1275"/>
            <w:gridCol w:w="1815"/>
            <w:gridCol w:w="1995"/>
          </w:tblGrid>
        </w:tblGridChange>
      </w:tblGrid>
      <w:tr>
        <w:trPr>
          <w:cantSplit w:val="0"/>
          <w:trHeight w:val="432.978515625" w:hRule="atLeast"/>
          <w:tblHeader w:val="0"/>
        </w:trPr>
        <w:tc>
          <w:tcPr>
            <w:gridSpan w:val="5"/>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before="0" w:line="240" w:lineRule="auto"/>
              <w:ind w:left="-141.73228346456688" w:righ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Table S1 </w:t>
            </w:r>
            <w:r w:rsidDel="00000000" w:rsidR="00000000" w:rsidRPr="00000000">
              <w:rPr>
                <w:rFonts w:ascii="Times New Roman" w:cs="Times New Roman" w:eastAsia="Times New Roman" w:hAnsi="Times New Roman"/>
                <w:b w:val="1"/>
                <w:bCs w:val="1"/>
                <w:rtl w:val="0"/>
              </w:rPr>
              <w:t xml:space="preserve">| Cross-tabulation table for the occupations within each country.</w:t>
            </w:r>
            <w:r w:rsidDel="00000000" w:rsidR="00000000" w:rsidRPr="00000000">
              <w:rPr>
                <w:rtl w:val="0"/>
              </w:rPr>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Occupations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Netherlands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Sweden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U.S.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U.K.</w:t>
            </w:r>
          </w:p>
        </w:tc>
      </w:tr>
      <w:tr>
        <w:trPr>
          <w:cantSplit w:val="0"/>
          <w:tblHeader w:val="0"/>
        </w:trPr>
        <w:tc>
          <w:tcPr>
            <w:tcBorders>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Nurse</w:t>
            </w:r>
          </w:p>
        </w:tc>
        <w:tc>
          <w:tcPr>
            <w:tcBorders>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tcBorders>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r>
      <w:tr>
        <w:trPr>
          <w:cantSplit w:val="0"/>
          <w:tblHeader w:val="0"/>
        </w:trPr>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Physician / GP</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Psychologist</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blHeader w:val="0"/>
        </w:trPr>
        <w:tc>
          <w:tcPr>
            <w:tcBorders>
              <w:top w:color="b7b7b7" w:space="0" w:sz="8"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Psychotherapist</w:t>
            </w:r>
          </w:p>
        </w:tc>
        <w:tc>
          <w:tcPr>
            <w:tcBorders>
              <w:top w:color="b7b7b7" w:space="0" w:sz="8"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b7b7b7" w:space="0" w:sz="8"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b7b7b7" w:space="0" w:sz="8"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b7b7b7" w:space="0" w:sz="8"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440" w:hRule="atLeast"/>
          <w:tblHeader w:val="0"/>
        </w:trPr>
        <w:tc>
          <w:tcPr>
            <w:gridSpan w:val="5"/>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Notes. </w:t>
            </w:r>
            <w:r w:rsidDel="00000000" w:rsidR="00000000" w:rsidRPr="00000000">
              <w:rPr>
                <w:rFonts w:ascii="Times New Roman" w:cs="Times New Roman" w:eastAsia="Times New Roman" w:hAnsi="Times New Roman"/>
                <w:rtl w:val="0"/>
              </w:rPr>
              <w:t xml:space="preserve">GP = General Practitioner</w:t>
            </w:r>
          </w:p>
        </w:tc>
      </w:tr>
    </w:tbl>
    <w:p w:rsidR="00000000" w:rsidDel="00000000" w:rsidP="00000000" w:rsidRDefault="00000000" w:rsidRPr="00000000" w14:paraId="00000063">
      <w:pPr>
        <w:spacing w:after="0" w:line="240" w:lineRule="auto"/>
        <w:ind w:left="-141.73228346456688" w:right="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Style w:val="Heading3"/>
        <w:ind w:left="-141.73228346456688" w:right="30" w:firstLine="0"/>
        <w:rPr>
          <w:b w:val="1"/>
          <w:bCs w:val="1"/>
        </w:rPr>
      </w:pPr>
      <w:bookmarkStart w:colFirst="0" w:colLast="0" w:name="_l7ow6xt2it3y" w:id="14"/>
      <w:bookmarkEnd w:id="14"/>
      <w:r w:rsidDel="00000000" w:rsidR="00000000" w:rsidRPr="00000000">
        <w:rPr>
          <w:b w:val="1"/>
          <w:bCs w:val="1"/>
          <w:rtl w:val="0"/>
        </w:rPr>
        <w:t xml:space="preserve">Assessments</w:t>
      </w:r>
    </w:p>
    <w:p w:rsidR="00000000" w:rsidDel="00000000" w:rsidP="00000000" w:rsidRDefault="00000000" w:rsidRPr="00000000" w14:paraId="00000065">
      <w:pPr>
        <w:pStyle w:val="Heading4"/>
        <w:ind w:left="-141.73228346456688" w:right="30" w:firstLine="0"/>
        <w:rPr/>
      </w:pPr>
      <w:bookmarkStart w:colFirst="0" w:colLast="0" w:name="_aahmeimgxtyz" w:id="15"/>
      <w:bookmarkEnd w:id="15"/>
      <w:r w:rsidDel="00000000" w:rsidR="00000000" w:rsidRPr="00000000">
        <w:rPr>
          <w:rtl w:val="0"/>
        </w:rPr>
        <w:t xml:space="preserve">Duration of assessment</w:t>
      </w:r>
    </w:p>
    <w:p w:rsidR="00000000" w:rsidDel="00000000" w:rsidP="00000000" w:rsidRDefault="00000000" w:rsidRPr="00000000" w14:paraId="00000066">
      <w:pPr>
        <w:ind w:left="-141.73228346456688" w:right="30" w:firstLine="0"/>
        <w:jc w:val="both"/>
        <w:rPr/>
      </w:pPr>
      <w:r w:rsidDel="00000000" w:rsidR="00000000" w:rsidRPr="00000000">
        <w:rPr>
          <w:rFonts w:ascii="Times New Roman" w:cs="Times New Roman" w:eastAsia="Times New Roman" w:hAnsi="Times New Roman"/>
          <w:sz w:val="24"/>
          <w:szCs w:val="24"/>
          <w:rtl w:val="0"/>
        </w:rPr>
        <w:t xml:space="preserve">Reported assessment times for depression varied widely across clinicians (Figure S1A); but did not significantly differ by country </w:t>
      </w:r>
      <w:r w:rsidDel="00000000" w:rsidR="00000000" w:rsidRPr="00000000">
        <w:rPr>
          <w:rFonts w:ascii="Times New Roman" w:cs="Times New Roman" w:eastAsia="Times New Roman" w:hAnsi="Times New Roman"/>
          <w:sz w:val="24"/>
          <w:szCs w:val="24"/>
          <w:rtl w:val="0"/>
        </w:rPr>
        <w:t xml:space="preserve">(main effect for country: </w:t>
      </w:r>
      <w:r w:rsidDel="00000000" w:rsidR="00000000" w:rsidRPr="00000000">
        <w:rPr>
          <w:rFonts w:ascii="Times New Roman" w:cs="Times New Roman" w:eastAsia="Times New Roman" w:hAnsi="Times New Roman"/>
          <w:i w:val="1"/>
          <w:iCs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(3, 469) = .486,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.692</w:t>
      </w:r>
      <w:r w:rsidDel="00000000" w:rsidR="00000000" w:rsidRPr="00000000">
        <w:rPr>
          <w:rFonts w:ascii="Times New Roman" w:cs="Times New Roman" w:eastAsia="Times New Roman" w:hAnsi="Times New Roman"/>
          <w:sz w:val="24"/>
          <w:szCs w:val="24"/>
          <w:rtl w:val="0"/>
        </w:rPr>
        <w:t xml:space="preserve">) nor occupations (main effect: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(3, 469) =</w:t>
      </w:r>
      <w:r w:rsidDel="00000000" w:rsidR="00000000" w:rsidRPr="00000000">
        <w:rPr>
          <w:rFonts w:ascii="Times New Roman" w:cs="Times New Roman" w:eastAsia="Times New Roman" w:hAnsi="Times New Roman"/>
          <w:sz w:val="24"/>
          <w:szCs w:val="24"/>
          <w:rtl w:val="0"/>
        </w:rPr>
        <w:t xml:space="preserve"> .431,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.233; see Figure S1B</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7">
      <w:pPr>
        <w:spacing w:before="200" w:line="240" w:lineRule="auto"/>
        <w:ind w:left="-141.73228346456688" w:firstLine="0"/>
        <w:jc w:val="both"/>
        <w:rPr/>
      </w:pPr>
      <w:r w:rsidDel="00000000" w:rsidR="00000000" w:rsidRPr="00000000">
        <w:rPr>
          <w:rtl w:val="0"/>
        </w:rPr>
      </w:r>
    </w:p>
    <w:p w:rsidR="00000000" w:rsidDel="00000000" w:rsidP="00000000" w:rsidRDefault="00000000" w:rsidRPr="00000000" w14:paraId="00000068">
      <w:pPr>
        <w:spacing w:before="200" w:line="240" w:lineRule="auto"/>
        <w:ind w:left="-141.73228346456688" w:firstLine="0"/>
        <w:jc w:val="both"/>
        <w:rPr/>
      </w:pPr>
      <w:r w:rsidDel="00000000" w:rsidR="00000000" w:rsidRPr="00000000">
        <w:rPr/>
        <w:drawing>
          <wp:inline distB="114300" distT="114300" distL="114300" distR="114300">
            <wp:extent cx="5943600" cy="2146300"/>
            <wp:effectExtent b="0" l="0" r="0" t="0"/>
            <wp:docPr id="7"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5943600"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line="240" w:lineRule="auto"/>
        <w:ind w:left="-141.73228346456688"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20"/>
          <w:szCs w:val="20"/>
          <w:rtl w:val="0"/>
        </w:rPr>
        <w:t xml:space="preserve">Figure S1 A-</w:t>
      </w:r>
      <w:r w:rsidDel="00000000" w:rsidR="00000000" w:rsidRPr="00000000">
        <w:rPr>
          <w:rFonts w:ascii="Times New Roman" w:cs="Times New Roman" w:eastAsia="Times New Roman" w:hAnsi="Times New Roman"/>
          <w:b w:val="1"/>
          <w:bCs w:val="1"/>
          <w:sz w:val="20"/>
          <w:szCs w:val="20"/>
          <w:rtl w:val="0"/>
        </w:rPr>
        <w:t xml:space="preserve">B |</w:t>
      </w:r>
      <w:r w:rsidDel="00000000" w:rsidR="00000000" w:rsidRPr="00000000">
        <w:rPr>
          <w:rFonts w:ascii="Times New Roman" w:cs="Times New Roman" w:eastAsia="Times New Roman" w:hAnsi="Times New Roman"/>
          <w:b w:val="1"/>
          <w:bCs w:val="1"/>
          <w:sz w:val="20"/>
          <w:szCs w:val="20"/>
          <w:rtl w:val="0"/>
        </w:rPr>
        <w:t xml:space="preserve"> Self-reported Time Taken </w:t>
      </w:r>
      <w:r w:rsidDel="00000000" w:rsidR="00000000" w:rsidRPr="00000000">
        <w:rPr>
          <w:rFonts w:ascii="Times New Roman" w:cs="Times New Roman" w:eastAsia="Times New Roman" w:hAnsi="Times New Roman"/>
          <w:b w:val="1"/>
          <w:bCs w:val="1"/>
          <w:sz w:val="20"/>
          <w:szCs w:val="20"/>
          <w:rtl w:val="0"/>
        </w:rPr>
        <w:t xml:space="preserve">Identifying</w:t>
      </w:r>
      <w:r w:rsidDel="00000000" w:rsidR="00000000" w:rsidRPr="00000000">
        <w:rPr>
          <w:rFonts w:ascii="Times New Roman" w:cs="Times New Roman" w:eastAsia="Times New Roman" w:hAnsi="Times New Roman"/>
          <w:b w:val="1"/>
          <w:bCs w:val="1"/>
          <w:sz w:val="20"/>
          <w:szCs w:val="20"/>
          <w:rtl w:val="0"/>
        </w:rPr>
        <w:t xml:space="preserve"> Depression: A) Distributions of hours taken to identify depression and B) Comparisons across countries.</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sz w:val="24"/>
          <w:szCs w:val="24"/>
          <w:rtl w:val="0"/>
        </w:rPr>
        <w:br w:type="textWrapping"/>
      </w:r>
      <w:r w:rsidDel="00000000" w:rsidR="00000000" w:rsidRPr="00000000">
        <w:rPr>
          <w:rFonts w:ascii="Times New Roman" w:cs="Times New Roman" w:eastAsia="Times New Roman" w:hAnsi="Times New Roman"/>
          <w:sz w:val="18"/>
          <w:szCs w:val="18"/>
          <w:rtl w:val="0"/>
        </w:rPr>
        <w:t xml:space="preserve">Question: </w:t>
      </w:r>
      <w:r w:rsidDel="00000000" w:rsidR="00000000" w:rsidRPr="00000000">
        <w:rPr>
          <w:rFonts w:ascii="Times New Roman" w:cs="Times New Roman" w:eastAsia="Times New Roman" w:hAnsi="Times New Roman"/>
          <w:i w:val="1"/>
          <w:iCs w:val="1"/>
          <w:sz w:val="18"/>
          <w:szCs w:val="18"/>
          <w:rtl w:val="0"/>
        </w:rPr>
        <w:t xml:space="preserve">On average, approximately how much time do you spend on identifying depression for a typical patient showing signs of depression or low mood? n</w:t>
      </w:r>
      <w:r w:rsidDel="00000000" w:rsidR="00000000" w:rsidRPr="00000000">
        <w:rPr>
          <w:rFonts w:ascii="Times New Roman" w:cs="Times New Roman" w:eastAsia="Times New Roman" w:hAnsi="Times New Roman"/>
          <w:sz w:val="18"/>
          <w:szCs w:val="18"/>
          <w:rtl w:val="0"/>
        </w:rPr>
        <w:t xml:space="preserve"> = 476</w:t>
      </w:r>
    </w:p>
    <w:p w:rsidR="00000000" w:rsidDel="00000000" w:rsidP="00000000" w:rsidRDefault="00000000" w:rsidRPr="00000000" w14:paraId="0000006A">
      <w:pPr>
        <w:spacing w:line="240" w:lineRule="auto"/>
        <w:ind w:left="-141.73228346456688" w:firstLine="0"/>
        <w:jc w:val="both"/>
        <w:rPr/>
      </w:pPr>
      <w:r w:rsidDel="00000000" w:rsidR="00000000" w:rsidRPr="00000000">
        <w:rPr>
          <w:rtl w:val="0"/>
        </w:rPr>
      </w:r>
    </w:p>
    <w:p w:rsidR="00000000" w:rsidDel="00000000" w:rsidP="00000000" w:rsidRDefault="00000000" w:rsidRPr="00000000" w14:paraId="0000006B">
      <w:pPr>
        <w:pStyle w:val="Heading4"/>
        <w:spacing w:after="240" w:line="240" w:lineRule="auto"/>
        <w:ind w:left="-141.73228346456688" w:right="30" w:firstLine="0"/>
        <w:jc w:val="both"/>
        <w:rPr/>
      </w:pPr>
      <w:bookmarkStart w:colFirst="0" w:colLast="0" w:name="_4jt2e1wiouvc" w:id="16"/>
      <w:bookmarkEnd w:id="16"/>
      <w:r w:rsidDel="00000000" w:rsidR="00000000" w:rsidRPr="00000000">
        <w:rPr>
          <w:rtl w:val="0"/>
        </w:rPr>
        <w:t xml:space="preserve">Data collection methods across countries</w:t>
      </w:r>
    </w:p>
    <w:p w:rsidR="00000000" w:rsidDel="00000000" w:rsidP="00000000" w:rsidRDefault="00000000" w:rsidRPr="00000000" w14:paraId="0000006C">
      <w:pPr>
        <w:ind w:left="-141.73228346456688"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Figure S2 presents the data collection methods used by clinicians across the four countries. The differences across the countries (i.e., the effects of country) are described in the main paper. Regarding o</w:t>
      </w:r>
      <w:r w:rsidDel="00000000" w:rsidR="00000000" w:rsidRPr="00000000">
        <w:rPr>
          <w:rFonts w:ascii="Times" w:cs="Times" w:eastAsia="Times" w:hAnsi="Times"/>
          <w:sz w:val="24"/>
          <w:szCs w:val="24"/>
          <w:rtl w:val="0"/>
        </w:rPr>
        <w:t xml:space="preserve">ccupation, there was a small but significant effect on the use of unstructured interviews (main effect: </w:t>
      </w:r>
      <w:r w:rsidDel="00000000" w:rsidR="00000000" w:rsidRPr="00000000">
        <w:rPr>
          <w:rFonts w:ascii="Times" w:cs="Times" w:eastAsia="Times" w:hAnsi="Times"/>
          <w:i w:val="1"/>
          <w:iCs w:val="1"/>
          <w:sz w:val="24"/>
          <w:szCs w:val="24"/>
          <w:rtl w:val="0"/>
        </w:rPr>
        <w:t xml:space="preserve">F</w:t>
      </w:r>
      <w:r w:rsidDel="00000000" w:rsidR="00000000" w:rsidRPr="00000000">
        <w:rPr>
          <w:rFonts w:ascii="Times" w:cs="Times" w:eastAsia="Times" w:hAnsi="Times"/>
          <w:sz w:val="24"/>
          <w:szCs w:val="24"/>
          <w:rtl w:val="0"/>
        </w:rPr>
        <w:t xml:space="preserve">(3, 469) = 4.76, </w:t>
      </w:r>
      <w:r w:rsidDel="00000000" w:rsidR="00000000" w:rsidRPr="00000000">
        <w:rPr>
          <w:rFonts w:ascii="Times" w:cs="Times" w:eastAsia="Times" w:hAnsi="Times"/>
          <w:i w:val="1"/>
          <w:iCs w:val="1"/>
          <w:sz w:val="24"/>
          <w:szCs w:val="24"/>
          <w:rtl w:val="0"/>
        </w:rPr>
        <w:t xml:space="preserve">p</w:t>
      </w:r>
      <w:r w:rsidDel="00000000" w:rsidR="00000000" w:rsidRPr="00000000">
        <w:rPr>
          <w:rFonts w:ascii="Times" w:cs="Times" w:eastAsia="Times" w:hAnsi="Times"/>
          <w:sz w:val="24"/>
          <w:szCs w:val="24"/>
          <w:rtl w:val="0"/>
        </w:rPr>
        <w:t xml:space="preserve"> = .003, η² = .03). After Bonferroni correction, the main effect of occupation was only significant for the use of rating scales (</w:t>
      </w:r>
      <w:r w:rsidDel="00000000" w:rsidR="00000000" w:rsidRPr="00000000">
        <w:rPr>
          <w:rFonts w:ascii="Times" w:cs="Times" w:eastAsia="Times" w:hAnsi="Times"/>
          <w:i w:val="1"/>
          <w:iCs w:val="1"/>
          <w:sz w:val="24"/>
          <w:szCs w:val="24"/>
          <w:rtl w:val="0"/>
        </w:rPr>
        <w:t xml:space="preserve">F</w:t>
      </w:r>
      <w:r w:rsidDel="00000000" w:rsidR="00000000" w:rsidRPr="00000000">
        <w:rPr>
          <w:rFonts w:ascii="Times" w:cs="Times" w:eastAsia="Times" w:hAnsi="Times"/>
          <w:sz w:val="24"/>
          <w:szCs w:val="24"/>
          <w:rtl w:val="0"/>
        </w:rPr>
        <w:t xml:space="preserve">(3, 469) = 15.02, </w:t>
      </w:r>
      <w:r w:rsidDel="00000000" w:rsidR="00000000" w:rsidRPr="00000000">
        <w:rPr>
          <w:rFonts w:ascii="Times" w:cs="Times" w:eastAsia="Times" w:hAnsi="Times"/>
          <w:i w:val="1"/>
          <w:iCs w:val="1"/>
          <w:sz w:val="24"/>
          <w:szCs w:val="24"/>
          <w:rtl w:val="0"/>
        </w:rPr>
        <w:t xml:space="preserve">p</w:t>
      </w:r>
      <w:r w:rsidDel="00000000" w:rsidR="00000000" w:rsidRPr="00000000">
        <w:rPr>
          <w:rFonts w:ascii="Times" w:cs="Times" w:eastAsia="Times" w:hAnsi="Times"/>
          <w:sz w:val="24"/>
          <w:szCs w:val="24"/>
          <w:rtl w:val="0"/>
        </w:rPr>
        <w:t xml:space="preserve"> &lt; .001).</w:t>
      </w:r>
      <w:r w:rsidDel="00000000" w:rsidR="00000000" w:rsidRPr="00000000">
        <w:rPr>
          <w:rtl w:val="0"/>
        </w:rPr>
      </w:r>
    </w:p>
    <w:p w:rsidR="00000000" w:rsidDel="00000000" w:rsidP="00000000" w:rsidRDefault="00000000" w:rsidRPr="00000000" w14:paraId="0000006D">
      <w:pPr>
        <w:ind w:left="-141.73228346456688"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E">
      <w:pPr>
        <w:spacing w:after="240" w:line="240" w:lineRule="auto"/>
        <w:ind w:left="-141.73228346456688" w:right="3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ind w:left="-141.73228346456688" w:right="3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0">
      <w:pPr>
        <w:numPr>
          <w:ilvl w:val="0"/>
          <w:numId w:val="1"/>
        </w:numPr>
        <w:spacing w:after="0" w:before="0" w:line="240" w:lineRule="auto"/>
        <w:ind w:left="2160" w:right="30" w:hanging="360"/>
        <w:jc w:val="left"/>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Percentage of clinicians who use a certain method</w:t>
      </w:r>
      <w:r w:rsidDel="00000000" w:rsidR="00000000" w:rsidRPr="00000000">
        <w:rPr>
          <w:rFonts w:ascii="Times New Roman" w:cs="Times New Roman" w:eastAsia="Times New Roman" w:hAnsi="Times New Roman"/>
          <w:b w:val="1"/>
          <w:bCs w:val="1"/>
          <w:i w:val="1"/>
          <w:iCs w:val="1"/>
          <w:rtl w:val="0"/>
        </w:rPr>
        <w:t xml:space="preserve"> </w:t>
      </w:r>
    </w:p>
    <w:p w:rsidR="00000000" w:rsidDel="00000000" w:rsidP="00000000" w:rsidRDefault="00000000" w:rsidRPr="00000000" w14:paraId="00000071">
      <w:pPr>
        <w:spacing w:after="0" w:before="0" w:line="240" w:lineRule="auto"/>
        <w:ind w:left="-141.73228346456688" w:right="30" w:firstLine="0"/>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Pr>
        <w:drawing>
          <wp:inline distB="114300" distT="114300" distL="114300" distR="114300">
            <wp:extent cx="2981325" cy="2277401"/>
            <wp:effectExtent b="0" l="0" r="0" t="0"/>
            <wp:docPr id="12" name="image2.png"/>
            <a:graphic>
              <a:graphicData uri="http://schemas.openxmlformats.org/drawingml/2006/picture">
                <pic:pic>
                  <pic:nvPicPr>
                    <pic:cNvPr id="0" name="image2.png"/>
                    <pic:cNvPicPr preferRelativeResize="0"/>
                  </pic:nvPicPr>
                  <pic:blipFill>
                    <a:blip r:embed="rId8"/>
                    <a:srcRect b="3650" l="0" r="22596" t="6544"/>
                    <a:stretch>
                      <a:fillRect/>
                    </a:stretch>
                  </pic:blipFill>
                  <pic:spPr>
                    <a:xfrm>
                      <a:off x="0" y="0"/>
                      <a:ext cx="2981325" cy="2277401"/>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numPr>
          <w:ilvl w:val="0"/>
          <w:numId w:val="1"/>
        </w:numPr>
        <w:spacing w:after="0" w:before="0" w:line="240" w:lineRule="auto"/>
        <w:ind w:left="2160" w:right="30" w:hanging="360"/>
        <w:jc w:val="left"/>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Mean percentage of patients for which this method is used</w:t>
      </w:r>
      <w:r w:rsidDel="00000000" w:rsidR="00000000" w:rsidRPr="00000000">
        <w:rPr>
          <w:rFonts w:ascii="Times New Roman" w:cs="Times New Roman" w:eastAsia="Times New Roman" w:hAnsi="Times New Roman"/>
          <w:b w:val="1"/>
          <w:bCs w:val="1"/>
          <w:i w:val="1"/>
          <w:iCs w:val="1"/>
          <w:rtl w:val="0"/>
        </w:rPr>
        <w:t xml:space="preserve"> </w:t>
      </w:r>
    </w:p>
    <w:p w:rsidR="00000000" w:rsidDel="00000000" w:rsidP="00000000" w:rsidRDefault="00000000" w:rsidRPr="00000000" w14:paraId="00000073">
      <w:pPr>
        <w:spacing w:after="0" w:before="0" w:line="240" w:lineRule="auto"/>
        <w:ind w:left="-141.73228346456688" w:right="30" w:firstLine="0"/>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Pr>
        <w:drawing>
          <wp:inline distB="114300" distT="114300" distL="114300" distR="114300">
            <wp:extent cx="3381375" cy="2192610"/>
            <wp:effectExtent b="0" l="0" r="0" t="0"/>
            <wp:docPr id="9" name="image6.png"/>
            <a:graphic>
              <a:graphicData uri="http://schemas.openxmlformats.org/drawingml/2006/picture">
                <pic:pic>
                  <pic:nvPicPr>
                    <pic:cNvPr id="0" name="image6.png"/>
                    <pic:cNvPicPr preferRelativeResize="0"/>
                  </pic:nvPicPr>
                  <pic:blipFill>
                    <a:blip r:embed="rId9"/>
                    <a:srcRect b="0" l="0" r="20032" t="14324"/>
                    <a:stretch>
                      <a:fillRect/>
                    </a:stretch>
                  </pic:blipFill>
                  <pic:spPr>
                    <a:xfrm>
                      <a:off x="0" y="0"/>
                      <a:ext cx="3381375" cy="219261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numPr>
          <w:ilvl w:val="0"/>
          <w:numId w:val="1"/>
        </w:numPr>
        <w:spacing w:after="0" w:before="0" w:line="240" w:lineRule="auto"/>
        <w:ind w:left="2160" w:right="30" w:hanging="360"/>
        <w:jc w:val="left"/>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Number of different methods used per clinician </w:t>
      </w:r>
      <w:r w:rsidDel="00000000" w:rsidR="00000000" w:rsidRPr="00000000">
        <w:rPr>
          <w:rtl w:val="0"/>
        </w:rPr>
      </w:r>
    </w:p>
    <w:p w:rsidR="00000000" w:rsidDel="00000000" w:rsidP="00000000" w:rsidRDefault="00000000" w:rsidRPr="00000000" w14:paraId="00000075">
      <w:pPr>
        <w:spacing w:after="0" w:line="240" w:lineRule="auto"/>
        <w:ind w:left="-141.73228346456688" w:right="3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4"/>
          <w:szCs w:val="24"/>
        </w:rPr>
        <w:drawing>
          <wp:inline distB="114300" distT="114300" distL="114300" distR="114300">
            <wp:extent cx="3819525" cy="2200275"/>
            <wp:effectExtent b="0" l="0" r="0" t="0"/>
            <wp:docPr id="2" name="image5.png"/>
            <a:graphic>
              <a:graphicData uri="http://schemas.openxmlformats.org/drawingml/2006/picture">
                <pic:pic>
                  <pic:nvPicPr>
                    <pic:cNvPr id="0" name="image5.png"/>
                    <pic:cNvPicPr preferRelativeResize="0"/>
                  </pic:nvPicPr>
                  <pic:blipFill>
                    <a:blip r:embed="rId10"/>
                    <a:srcRect b="0" l="0" r="0" t="11728"/>
                    <a:stretch>
                      <a:fillRect/>
                    </a:stretch>
                  </pic:blipFill>
                  <pic:spPr>
                    <a:xfrm>
                      <a:off x="0" y="0"/>
                      <a:ext cx="3819525" cy="2200275"/>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after="0" w:before="0" w:line="240" w:lineRule="auto"/>
        <w:ind w:left="-141.73228346456688" w:right="3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20"/>
          <w:szCs w:val="20"/>
          <w:rtl w:val="0"/>
        </w:rPr>
        <w:t xml:space="preserve">Figure S2 </w:t>
      </w:r>
      <w:r w:rsidDel="00000000" w:rsidR="00000000" w:rsidRPr="00000000">
        <w:rPr>
          <w:rFonts w:ascii="Times New Roman" w:cs="Times New Roman" w:eastAsia="Times New Roman" w:hAnsi="Times New Roman"/>
          <w:b w:val="1"/>
          <w:bCs w:val="1"/>
          <w:sz w:val="20"/>
          <w:szCs w:val="20"/>
          <w:rtl w:val="0"/>
        </w:rPr>
        <w:t xml:space="preserve">A-C</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 Data Collection Methods Across Countries: A) Percentage of clinicians using each method, B) Mean percentage of patients each method is used for,  and C) Number of methods used per clinician (although not necessarily for each patient).</w:t>
        <w:br w:type="textWrapping"/>
      </w:r>
      <w:r w:rsidDel="00000000" w:rsidR="00000000" w:rsidRPr="00000000">
        <w:rPr>
          <w:rFonts w:ascii="Times New Roman" w:cs="Times New Roman" w:eastAsia="Times New Roman" w:hAnsi="Times New Roman"/>
          <w:sz w:val="18"/>
          <w:szCs w:val="18"/>
          <w:rtl w:val="0"/>
        </w:rPr>
        <w:t xml:space="preserve">Question: </w:t>
      </w:r>
      <w:r w:rsidDel="00000000" w:rsidR="00000000" w:rsidRPr="00000000">
        <w:rPr>
          <w:rFonts w:ascii="Times New Roman" w:cs="Times New Roman" w:eastAsia="Times New Roman" w:hAnsi="Times New Roman"/>
          <w:i w:val="1"/>
          <w:iCs w:val="1"/>
          <w:sz w:val="18"/>
          <w:szCs w:val="18"/>
          <w:rtl w:val="0"/>
        </w:rPr>
        <w:t xml:space="preserve">What method(s) do you use, and how often do you use them when identifying, assessing, and/or excluding (ruling out) depression?</w:t>
      </w:r>
      <w:r w:rsidDel="00000000" w:rsidR="00000000" w:rsidRPr="00000000">
        <w:rPr>
          <w:rFonts w:ascii="Times New Roman" w:cs="Times New Roman" w:eastAsia="Times New Roman" w:hAnsi="Times New Roman"/>
          <w:b w:val="1"/>
          <w:bCs w:val="1"/>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n</w:t>
      </w:r>
      <w:r w:rsidDel="00000000" w:rsidR="00000000" w:rsidRPr="00000000">
        <w:rPr>
          <w:rFonts w:ascii="Times New Roman" w:cs="Times New Roman" w:eastAsia="Times New Roman" w:hAnsi="Times New Roman"/>
          <w:sz w:val="18"/>
          <w:szCs w:val="18"/>
          <w:rtl w:val="0"/>
        </w:rPr>
        <w:t xml:space="preserve"> = 476.</w:t>
      </w:r>
    </w:p>
    <w:p w:rsidR="00000000" w:rsidDel="00000000" w:rsidP="00000000" w:rsidRDefault="00000000" w:rsidRPr="00000000" w14:paraId="00000077">
      <w:pPr>
        <w:spacing w:line="240" w:lineRule="auto"/>
        <w:ind w:left="-141.73228346456688" w:right="30" w:firstLine="0"/>
        <w:jc w:val="both"/>
        <w:rPr>
          <w:b w:val="1"/>
          <w:bCs w:val="1"/>
        </w:rPr>
      </w:pPr>
      <w:r w:rsidDel="00000000" w:rsidR="00000000" w:rsidRPr="00000000">
        <w:rPr>
          <w:rtl w:val="0"/>
        </w:rPr>
      </w:r>
    </w:p>
    <w:p w:rsidR="00000000" w:rsidDel="00000000" w:rsidP="00000000" w:rsidRDefault="00000000" w:rsidRPr="00000000" w14:paraId="00000078">
      <w:pPr>
        <w:keepLines w:val="1"/>
        <w:spacing w:after="240" w:before="240" w:line="276" w:lineRule="auto"/>
        <w:ind w:left="-141.73228346456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S3</w:t>
      </w:r>
      <w:r w:rsidDel="00000000" w:rsidR="00000000" w:rsidRPr="00000000">
        <w:rPr>
          <w:rFonts w:ascii="Times New Roman" w:cs="Times New Roman" w:eastAsia="Times New Roman" w:hAnsi="Times New Roman"/>
          <w:sz w:val="24"/>
          <w:szCs w:val="24"/>
          <w:rtl w:val="0"/>
        </w:rPr>
        <w:t xml:space="preserve"> shows specific questionnaires and (semi-)structured interviews clinicians use for the different data collection methods across the four countries. Main findings tend to hold across the four countries – We only find a few substantial </w:t>
      </w:r>
      <w:r w:rsidDel="00000000" w:rsidR="00000000" w:rsidRPr="00000000">
        <w:rPr>
          <w:rFonts w:ascii="Times New Roman" w:cs="Times New Roman" w:eastAsia="Times New Roman" w:hAnsi="Times New Roman"/>
          <w:sz w:val="24"/>
          <w:szCs w:val="24"/>
          <w:rtl w:val="0"/>
        </w:rPr>
        <w:t xml:space="preserve">exceptions</w:t>
      </w:r>
      <w:r w:rsidDel="00000000" w:rsidR="00000000" w:rsidRPr="00000000">
        <w:rPr>
          <w:rFonts w:ascii="Times New Roman" w:cs="Times New Roman" w:eastAsia="Times New Roman" w:hAnsi="Times New Roman"/>
          <w:sz w:val="24"/>
          <w:szCs w:val="24"/>
          <w:rtl w:val="0"/>
        </w:rPr>
        <w:t xml:space="preserve">, such as the PHQ-9 being the most frequently used rating scale in all countries except for the Netherlands, where they most frequently report using the BDI, and Sweden, where MADRS is preferred.</w:t>
      </w:r>
    </w:p>
    <w:p w:rsidR="00000000" w:rsidDel="00000000" w:rsidP="00000000" w:rsidRDefault="00000000" w:rsidRPr="00000000" w14:paraId="00000079">
      <w:pPr>
        <w:keepLines w:val="1"/>
        <w:spacing w:after="240" w:before="240" w:line="276" w:lineRule="auto"/>
        <w:ind w:left="-141.73228346456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clinicians who indicated which structured or semi-structured interviews they use, the DIS is more commonly reported in the U.K. and the U.S. (although the MINI is also reported being used); and the SCID is the most commonly reported structured interview across all four countries.</w:t>
      </w:r>
      <w:r w:rsidDel="00000000" w:rsidR="00000000" w:rsidRPr="00000000">
        <w:br w:type="page"/>
      </w:r>
      <w:r w:rsidDel="00000000" w:rsidR="00000000" w:rsidRPr="00000000">
        <w:rPr>
          <w:rtl w:val="0"/>
        </w:rPr>
      </w:r>
    </w:p>
    <w:p w:rsidR="00000000" w:rsidDel="00000000" w:rsidP="00000000" w:rsidRDefault="00000000" w:rsidRPr="00000000" w14:paraId="0000007A">
      <w:pPr>
        <w:keepLines w:val="1"/>
        <w:numPr>
          <w:ilvl w:val="0"/>
          <w:numId w:val="4"/>
        </w:numPr>
        <w:spacing w:after="20" w:before="20" w:line="240" w:lineRule="auto"/>
        <w:ind w:left="36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20" w:before="20" w:line="240" w:lineRule="auto"/>
        <w:ind w:left="-141.73228346456688" w:right="3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Pr>
        <w:drawing>
          <wp:inline distB="114300" distT="114300" distL="114300" distR="114300">
            <wp:extent cx="5943600" cy="1693590"/>
            <wp:effectExtent b="0" l="0" r="0" t="0"/>
            <wp:docPr id="13" name="image4.png"/>
            <a:graphic>
              <a:graphicData uri="http://schemas.openxmlformats.org/drawingml/2006/picture">
                <pic:pic>
                  <pic:nvPicPr>
                    <pic:cNvPr id="0" name="image4.png"/>
                    <pic:cNvPicPr preferRelativeResize="0"/>
                  </pic:nvPicPr>
                  <pic:blipFill>
                    <a:blip r:embed="rId11"/>
                    <a:srcRect b="3656" l="0" r="0" t="5992"/>
                    <a:stretch>
                      <a:fillRect/>
                    </a:stretch>
                  </pic:blipFill>
                  <pic:spPr>
                    <a:xfrm>
                      <a:off x="0" y="0"/>
                      <a:ext cx="5943600" cy="169359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numPr>
          <w:ilvl w:val="0"/>
          <w:numId w:val="4"/>
        </w:numPr>
        <w:spacing w:after="20" w:before="20" w:line="240" w:lineRule="auto"/>
        <w:ind w:left="360" w:right="30" w:hanging="36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spacing w:after="20" w:before="20" w:line="240" w:lineRule="auto"/>
        <w:ind w:left="-141.73228346456688" w:right="3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Pr>
        <w:drawing>
          <wp:inline distB="114300" distT="114300" distL="114300" distR="114300">
            <wp:extent cx="5938838" cy="1619250"/>
            <wp:effectExtent b="0" l="0" r="0" t="0"/>
            <wp:docPr id="8" name="image12.png"/>
            <a:graphic>
              <a:graphicData uri="http://schemas.openxmlformats.org/drawingml/2006/picture">
                <pic:pic>
                  <pic:nvPicPr>
                    <pic:cNvPr id="0" name="image12.png"/>
                    <pic:cNvPicPr preferRelativeResize="0"/>
                  </pic:nvPicPr>
                  <pic:blipFill>
                    <a:blip r:embed="rId12"/>
                    <a:srcRect b="2869" l="0" r="0" t="6773"/>
                    <a:stretch>
                      <a:fillRect/>
                    </a:stretch>
                  </pic:blipFill>
                  <pic:spPr>
                    <a:xfrm>
                      <a:off x="0" y="0"/>
                      <a:ext cx="5938838"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numPr>
          <w:ilvl w:val="0"/>
          <w:numId w:val="4"/>
        </w:numPr>
        <w:spacing w:after="20" w:before="20" w:line="240" w:lineRule="auto"/>
        <w:ind w:left="360" w:right="30" w:hanging="36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spacing w:after="20" w:before="20" w:line="24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671489"/>
            <wp:effectExtent b="0" l="0" r="0" t="0"/>
            <wp:docPr id="11" name="image9.png"/>
            <a:graphic>
              <a:graphicData uri="http://schemas.openxmlformats.org/drawingml/2006/picture">
                <pic:pic>
                  <pic:nvPicPr>
                    <pic:cNvPr id="0" name="image9.png"/>
                    <pic:cNvPicPr preferRelativeResize="0"/>
                  </pic:nvPicPr>
                  <pic:blipFill>
                    <a:blip r:embed="rId13"/>
                    <a:srcRect b="3805" l="0" r="0" t="7352"/>
                    <a:stretch>
                      <a:fillRect/>
                    </a:stretch>
                  </pic:blipFill>
                  <pic:spPr>
                    <a:xfrm>
                      <a:off x="0" y="0"/>
                      <a:ext cx="5943600" cy="1671489"/>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numPr>
          <w:ilvl w:val="0"/>
          <w:numId w:val="4"/>
        </w:numPr>
        <w:spacing w:after="20" w:before="20" w:line="240" w:lineRule="auto"/>
        <w:ind w:left="360" w:right="30" w:hanging="36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spacing w:after="20" w:before="20" w:line="24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705198"/>
            <wp:effectExtent b="0" l="0" r="0" t="0"/>
            <wp:docPr id="3" name="image13.png"/>
            <a:graphic>
              <a:graphicData uri="http://schemas.openxmlformats.org/drawingml/2006/picture">
                <pic:pic>
                  <pic:nvPicPr>
                    <pic:cNvPr id="0" name="image13.png"/>
                    <pic:cNvPicPr preferRelativeResize="0"/>
                  </pic:nvPicPr>
                  <pic:blipFill>
                    <a:blip r:embed="rId14"/>
                    <a:srcRect b="3033" l="0" r="0" t="6103"/>
                    <a:stretch>
                      <a:fillRect/>
                    </a:stretch>
                  </pic:blipFill>
                  <pic:spPr>
                    <a:xfrm>
                      <a:off x="0" y="0"/>
                      <a:ext cx="5943600" cy="1705198"/>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after="20" w:before="20" w:line="240" w:lineRule="auto"/>
        <w:ind w:left="-141.73228346456688" w:right="3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Figure S3 A-D | Clinicians’ reported use of data collection instruments for assessing depression across rating scales, semi-structured interviews, and structured interviews.</w:t>
      </w:r>
    </w:p>
    <w:p w:rsidR="00000000" w:rsidDel="00000000" w:rsidP="00000000" w:rsidRDefault="00000000" w:rsidRPr="00000000" w14:paraId="00000083">
      <w:pPr>
        <w:spacing w:after="0" w:before="0" w:line="240" w:lineRule="auto"/>
        <w:ind w:left="-141.73228346456688" w:right="30" w:firstLine="0"/>
        <w:jc w:val="both"/>
        <w:rPr>
          <w:rFonts w:ascii="Times New Roman" w:cs="Times New Roman" w:eastAsia="Times New Roman" w:hAnsi="Times New Roman"/>
          <w:i w:val="1"/>
          <w:iCs w:val="1"/>
          <w:color w:val="171717"/>
          <w:sz w:val="18"/>
          <w:szCs w:val="18"/>
        </w:rPr>
      </w:pPr>
      <w:r w:rsidDel="00000000" w:rsidR="00000000" w:rsidRPr="00000000">
        <w:rPr>
          <w:rFonts w:ascii="Times New Roman" w:cs="Times New Roman" w:eastAsia="Times New Roman" w:hAnsi="Times New Roman"/>
          <w:sz w:val="18"/>
          <w:szCs w:val="18"/>
          <w:rtl w:val="0"/>
        </w:rPr>
        <w:t xml:space="preserve">Questions: </w:t>
      </w:r>
      <w:r w:rsidDel="00000000" w:rsidR="00000000" w:rsidRPr="00000000">
        <w:rPr>
          <w:rFonts w:ascii="Times New Roman" w:cs="Times New Roman" w:eastAsia="Times New Roman" w:hAnsi="Times New Roman"/>
          <w:i w:val="1"/>
          <w:iCs w:val="1"/>
          <w:sz w:val="18"/>
          <w:szCs w:val="18"/>
          <w:rtl w:val="0"/>
        </w:rPr>
        <w:t xml:space="preserve">Which rating scale(s) [semi-structured interview(s) / structured interview(s)] do you use for assessing depression? </w:t>
      </w:r>
      <w:r w:rsidDel="00000000" w:rsidR="00000000" w:rsidRPr="00000000">
        <w:rPr>
          <w:rFonts w:ascii="Times New Roman" w:cs="Times New Roman" w:eastAsia="Times New Roman" w:hAnsi="Times New Roman"/>
          <w:sz w:val="18"/>
          <w:szCs w:val="18"/>
          <w:rtl w:val="0"/>
        </w:rPr>
        <w:br w:type="textWrapping"/>
      </w:r>
      <w:r w:rsidDel="00000000" w:rsidR="00000000" w:rsidRPr="00000000">
        <w:rPr>
          <w:rFonts w:ascii="Times New Roman" w:cs="Times New Roman" w:eastAsia="Times New Roman" w:hAnsi="Times New Roman"/>
          <w:i w:val="1"/>
          <w:iCs w:val="1"/>
          <w:color w:val="171717"/>
          <w:sz w:val="18"/>
          <w:szCs w:val="18"/>
          <w:rtl w:val="0"/>
        </w:rPr>
        <w:t xml:space="preserve">BDI = Beck Depression Inventory, CBCL = Child Behavior Checklist, CDI = Children's Depression Inventory, CDRS = Children’s Depression Rating Scale, CES = Center for Epidemiologic Studies Depression Scale, DASS = Depression and Anxiety Stress Scales, GDS = Geriatric Depression Scale, HDRS = Hamilton Depression Rating Scale, IDS = Inventory of Depressive Symptomatology, MADRS = Montgomery-Åsberg Depression Rating Scale,</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i w:val="1"/>
          <w:iCs w:val="1"/>
          <w:color w:val="171717"/>
          <w:sz w:val="18"/>
          <w:szCs w:val="18"/>
          <w:rtl w:val="0"/>
        </w:rPr>
        <w:t xml:space="preserve">PHQ = Patient Health Questionnaire, QIDS = Quick Inventory of Depressive Symptoms, ADIS = Anxiety and Related Disorders Interview Schedule for DSM-5, DIAMOND = Diagnostic Interview For Anxiety, Mood, And Obsessive-Compulsive And Related Neuropsychiatric Disorders, KSADS = Kiddie Schedule for Affective Disorders and Schizophrenia, SADS = Schedule for Affective Disorders and Schizophrenia, SCAN = Schedules for Clinical Assessment in Neuropsychiatry, SCID = The Structured Clinical Interview for DSM-5, CIDI = Composite International Diagnostic Interview, DIS = Diagnostic Interview Schedule, MINI = Mini International Neuropsychiatric Interview</w:t>
      </w:r>
    </w:p>
    <w:p w:rsidR="00000000" w:rsidDel="00000000" w:rsidP="00000000" w:rsidRDefault="00000000" w:rsidRPr="00000000" w14:paraId="00000084">
      <w:pPr>
        <w:spacing w:after="240" w:line="240" w:lineRule="auto"/>
        <w:ind w:left="-141.73228346456688" w:right="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Style w:val="Heading4"/>
        <w:spacing w:after="240" w:line="240" w:lineRule="auto"/>
        <w:ind w:left="-141.73228346456688" w:right="30" w:firstLine="0"/>
        <w:jc w:val="both"/>
        <w:rPr/>
      </w:pPr>
      <w:bookmarkStart w:colFirst="0" w:colLast="0" w:name="_5k6w0ziz93ua" w:id="17"/>
      <w:bookmarkEnd w:id="17"/>
      <w:r w:rsidDel="00000000" w:rsidR="00000000" w:rsidRPr="00000000">
        <w:rPr>
          <w:rtl w:val="0"/>
        </w:rPr>
        <w:t xml:space="preserve">Data combination methods across countries</w:t>
      </w:r>
    </w:p>
    <w:p w:rsidR="00000000" w:rsidDel="00000000" w:rsidP="00000000" w:rsidRDefault="00000000" w:rsidRPr="00000000" w14:paraId="00000086">
      <w:pPr>
        <w:ind w:left="-141.73228346456688" w:firstLine="0"/>
        <w:rPr/>
      </w:pPr>
      <w:r w:rsidDel="00000000" w:rsidR="00000000" w:rsidRPr="00000000">
        <w:rPr>
          <w:rFonts w:ascii="Times" w:cs="Times" w:eastAsia="Times" w:hAnsi="Times"/>
          <w:sz w:val="24"/>
          <w:szCs w:val="24"/>
          <w:rtl w:val="0"/>
        </w:rPr>
        <w:t xml:space="preserve">Figure S4 shows specific data combination methods clinicians use across the four countries. The differences across the countries (i.e., the effects of the country) are detailed in the main paper. </w:t>
      </w:r>
      <w:r w:rsidDel="00000000" w:rsidR="00000000" w:rsidRPr="00000000">
        <w:rPr>
          <w:rtl w:val="0"/>
        </w:rPr>
      </w:r>
    </w:p>
    <w:p w:rsidR="00000000" w:rsidDel="00000000" w:rsidP="00000000" w:rsidRDefault="00000000" w:rsidRPr="00000000" w14:paraId="00000087">
      <w:pPr>
        <w:spacing w:after="240" w:line="240" w:lineRule="auto"/>
        <w:ind w:left="-141.73228346456688" w:right="3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8">
      <w:pPr>
        <w:spacing w:after="0" w:before="0" w:line="240" w:lineRule="auto"/>
        <w:ind w:left="-141.73228346456688" w:right="3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9">
      <w:pPr>
        <w:spacing w:after="0" w:before="0" w:line="240" w:lineRule="auto"/>
        <w:ind w:left="-141.73228346456688" w:right="3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Pr>
        <w:drawing>
          <wp:inline distB="114300" distT="114300" distL="114300" distR="114300">
            <wp:extent cx="5295900" cy="2954449"/>
            <wp:effectExtent b="0" l="0" r="0" t="0"/>
            <wp:docPr id="1" name="image8.png"/>
            <a:graphic>
              <a:graphicData uri="http://schemas.openxmlformats.org/drawingml/2006/picture">
                <pic:pic>
                  <pic:nvPicPr>
                    <pic:cNvPr id="0" name="image8.png"/>
                    <pic:cNvPicPr preferRelativeResize="0"/>
                  </pic:nvPicPr>
                  <pic:blipFill>
                    <a:blip r:embed="rId15"/>
                    <a:srcRect b="3639" l="0" r="0" t="16797"/>
                    <a:stretch>
                      <a:fillRect/>
                    </a:stretch>
                  </pic:blipFill>
                  <pic:spPr>
                    <a:xfrm>
                      <a:off x="0" y="0"/>
                      <a:ext cx="5295900" cy="2954449"/>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spacing w:after="0" w:before="0" w:line="240" w:lineRule="auto"/>
        <w:ind w:left="-141.73228346456688" w:right="3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B">
      <w:pPr>
        <w:spacing w:after="0" w:before="0" w:line="240" w:lineRule="auto"/>
        <w:ind w:left="-141.73228346456688" w:right="3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Figure S4 | Clinicians’ reported use of different data combination methods across countries</w:t>
      </w:r>
      <w:r w:rsidDel="00000000" w:rsidR="00000000" w:rsidRPr="00000000">
        <w:rPr>
          <w:rtl w:val="0"/>
        </w:rPr>
      </w:r>
    </w:p>
    <w:p w:rsidR="00000000" w:rsidDel="00000000" w:rsidP="00000000" w:rsidRDefault="00000000" w:rsidRPr="00000000" w14:paraId="0000008C">
      <w:pPr>
        <w:spacing w:after="240" w:line="240" w:lineRule="auto"/>
        <w:ind w:left="-141.73228346456688" w:right="30" w:firstLine="0"/>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Question: </w:t>
      </w:r>
      <w:r w:rsidDel="00000000" w:rsidR="00000000" w:rsidRPr="00000000">
        <w:rPr>
          <w:rFonts w:ascii="Times New Roman" w:cs="Times New Roman" w:eastAsia="Times New Roman" w:hAnsi="Times New Roman"/>
          <w:i w:val="1"/>
          <w:iCs w:val="1"/>
          <w:sz w:val="18"/>
          <w:szCs w:val="18"/>
          <w:rtl w:val="0"/>
        </w:rPr>
        <w:t xml:space="preserve">How do you typically weigh the gathered information from different sources when assessing depression? n </w:t>
      </w:r>
      <w:r w:rsidDel="00000000" w:rsidR="00000000" w:rsidRPr="00000000">
        <w:rPr>
          <w:rFonts w:ascii="Times New Roman" w:cs="Times New Roman" w:eastAsia="Times New Roman" w:hAnsi="Times New Roman"/>
          <w:sz w:val="18"/>
          <w:szCs w:val="18"/>
          <w:rtl w:val="0"/>
        </w:rPr>
        <w:t xml:space="preserve">= 476</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tl w:val="0"/>
        </w:rPr>
      </w:r>
    </w:p>
    <w:p w:rsidR="00000000" w:rsidDel="00000000" w:rsidP="00000000" w:rsidRDefault="00000000" w:rsidRPr="00000000" w14:paraId="0000008D">
      <w:pPr>
        <w:keepLines w:val="1"/>
        <w:spacing w:after="240" w:before="240" w:line="240" w:lineRule="auto"/>
        <w:ind w:left="-141.73228346456688" w:firstLine="0"/>
        <w:jc w:val="both"/>
        <w:rPr>
          <w:b w:val="1"/>
          <w:bCs w:val="1"/>
        </w:rPr>
      </w:pPr>
      <w:r w:rsidDel="00000000" w:rsidR="00000000" w:rsidRPr="00000000">
        <w:rPr>
          <w:rtl w:val="0"/>
        </w:rPr>
      </w:r>
    </w:p>
    <w:p w:rsidR="00000000" w:rsidDel="00000000" w:rsidP="00000000" w:rsidRDefault="00000000" w:rsidRPr="00000000" w14:paraId="0000008E">
      <w:pPr>
        <w:pStyle w:val="Heading4"/>
        <w:spacing w:after="0" w:before="200" w:line="240" w:lineRule="auto"/>
        <w:ind w:left="-141.73228346456688" w:right="30" w:firstLine="0"/>
        <w:jc w:val="both"/>
        <w:rPr/>
      </w:pPr>
      <w:bookmarkStart w:colFirst="0" w:colLast="0" w:name="_hg1mfgq4ldnv" w:id="18"/>
      <w:bookmarkEnd w:id="18"/>
      <w:r w:rsidDel="00000000" w:rsidR="00000000" w:rsidRPr="00000000">
        <w:rPr>
          <w:rtl w:val="0"/>
        </w:rPr>
        <w:t xml:space="preserve">Attitudes toward standardized assessment methods and AI across countries</w:t>
      </w:r>
    </w:p>
    <w:p w:rsidR="00000000" w:rsidDel="00000000" w:rsidP="00000000" w:rsidRDefault="00000000" w:rsidRPr="00000000" w14:paraId="0000008F">
      <w:pPr>
        <w:spacing w:after="0" w:before="200" w:line="276"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reported attitude towards standardized methods differs across countries (main effect: </w:t>
      </w:r>
      <w:r w:rsidDel="00000000" w:rsidR="00000000" w:rsidRPr="00000000">
        <w:rPr>
          <w:rFonts w:ascii="Times New Roman" w:cs="Times New Roman" w:eastAsia="Times New Roman" w:hAnsi="Times New Roman"/>
          <w:i w:val="1"/>
          <w:iCs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(3, 469) = 7.35,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.0001, </w:t>
      </w:r>
      <w:r w:rsidDel="00000000" w:rsidR="00000000" w:rsidRPr="00000000">
        <w:rPr>
          <w:rFonts w:ascii="Times New Roman" w:cs="Times New Roman" w:eastAsia="Times New Roman" w:hAnsi="Times New Roman"/>
          <w:sz w:val="24"/>
          <w:szCs w:val="24"/>
          <w:highlight w:val="white"/>
          <w:rtl w:val="0"/>
        </w:rPr>
        <w:t xml:space="preserve">η</w:t>
      </w:r>
      <w:r w:rsidDel="00000000" w:rsidR="00000000" w:rsidRPr="00000000">
        <w:rPr>
          <w:rFonts w:ascii="Times New Roman" w:cs="Times New Roman" w:eastAsia="Times New Roman" w:hAnsi="Times New Roman"/>
          <w:sz w:val="24"/>
          <w:szCs w:val="24"/>
          <w:highlight w:val="white"/>
          <w:rtl w:val="0"/>
        </w:rPr>
        <w:t xml:space="preserve">² = .04)</w:t>
      </w:r>
      <w:r w:rsidDel="00000000" w:rsidR="00000000" w:rsidRPr="00000000">
        <w:rPr>
          <w:rFonts w:ascii="Times New Roman" w:cs="Times New Roman" w:eastAsia="Times New Roman" w:hAnsi="Times New Roman"/>
          <w:sz w:val="24"/>
          <w:szCs w:val="24"/>
          <w:rtl w:val="0"/>
        </w:rPr>
        <w:t xml:space="preserve">, but not occupations </w:t>
      </w:r>
      <w:r w:rsidDel="00000000" w:rsidR="00000000" w:rsidRPr="00000000">
        <w:rPr>
          <w:rFonts w:ascii="Times New Roman" w:cs="Times New Roman" w:eastAsia="Times New Roman" w:hAnsi="Times New Roman"/>
          <w:sz w:val="24"/>
          <w:szCs w:val="24"/>
          <w:highlight w:val="white"/>
          <w:rtl w:val="0"/>
        </w:rPr>
        <w:t xml:space="preserve"> (main effect: </w:t>
      </w:r>
      <w:r w:rsidDel="00000000" w:rsidR="00000000" w:rsidRPr="00000000">
        <w:rPr>
          <w:rFonts w:ascii="Times New Roman" w:cs="Times New Roman" w:eastAsia="Times New Roman" w:hAnsi="Times New Roman"/>
          <w:i w:val="1"/>
          <w:iCs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(3, 469) = 0.59,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.621</w:t>
      </w:r>
      <w:r w:rsidDel="00000000" w:rsidR="00000000" w:rsidRPr="00000000">
        <w:rPr>
          <w:rFonts w:ascii="Times New Roman" w:cs="Times New Roman" w:eastAsia="Times New Roman" w:hAnsi="Times New Roman"/>
          <w:sz w:val="24"/>
          <w:szCs w:val="24"/>
          <w:rtl w:val="0"/>
        </w:rPr>
        <w:t xml:space="preserve">). The largest difference was noted between the U.S. (M = 5.64) and the U.K. (M = 4.88), even though the overall differences were relatively small.</w:t>
      </w:r>
    </w:p>
    <w:p w:rsidR="00000000" w:rsidDel="00000000" w:rsidP="00000000" w:rsidRDefault="00000000" w:rsidRPr="00000000" w14:paraId="00000090">
      <w:pPr>
        <w:spacing w:after="120" w:line="276" w:lineRule="auto"/>
        <w:ind w:left="-141.73228346456688" w:right="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120" w:line="276"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interest in receiving AI decision support also differed significantly across countries </w:t>
      </w:r>
      <w:r w:rsidDel="00000000" w:rsidR="00000000" w:rsidRPr="00000000">
        <w:rPr>
          <w:rFonts w:ascii="Times New Roman" w:cs="Times New Roman" w:eastAsia="Times New Roman" w:hAnsi="Times New Roman"/>
          <w:sz w:val="24"/>
          <w:szCs w:val="24"/>
          <w:rtl w:val="0"/>
        </w:rPr>
        <w:t xml:space="preserve">(main effect: </w:t>
      </w:r>
      <w:r w:rsidDel="00000000" w:rsidR="00000000" w:rsidRPr="00000000">
        <w:rPr>
          <w:rFonts w:ascii="Times New Roman" w:cs="Times New Roman" w:eastAsia="Times New Roman" w:hAnsi="Times New Roman"/>
          <w:i w:val="1"/>
          <w:iCs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(3, 469) = 10.56,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w:t>
      </w:r>
      <w:r w:rsidDel="00000000" w:rsidR="00000000" w:rsidRPr="00000000">
        <w:rPr>
          <w:rFonts w:ascii="Times New Roman" w:cs="Times New Roman" w:eastAsia="Times New Roman" w:hAnsi="Times New Roman"/>
          <w:sz w:val="24"/>
          <w:szCs w:val="24"/>
          <w:highlight w:val="white"/>
          <w:rtl w:val="0"/>
        </w:rPr>
        <w:t xml:space="preserve">η</w:t>
      </w:r>
      <w:r w:rsidDel="00000000" w:rsidR="00000000" w:rsidRPr="00000000">
        <w:rPr>
          <w:rFonts w:ascii="Times New Roman" w:cs="Times New Roman" w:eastAsia="Times New Roman" w:hAnsi="Times New Roman"/>
          <w:sz w:val="24"/>
          <w:szCs w:val="24"/>
          <w:highlight w:val="white"/>
          <w:rtl w:val="0"/>
        </w:rPr>
        <w:t xml:space="preserve">² = .07;</w:t>
      </w:r>
      <w:r w:rsidDel="00000000" w:rsidR="00000000" w:rsidRPr="00000000">
        <w:rPr>
          <w:rFonts w:ascii="Times New Roman" w:cs="Times New Roman" w:eastAsia="Times New Roman" w:hAnsi="Times New Roman"/>
          <w:sz w:val="24"/>
          <w:szCs w:val="24"/>
          <w:rtl w:val="0"/>
        </w:rPr>
        <w:t xml:space="preserve"> Figure S5), but not occupations </w:t>
      </w:r>
      <w:r w:rsidDel="00000000" w:rsidR="00000000" w:rsidRPr="00000000">
        <w:rPr>
          <w:rFonts w:ascii="Times New Roman" w:cs="Times New Roman" w:eastAsia="Times New Roman" w:hAnsi="Times New Roman"/>
          <w:sz w:val="24"/>
          <w:szCs w:val="24"/>
          <w:highlight w:val="white"/>
          <w:rtl w:val="0"/>
        </w:rPr>
        <w:t xml:space="preserve">(main effect: </w:t>
      </w:r>
      <w:r w:rsidDel="00000000" w:rsidR="00000000" w:rsidRPr="00000000">
        <w:rPr>
          <w:rFonts w:ascii="Times New Roman" w:cs="Times New Roman" w:eastAsia="Times New Roman" w:hAnsi="Times New Roman"/>
          <w:i w:val="1"/>
          <w:iCs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(3, 469) = 0.88,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.604), where Sweden (M = 3.67) demonstrated the highest interest, and the U.K. (M = 2.76) the lowest interest. Across the four countries, the effect size is medium (Cohen, 1988). </w:t>
      </w:r>
    </w:p>
    <w:p w:rsidR="00000000" w:rsidDel="00000000" w:rsidP="00000000" w:rsidRDefault="00000000" w:rsidRPr="00000000" w14:paraId="00000092">
      <w:pPr>
        <w:spacing w:after="120" w:line="276" w:lineRule="auto"/>
        <w:ind w:left="-141.73228346456688" w:right="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numPr>
          <w:ilvl w:val="0"/>
          <w:numId w:val="2"/>
        </w:numPr>
        <w:spacing w:after="240" w:before="200" w:line="240" w:lineRule="auto"/>
        <w:ind w:left="2125.9842519685035" w:right="30" w:hanging="360"/>
        <w:rPr>
          <w:rFonts w:ascii="Times New Roman" w:cs="Times New Roman" w:eastAsia="Times New Roman" w:hAnsi="Times New Roman"/>
          <w:b w:val="1"/>
          <w:bCs w:val="1"/>
          <w:sz w:val="24"/>
          <w:szCs w:val="24"/>
          <w:u w:val="none"/>
        </w:rPr>
      </w:pPr>
      <w:r w:rsidDel="00000000" w:rsidR="00000000" w:rsidRPr="00000000">
        <w:rPr>
          <w:rtl w:val="0"/>
        </w:rPr>
      </w:r>
    </w:p>
    <w:p w:rsidR="00000000" w:rsidDel="00000000" w:rsidP="00000000" w:rsidRDefault="00000000" w:rsidRPr="00000000" w14:paraId="00000094">
      <w:pPr>
        <w:spacing w:after="240" w:before="200" w:line="240" w:lineRule="auto"/>
        <w:ind w:left="2125.9842519685035" w:right="3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Pr>
        <w:drawing>
          <wp:inline distB="114300" distT="114300" distL="114300" distR="114300">
            <wp:extent cx="2814638" cy="2006650"/>
            <wp:effectExtent b="0" l="0" r="0" t="0"/>
            <wp:docPr id="10" name="image1.png"/>
            <a:graphic>
              <a:graphicData uri="http://schemas.openxmlformats.org/drawingml/2006/picture">
                <pic:pic>
                  <pic:nvPicPr>
                    <pic:cNvPr id="0" name="image1.png"/>
                    <pic:cNvPicPr preferRelativeResize="0"/>
                  </pic:nvPicPr>
                  <pic:blipFill>
                    <a:blip r:embed="rId16"/>
                    <a:srcRect b="0" l="0" r="20032" t="0"/>
                    <a:stretch>
                      <a:fillRect/>
                    </a:stretch>
                  </pic:blipFill>
                  <pic:spPr>
                    <a:xfrm>
                      <a:off x="0" y="0"/>
                      <a:ext cx="2814638" cy="200665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numPr>
          <w:ilvl w:val="0"/>
          <w:numId w:val="2"/>
        </w:numPr>
        <w:spacing w:after="240" w:before="200" w:line="240" w:lineRule="auto"/>
        <w:ind w:left="2125.9842519685035" w:right="30" w:hanging="360"/>
        <w:jc w:val="left"/>
        <w:rPr>
          <w:rFonts w:ascii="Times New Roman" w:cs="Times New Roman" w:eastAsia="Times New Roman" w:hAnsi="Times New Roman"/>
          <w:b w:val="1"/>
          <w:bCs w:val="1"/>
          <w:sz w:val="24"/>
          <w:szCs w:val="24"/>
          <w:u w:val="none"/>
        </w:rPr>
      </w:pPr>
      <w:r w:rsidDel="00000000" w:rsidR="00000000" w:rsidRPr="00000000">
        <w:rPr>
          <w:rtl w:val="0"/>
        </w:rPr>
      </w:r>
    </w:p>
    <w:p w:rsidR="00000000" w:rsidDel="00000000" w:rsidP="00000000" w:rsidRDefault="00000000" w:rsidRPr="00000000" w14:paraId="00000096">
      <w:pPr>
        <w:spacing w:after="240" w:before="200" w:line="240" w:lineRule="auto"/>
        <w:ind w:left="2125.9842519685035" w:right="30" w:firstLine="0"/>
        <w:jc w:val="left"/>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Pr>
        <w:drawing>
          <wp:inline distB="114300" distT="114300" distL="114300" distR="114300">
            <wp:extent cx="3500438" cy="1990990"/>
            <wp:effectExtent b="0" l="0" r="0" t="0"/>
            <wp:docPr id="4"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3500438" cy="199099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ind w:left="-141.73228346456688" w:firstLine="0"/>
        <w:jc w:val="both"/>
        <w:rPr>
          <w:sz w:val="18"/>
          <w:szCs w:val="18"/>
        </w:rPr>
      </w:pPr>
      <w:r w:rsidDel="00000000" w:rsidR="00000000" w:rsidRPr="00000000">
        <w:rPr>
          <w:b w:val="1"/>
          <w:bCs w:val="1"/>
          <w:sz w:val="20"/>
          <w:szCs w:val="20"/>
          <w:rtl w:val="0"/>
        </w:rPr>
        <w:t xml:space="preserve">Figure S5 A-B | Clinicians' attitudes towards using A) standardized assessment methods and B) AI-decision support across countries. </w:t>
      </w:r>
      <w:r w:rsidDel="00000000" w:rsidR="00000000" w:rsidRPr="00000000">
        <w:rPr>
          <w:sz w:val="20"/>
          <w:szCs w:val="20"/>
          <w:rtl w:val="0"/>
        </w:rPr>
        <w:br w:type="textWrapping"/>
      </w:r>
      <w:r w:rsidDel="00000000" w:rsidR="00000000" w:rsidRPr="00000000">
        <w:rPr>
          <w:sz w:val="18"/>
          <w:szCs w:val="18"/>
          <w:rtl w:val="0"/>
        </w:rPr>
        <w:t xml:space="preserve">Questions: a) When assessing depression, it is important to use standardized assessment methods that are demonstrated in research to have high validity</w:t>
      </w:r>
      <w:r w:rsidDel="00000000" w:rsidR="00000000" w:rsidRPr="00000000">
        <w:rPr>
          <w:sz w:val="18"/>
          <w:szCs w:val="18"/>
          <w:vertAlign w:val="superscript"/>
          <w:rtl w:val="0"/>
        </w:rPr>
        <w:t xml:space="preserve">1</w:t>
      </w:r>
      <w:r w:rsidDel="00000000" w:rsidR="00000000" w:rsidRPr="00000000">
        <w:rPr>
          <w:sz w:val="18"/>
          <w:szCs w:val="18"/>
          <w:rtl w:val="0"/>
        </w:rPr>
        <w:t xml:space="preserve"> and reliability</w:t>
      </w:r>
      <w:r w:rsidDel="00000000" w:rsidR="00000000" w:rsidRPr="00000000">
        <w:rPr>
          <w:sz w:val="18"/>
          <w:szCs w:val="18"/>
          <w:vertAlign w:val="superscript"/>
          <w:rtl w:val="0"/>
        </w:rPr>
        <w:t xml:space="preserve">2</w:t>
      </w:r>
      <w:r w:rsidDel="00000000" w:rsidR="00000000" w:rsidRPr="00000000">
        <w:rPr>
          <w:sz w:val="18"/>
          <w:szCs w:val="18"/>
          <w:rtl w:val="0"/>
        </w:rPr>
        <w:t xml:space="preserve"> (</w:t>
      </w:r>
      <w:r w:rsidDel="00000000" w:rsidR="00000000" w:rsidRPr="00000000">
        <w:rPr>
          <w:sz w:val="18"/>
          <w:szCs w:val="18"/>
          <w:vertAlign w:val="superscript"/>
          <w:rtl w:val="0"/>
        </w:rPr>
        <w:t xml:space="preserve">1</w:t>
      </w:r>
      <w:r w:rsidDel="00000000" w:rsidR="00000000" w:rsidRPr="00000000">
        <w:rPr>
          <w:sz w:val="18"/>
          <w:szCs w:val="18"/>
          <w:rtl w:val="0"/>
        </w:rPr>
        <w:t xml:space="preserve">The degree to which the assessment method measures what it is supposed to measure; </w:t>
      </w:r>
      <w:r w:rsidDel="00000000" w:rsidR="00000000" w:rsidRPr="00000000">
        <w:rPr>
          <w:sz w:val="18"/>
          <w:szCs w:val="18"/>
          <w:vertAlign w:val="superscript"/>
          <w:rtl w:val="0"/>
        </w:rPr>
        <w:t xml:space="preserve">2</w:t>
      </w:r>
      <w:r w:rsidDel="00000000" w:rsidR="00000000" w:rsidRPr="00000000">
        <w:rPr>
          <w:sz w:val="18"/>
          <w:szCs w:val="18"/>
          <w:rtl w:val="0"/>
        </w:rPr>
        <w:t xml:space="preserve">The degree to which the assessment method produces similar results under similar conditions); and b) If given the opportunity, would you be interested in receiving decision support from Artificial Intelligence (AI) when assessing depression? n = 476.</w:t>
      </w:r>
    </w:p>
    <w:p w:rsidR="00000000" w:rsidDel="00000000" w:rsidP="00000000" w:rsidRDefault="00000000" w:rsidRPr="00000000" w14:paraId="00000098">
      <w:pPr>
        <w:spacing w:after="240" w:line="240" w:lineRule="auto"/>
        <w:ind w:left="-141.73228346456688" w:right="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Style w:val="Heading2"/>
        <w:spacing w:after="200" w:line="240" w:lineRule="auto"/>
        <w:ind w:left="-141.73228346456688" w:right="30" w:firstLine="0"/>
        <w:jc w:val="both"/>
        <w:rPr/>
      </w:pPr>
      <w:bookmarkStart w:colFirst="0" w:colLast="0" w:name="_qjzkkv9vljvp" w:id="19"/>
      <w:bookmarkEnd w:id="19"/>
      <w:r w:rsidDel="00000000" w:rsidR="00000000" w:rsidRPr="00000000">
        <w:rPr>
          <w:rtl w:val="0"/>
        </w:rPr>
        <w:t xml:space="preserve">Follow up</w:t>
      </w:r>
    </w:p>
    <w:p w:rsidR="00000000" w:rsidDel="00000000" w:rsidP="00000000" w:rsidRDefault="00000000" w:rsidRPr="00000000" w14:paraId="0000009A">
      <w:pPr>
        <w:spacing w:after="200" w:line="276"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S6 shows how the vast majority of clinicians follow up with the majority of their patients, with 68% following up on 60% or more, while 45% follow up with all of their patients, with “100%” being the most frequently reported percentage (mode = 100%) after the initial assessment. However, a significant portion (16%) report they never follow up with any of their patients.</w:t>
      </w:r>
      <w:r w:rsidDel="00000000" w:rsidR="00000000" w:rsidRPr="00000000">
        <w:rPr>
          <w:rtl w:val="0"/>
        </w:rPr>
      </w:r>
    </w:p>
    <w:p w:rsidR="00000000" w:rsidDel="00000000" w:rsidP="00000000" w:rsidRDefault="00000000" w:rsidRPr="00000000" w14:paraId="0000009B">
      <w:pPr>
        <w:spacing w:after="200" w:line="276" w:lineRule="auto"/>
        <w:ind w:left="-141.73228346456688" w:right="3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frequency of different assessment methods used for follow-up generally mirrors their usage during the initial assessment. Notably, unstructured interviews and rating scales/questionnaires were used at similar rates for the initial assessment (83% each). However, unstructured interviews are used more frequently for follow-up (65%) compared to rating scales/questionnaires (51%). The use of semi-structured interviews is reported at 22%, structured interviews at 11%, and other methods at 7%.</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C">
      <w:pPr>
        <w:numPr>
          <w:ilvl w:val="0"/>
          <w:numId w:val="3"/>
        </w:numPr>
        <w:spacing w:line="240" w:lineRule="auto"/>
        <w:ind w:left="720" w:right="3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Number (percentage) of patients that clinicians follow-up</w:t>
      </w:r>
    </w:p>
    <w:p w:rsidR="00000000" w:rsidDel="00000000" w:rsidP="00000000" w:rsidRDefault="00000000" w:rsidRPr="00000000" w14:paraId="0000009D">
      <w:pPr>
        <w:spacing w:line="240" w:lineRule="auto"/>
        <w:ind w:left="-141.73228346456688" w:firstLine="0"/>
        <w:jc w:val="both"/>
        <w:rPr/>
      </w:pPr>
      <w:r w:rsidDel="00000000" w:rsidR="00000000" w:rsidRPr="00000000">
        <w:rPr/>
        <w:drawing>
          <wp:inline distB="114300" distT="114300" distL="114300" distR="114300">
            <wp:extent cx="5943600" cy="2108200"/>
            <wp:effectExtent b="0" l="0" r="0" t="0"/>
            <wp:docPr id="6"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5943600" cy="210820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numPr>
          <w:ilvl w:val="0"/>
          <w:numId w:val="3"/>
        </w:numPr>
        <w:spacing w:line="240" w:lineRule="auto"/>
        <w:ind w:left="72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The specific methods used for the follow-ups (although not necessarily for each patient)</w:t>
      </w:r>
    </w:p>
    <w:p w:rsidR="00000000" w:rsidDel="00000000" w:rsidP="00000000" w:rsidRDefault="00000000" w:rsidRPr="00000000" w14:paraId="0000009F">
      <w:pPr>
        <w:spacing w:line="240" w:lineRule="auto"/>
        <w:ind w:left="-141.73228346456688" w:firstLine="0"/>
        <w:jc w:val="center"/>
        <w:rPr/>
      </w:pPr>
      <w:r w:rsidDel="00000000" w:rsidR="00000000" w:rsidRPr="00000000">
        <w:rPr/>
        <w:drawing>
          <wp:inline distB="114300" distT="114300" distL="114300" distR="114300">
            <wp:extent cx="5205413" cy="2068818"/>
            <wp:effectExtent b="0" l="0" r="0" t="0"/>
            <wp:docPr id="5"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5205413" cy="2068818"/>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spacing w:line="240" w:lineRule="auto"/>
        <w:ind w:left="-141.73228346456688" w:firstLine="0"/>
        <w:jc w:val="both"/>
        <w:rPr/>
      </w:pPr>
      <w:r w:rsidDel="00000000" w:rsidR="00000000" w:rsidRPr="00000000">
        <w:rPr>
          <w:rtl w:val="0"/>
        </w:rPr>
      </w:r>
    </w:p>
    <w:p w:rsidR="00000000" w:rsidDel="00000000" w:rsidP="00000000" w:rsidRDefault="00000000" w:rsidRPr="00000000" w14:paraId="000000A1">
      <w:pPr>
        <w:spacing w:line="240" w:lineRule="auto"/>
        <w:ind w:left="-141.73228346456688"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Figure S6 A-B</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 Methods of Follow-up Assessments: A) Percentage of patients that clinicians follow-up, and B) Specific methods used for follow-ups (although not necessarily for each patient).</w:t>
        <w:br w:type="textWrapping"/>
      </w:r>
      <w:r w:rsidDel="00000000" w:rsidR="00000000" w:rsidRPr="00000000">
        <w:rPr>
          <w:rFonts w:ascii="Times New Roman" w:cs="Times New Roman" w:eastAsia="Times New Roman" w:hAnsi="Times New Roman"/>
          <w:sz w:val="18"/>
          <w:szCs w:val="18"/>
          <w:rtl w:val="0"/>
        </w:rPr>
        <w:t xml:space="preserve">Question: A) </w:t>
      </w:r>
      <w:r w:rsidDel="00000000" w:rsidR="00000000" w:rsidRPr="00000000">
        <w:rPr>
          <w:rFonts w:ascii="Times New Roman" w:cs="Times New Roman" w:eastAsia="Times New Roman" w:hAnsi="Times New Roman"/>
          <w:i w:val="1"/>
          <w:iCs w:val="1"/>
          <w:sz w:val="18"/>
          <w:szCs w:val="18"/>
          <w:rtl w:val="0"/>
        </w:rPr>
        <w:t xml:space="preserve">How often (if at all) do you follow up on the patients’ development during the course of a depression treatment? n = 581 B) What method(s) do you use, and how often do you use them during the follow-up when treating depression? n = 581.</w:t>
      </w: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upperLetter"/>
      <w:lvlText w:val="%1)"/>
      <w:lvlJc w:val="left"/>
      <w:pPr>
        <w:ind w:left="2125.9842519685035" w:hanging="359.999999999999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360" w:hanging="360"/>
      </w:pPr>
      <w:rPr>
        <w:rFonts w:ascii="Arial" w:cs="Arial" w:eastAsia="Arial" w:hAnsi="Arial"/>
        <w:b w:val="1"/>
        <w:bCs w:val="1"/>
        <w:i w:val="0"/>
        <w:iCs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4.png"/><Relationship Id="rId10" Type="http://schemas.openxmlformats.org/officeDocument/2006/relationships/image" Target="media/image5.png"/><Relationship Id="rId21" Type="http://schemas.openxmlformats.org/officeDocument/2006/relationships/footer" Target="footer1.xml"/><Relationship Id="rId13" Type="http://schemas.openxmlformats.org/officeDocument/2006/relationships/image" Target="media/image9.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8.png"/><Relationship Id="rId14" Type="http://schemas.openxmlformats.org/officeDocument/2006/relationships/image" Target="media/image13.png"/><Relationship Id="rId17" Type="http://schemas.openxmlformats.org/officeDocument/2006/relationships/image" Target="media/image3.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hyperlink" Target="https://cwiebel.shinyapps.io/ClinicalPractices/" TargetMode="External"/><Relationship Id="rId18" Type="http://schemas.openxmlformats.org/officeDocument/2006/relationships/image" Target="media/image11.png"/><Relationship Id="rId7" Type="http://schemas.openxmlformats.org/officeDocument/2006/relationships/image" Target="media/image10.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