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keepNext w:val="0"/>
        <w:keepLines w:val="0"/>
        <w:spacing w:after="240" w:before="240" w:line="240" w:lineRule="auto"/>
        <w:jc w:val="both"/>
        <w:rPr/>
      </w:pPr>
      <w:bookmarkStart w:colFirst="0" w:colLast="0" w:name="_wowjt9mo752" w:id="0"/>
      <w:bookmarkEnd w:id="0"/>
      <w:r w:rsidDel="00000000" w:rsidR="00000000" w:rsidRPr="00000000">
        <w:rPr>
          <w:rtl w:val="0"/>
        </w:rPr>
        <w:t xml:space="preserve">Long-term environmental stability promotes reproducible, depth-structured sediment microbiomes</w:t>
      </w:r>
    </w:p>
    <w:p w:rsidR="00000000" w:rsidDel="00000000" w:rsidP="00000000" w:rsidRDefault="00000000" w:rsidRPr="00000000" w14:paraId="00000002">
      <w:pPr>
        <w:widowControl w:val="0"/>
        <w:spacing w:line="240" w:lineRule="auto"/>
        <w:rPr>
          <w:sz w:val="24"/>
          <w:szCs w:val="24"/>
        </w:rPr>
      </w:pPr>
      <w:r w:rsidDel="00000000" w:rsidR="00000000" w:rsidRPr="00000000">
        <w:rPr>
          <w:sz w:val="24"/>
          <w:szCs w:val="24"/>
          <w:rtl w:val="0"/>
        </w:rPr>
        <w:t xml:space="preserve">Hernández-Oaxaca Diana</w:t>
      </w:r>
      <w:r w:rsidDel="00000000" w:rsidR="00000000" w:rsidRPr="00000000">
        <w:rPr>
          <w:sz w:val="24"/>
          <w:szCs w:val="24"/>
          <w:vertAlign w:val="superscript"/>
          <w:rtl w:val="0"/>
        </w:rPr>
        <w:t xml:space="preserve">1,4</w:t>
      </w:r>
      <w:r w:rsidDel="00000000" w:rsidR="00000000" w:rsidRPr="00000000">
        <w:rPr>
          <w:sz w:val="24"/>
          <w:szCs w:val="24"/>
          <w:rtl w:val="0"/>
        </w:rPr>
        <w:t xml:space="preserve">, Lona-Téllez Yaxché</w:t>
      </w:r>
      <w:r w:rsidDel="00000000" w:rsidR="00000000" w:rsidRPr="00000000">
        <w:rPr>
          <w:sz w:val="24"/>
          <w:szCs w:val="24"/>
          <w:vertAlign w:val="superscript"/>
          <w:rtl w:val="0"/>
        </w:rPr>
        <w:t xml:space="preserve">1</w:t>
      </w:r>
      <w:r w:rsidDel="00000000" w:rsidR="00000000" w:rsidRPr="00000000">
        <w:rPr>
          <w:sz w:val="24"/>
          <w:szCs w:val="24"/>
          <w:rtl w:val="0"/>
        </w:rPr>
        <w:t xml:space="preserve">, Balvino-Olvera Francisco</w:t>
      </w:r>
      <w:r w:rsidDel="00000000" w:rsidR="00000000" w:rsidRPr="00000000">
        <w:rPr>
          <w:sz w:val="24"/>
          <w:szCs w:val="24"/>
          <w:vertAlign w:val="superscript"/>
          <w:rtl w:val="0"/>
        </w:rPr>
        <w:t xml:space="preserve">1</w:t>
      </w:r>
      <w:r w:rsidDel="00000000" w:rsidR="00000000" w:rsidRPr="00000000">
        <w:rPr>
          <w:sz w:val="24"/>
          <w:szCs w:val="24"/>
          <w:rtl w:val="0"/>
        </w:rPr>
        <w:t xml:space="preserve">, Pérez-Ceballos Rosela</w:t>
      </w:r>
      <w:r w:rsidDel="00000000" w:rsidR="00000000" w:rsidRPr="00000000">
        <w:rPr>
          <w:sz w:val="24"/>
          <w:szCs w:val="24"/>
          <w:vertAlign w:val="superscript"/>
          <w:rtl w:val="0"/>
        </w:rPr>
        <w:t xml:space="preserve">2,3</w:t>
      </w:r>
      <w:r w:rsidDel="00000000" w:rsidR="00000000" w:rsidRPr="00000000">
        <w:rPr>
          <w:sz w:val="24"/>
          <w:szCs w:val="24"/>
          <w:rtl w:val="0"/>
        </w:rPr>
        <w:t xml:space="preserve">, Olivares-Miranda Mizraim</w:t>
      </w:r>
      <w:r w:rsidDel="00000000" w:rsidR="00000000" w:rsidRPr="00000000">
        <w:rPr>
          <w:sz w:val="24"/>
          <w:szCs w:val="24"/>
          <w:vertAlign w:val="superscript"/>
          <w:rtl w:val="0"/>
        </w:rPr>
        <w:t xml:space="preserve">4</w:t>
      </w:r>
      <w:r w:rsidDel="00000000" w:rsidR="00000000" w:rsidRPr="00000000">
        <w:rPr>
          <w:sz w:val="24"/>
          <w:szCs w:val="24"/>
          <w:rtl w:val="0"/>
        </w:rPr>
        <w:t xml:space="preserve">, Carlos Burelo</w:t>
      </w:r>
      <w:r w:rsidDel="00000000" w:rsidR="00000000" w:rsidRPr="00000000">
        <w:rPr>
          <w:sz w:val="24"/>
          <w:szCs w:val="24"/>
          <w:vertAlign w:val="superscript"/>
          <w:rtl w:val="0"/>
        </w:rPr>
        <w:t xml:space="preserve">5</w:t>
      </w:r>
      <w:r w:rsidDel="00000000" w:rsidR="00000000" w:rsidRPr="00000000">
        <w:rPr>
          <w:sz w:val="24"/>
          <w:szCs w:val="24"/>
          <w:rtl w:val="0"/>
        </w:rPr>
        <w:t xml:space="preserve">, Ibarra-Laclette Enrique</w:t>
      </w:r>
      <w:r w:rsidDel="00000000" w:rsidR="00000000" w:rsidRPr="00000000">
        <w:rPr>
          <w:sz w:val="24"/>
          <w:szCs w:val="24"/>
          <w:vertAlign w:val="superscript"/>
          <w:rtl w:val="0"/>
        </w:rPr>
        <w:t xml:space="preserve">4</w:t>
      </w:r>
      <w:r w:rsidDel="00000000" w:rsidR="00000000" w:rsidRPr="00000000">
        <w:rPr>
          <w:sz w:val="24"/>
          <w:szCs w:val="24"/>
          <w:rtl w:val="0"/>
        </w:rPr>
        <w:t xml:space="preserve">, Vázquez-Rosas-Landa Mirna</w:t>
      </w:r>
      <w:r w:rsidDel="00000000" w:rsidR="00000000" w:rsidRPr="00000000">
        <w:rPr>
          <w:sz w:val="24"/>
          <w:szCs w:val="24"/>
          <w:vertAlign w:val="superscript"/>
          <w:rtl w:val="0"/>
        </w:rPr>
        <w:t xml:space="preserve">1*</w:t>
      </w:r>
      <w:r w:rsidDel="00000000" w:rsidR="00000000" w:rsidRPr="00000000">
        <w:rPr>
          <w:rtl w:val="0"/>
        </w:rPr>
      </w:r>
    </w:p>
    <w:p w:rsidR="00000000" w:rsidDel="00000000" w:rsidP="00000000" w:rsidRDefault="00000000" w:rsidRPr="00000000" w14:paraId="0000000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04">
      <w:pPr>
        <w:widowControl w:val="0"/>
        <w:spacing w:line="240" w:lineRule="auto"/>
        <w:rPr>
          <w:sz w:val="24"/>
          <w:szCs w:val="24"/>
        </w:rPr>
      </w:pPr>
      <w:r w:rsidDel="00000000" w:rsidR="00000000" w:rsidRPr="00000000">
        <w:rPr>
          <w:sz w:val="24"/>
          <w:szCs w:val="24"/>
          <w:vertAlign w:val="superscript"/>
          <w:rtl w:val="0"/>
        </w:rPr>
        <w:t xml:space="preserve">1</w:t>
      </w:r>
      <w:r w:rsidDel="00000000" w:rsidR="00000000" w:rsidRPr="00000000">
        <w:rPr>
          <w:sz w:val="24"/>
          <w:szCs w:val="24"/>
          <w:rtl w:val="0"/>
        </w:rPr>
        <w:t xml:space="preserve">Unidad Académica de Ecología y Biodiversidad Acuática, Instituto de Ciencias del Mar y Limnología, Universidad Nacional Autónoma de México, Ciudad de México, México.</w:t>
      </w:r>
    </w:p>
    <w:p w:rsidR="00000000" w:rsidDel="00000000" w:rsidP="00000000" w:rsidRDefault="00000000" w:rsidRPr="00000000" w14:paraId="00000005">
      <w:pPr>
        <w:widowControl w:val="0"/>
        <w:spacing w:line="240" w:lineRule="auto"/>
        <w:rPr>
          <w:sz w:val="24"/>
          <w:szCs w:val="24"/>
        </w:rPr>
      </w:pPr>
      <w:r w:rsidDel="00000000" w:rsidR="00000000" w:rsidRPr="00000000">
        <w:rPr>
          <w:sz w:val="24"/>
          <w:szCs w:val="24"/>
          <w:vertAlign w:val="superscript"/>
          <w:rtl w:val="0"/>
        </w:rPr>
        <w:t xml:space="preserve">2</w:t>
      </w:r>
      <w:r w:rsidDel="00000000" w:rsidR="00000000" w:rsidRPr="00000000">
        <w:rPr>
          <w:sz w:val="24"/>
          <w:szCs w:val="24"/>
          <w:rtl w:val="0"/>
        </w:rPr>
        <w:t xml:space="preserve">Instituto de Ciencias del Mar y Limnología Estación El Carmen, Universidad Nacional Autónoma de México, Ciudad del Carmen, México.</w:t>
      </w:r>
    </w:p>
    <w:p w:rsidR="00000000" w:rsidDel="00000000" w:rsidP="00000000" w:rsidRDefault="00000000" w:rsidRPr="00000000" w14:paraId="00000006">
      <w:pPr>
        <w:widowControl w:val="0"/>
        <w:spacing w:line="240" w:lineRule="auto"/>
        <w:rPr>
          <w:sz w:val="24"/>
          <w:szCs w:val="24"/>
        </w:rPr>
      </w:pPr>
      <w:r w:rsidDel="00000000" w:rsidR="00000000" w:rsidRPr="00000000">
        <w:rPr>
          <w:sz w:val="24"/>
          <w:szCs w:val="24"/>
          <w:vertAlign w:val="superscript"/>
          <w:rtl w:val="0"/>
        </w:rPr>
        <w:t xml:space="preserve">3</w:t>
      </w:r>
      <w:r w:rsidDel="00000000" w:rsidR="00000000" w:rsidRPr="00000000">
        <w:rPr>
          <w:sz w:val="24"/>
          <w:szCs w:val="24"/>
          <w:rtl w:val="0"/>
        </w:rPr>
        <w:t xml:space="preserve">Secretaría de Ciencias, Humanidades, Tecnología e Innovación (SECIHTI).</w:t>
      </w:r>
    </w:p>
    <w:p w:rsidR="00000000" w:rsidDel="00000000" w:rsidP="00000000" w:rsidRDefault="00000000" w:rsidRPr="00000000" w14:paraId="00000007">
      <w:pPr>
        <w:widowControl w:val="0"/>
        <w:spacing w:line="240" w:lineRule="auto"/>
        <w:rPr>
          <w:sz w:val="24"/>
          <w:szCs w:val="24"/>
        </w:rPr>
      </w:pPr>
      <w:r w:rsidDel="00000000" w:rsidR="00000000" w:rsidRPr="00000000">
        <w:rPr>
          <w:sz w:val="24"/>
          <w:szCs w:val="24"/>
          <w:vertAlign w:val="superscript"/>
          <w:rtl w:val="0"/>
        </w:rPr>
        <w:t xml:space="preserve">4</w:t>
      </w:r>
      <w:r w:rsidDel="00000000" w:rsidR="00000000" w:rsidRPr="00000000">
        <w:rPr>
          <w:sz w:val="24"/>
          <w:szCs w:val="24"/>
          <w:rtl w:val="0"/>
        </w:rPr>
        <w:t xml:space="preserve">Red de Estudios Moleculares Avanzados, Campus III, Instituto de Ecología A. C., Carretera Antigua a Coatepec 351, Xalapa, Veracruz, CP 91073, México.</w:t>
      </w:r>
    </w:p>
    <w:p w:rsidR="00000000" w:rsidDel="00000000" w:rsidP="00000000" w:rsidRDefault="00000000" w:rsidRPr="00000000" w14:paraId="00000008">
      <w:pPr>
        <w:spacing w:line="240" w:lineRule="auto"/>
        <w:rPr>
          <w:sz w:val="24"/>
          <w:szCs w:val="24"/>
        </w:rPr>
      </w:pPr>
      <w:r w:rsidDel="00000000" w:rsidR="00000000" w:rsidRPr="00000000">
        <w:rPr>
          <w:sz w:val="24"/>
          <w:szCs w:val="24"/>
          <w:vertAlign w:val="superscript"/>
          <w:rtl w:val="0"/>
        </w:rPr>
        <w:t xml:space="preserve">5</w:t>
      </w:r>
      <w:r w:rsidDel="00000000" w:rsidR="00000000" w:rsidRPr="00000000">
        <w:rPr>
          <w:sz w:val="24"/>
          <w:szCs w:val="24"/>
          <w:rtl w:val="0"/>
        </w:rPr>
        <w:t xml:space="preserve">Laboratorio de Manglares Interiores. División Académica de Ciencias Biológicas. Universidad Juárez Autónoma de Tabasco. México</w:t>
      </w:r>
    </w:p>
    <w:p w:rsidR="00000000" w:rsidDel="00000000" w:rsidP="00000000" w:rsidRDefault="00000000" w:rsidRPr="00000000" w14:paraId="00000009">
      <w:pPr>
        <w:spacing w:line="240" w:lineRule="auto"/>
        <w:rPr>
          <w:sz w:val="24"/>
          <w:szCs w:val="24"/>
        </w:rPr>
      </w:pPr>
      <w:r w:rsidDel="00000000" w:rsidR="00000000" w:rsidRPr="00000000">
        <w:rPr>
          <w:rtl w:val="0"/>
        </w:rPr>
      </w:r>
    </w:p>
    <w:p w:rsidR="00000000" w:rsidDel="00000000" w:rsidP="00000000" w:rsidRDefault="00000000" w:rsidRPr="00000000" w14:paraId="0000000A">
      <w:pPr>
        <w:spacing w:line="240" w:lineRule="auto"/>
        <w:rPr>
          <w:b w:val="1"/>
          <w:bCs w:val="1"/>
          <w:sz w:val="24"/>
          <w:szCs w:val="24"/>
        </w:rPr>
      </w:pPr>
      <w:r w:rsidDel="00000000" w:rsidR="00000000" w:rsidRPr="00000000">
        <w:rPr>
          <w:b w:val="1"/>
          <w:bCs w:val="1"/>
          <w:sz w:val="24"/>
          <w:szCs w:val="24"/>
          <w:rtl w:val="0"/>
        </w:rPr>
        <w:t xml:space="preserve">*Corresponding Author:</w:t>
      </w:r>
    </w:p>
    <w:p w:rsidR="00000000" w:rsidDel="00000000" w:rsidP="00000000" w:rsidRDefault="00000000" w:rsidRPr="00000000" w14:paraId="0000000B">
      <w:pPr>
        <w:spacing w:line="240" w:lineRule="auto"/>
        <w:rPr>
          <w:sz w:val="24"/>
          <w:szCs w:val="24"/>
        </w:rPr>
      </w:pPr>
      <w:r w:rsidDel="00000000" w:rsidR="00000000" w:rsidRPr="00000000">
        <w:rPr>
          <w:sz w:val="24"/>
          <w:szCs w:val="24"/>
          <w:rtl w:val="0"/>
        </w:rPr>
        <w:t xml:space="preserve">Vázquez-Rosas-Landa Mirna</w:t>
      </w:r>
      <w:r w:rsidDel="00000000" w:rsidR="00000000" w:rsidRPr="00000000">
        <w:rPr>
          <w:sz w:val="24"/>
          <w:szCs w:val="24"/>
          <w:vertAlign w:val="superscript"/>
          <w:rtl w:val="0"/>
        </w:rPr>
        <w:t xml:space="preserve">1</w:t>
      </w:r>
      <w:r w:rsidDel="00000000" w:rsidR="00000000" w:rsidRPr="00000000">
        <w:rPr>
          <w:rtl w:val="0"/>
        </w:rPr>
      </w:r>
    </w:p>
    <w:p w:rsidR="00000000" w:rsidDel="00000000" w:rsidP="00000000" w:rsidRDefault="00000000" w:rsidRPr="00000000" w14:paraId="0000000C">
      <w:pPr>
        <w:spacing w:line="240" w:lineRule="auto"/>
        <w:rPr>
          <w:sz w:val="24"/>
          <w:szCs w:val="24"/>
        </w:rPr>
      </w:pPr>
      <w:r w:rsidDel="00000000" w:rsidR="00000000" w:rsidRPr="00000000">
        <w:rPr>
          <w:sz w:val="24"/>
          <w:szCs w:val="24"/>
          <w:vertAlign w:val="superscript"/>
          <w:rtl w:val="0"/>
        </w:rPr>
        <w:t xml:space="preserve">1 </w:t>
      </w:r>
      <w:r w:rsidDel="00000000" w:rsidR="00000000" w:rsidRPr="00000000">
        <w:rPr>
          <w:sz w:val="24"/>
          <w:szCs w:val="24"/>
          <w:rtl w:val="0"/>
        </w:rPr>
        <w:t xml:space="preserve">Unidad Académica de Ecología y Biodiversidad Acuática, Instituto de Ciencias del Mar y Limnología, Universidad Nacional Autónoma de México, Ciudad de México, México.</w:t>
      </w:r>
    </w:p>
    <w:p w:rsidR="00000000" w:rsidDel="00000000" w:rsidP="00000000" w:rsidRDefault="00000000" w:rsidRPr="00000000" w14:paraId="0000000D">
      <w:pPr>
        <w:spacing w:line="240" w:lineRule="auto"/>
        <w:rPr>
          <w:b w:val="1"/>
          <w:bCs w:val="1"/>
          <w:sz w:val="24"/>
          <w:szCs w:val="24"/>
        </w:rPr>
      </w:pPr>
      <w:r w:rsidDel="00000000" w:rsidR="00000000" w:rsidRPr="00000000">
        <w:rPr>
          <w:rtl w:val="0"/>
        </w:rPr>
      </w:r>
    </w:p>
    <w:p w:rsidR="00000000" w:rsidDel="00000000" w:rsidP="00000000" w:rsidRDefault="00000000" w:rsidRPr="00000000" w14:paraId="0000000E">
      <w:pPr>
        <w:spacing w:line="240" w:lineRule="auto"/>
        <w:rPr>
          <w:b w:val="1"/>
          <w:bCs w:val="1"/>
          <w:sz w:val="24"/>
          <w:szCs w:val="24"/>
        </w:rPr>
      </w:pPr>
      <w:r w:rsidDel="00000000" w:rsidR="00000000" w:rsidRPr="00000000">
        <w:rPr>
          <w:b w:val="1"/>
          <w:bCs w:val="1"/>
          <w:sz w:val="24"/>
          <w:szCs w:val="24"/>
          <w:rtl w:val="0"/>
        </w:rPr>
        <w:t xml:space="preserve">Email address: </w:t>
      </w:r>
    </w:p>
    <w:p w:rsidR="00000000" w:rsidDel="00000000" w:rsidP="00000000" w:rsidRDefault="00000000" w:rsidRPr="00000000" w14:paraId="0000000F">
      <w:pPr>
        <w:widowControl w:val="0"/>
        <w:spacing w:line="240" w:lineRule="auto"/>
        <w:rPr/>
      </w:pPr>
      <w:r w:rsidDel="00000000" w:rsidR="00000000" w:rsidRPr="00000000">
        <w:rPr>
          <w:sz w:val="24"/>
          <w:szCs w:val="24"/>
          <w:rtl w:val="0"/>
        </w:rPr>
        <w:t xml:space="preserve">mvazquez@cmarl.unam.mx</w:t>
      </w:r>
      <w:r w:rsidDel="00000000" w:rsidR="00000000" w:rsidRPr="00000000">
        <w:rPr>
          <w:rtl w:val="0"/>
        </w:rPr>
      </w:r>
    </w:p>
    <w:p w:rsidR="00000000" w:rsidDel="00000000" w:rsidP="00000000" w:rsidRDefault="00000000" w:rsidRPr="00000000" w14:paraId="00000010">
      <w:pPr>
        <w:widowControl w:val="0"/>
        <w:spacing w:line="240" w:lineRule="auto"/>
        <w:rPr>
          <w:rFonts w:ascii="Helvetica Neue" w:cs="Helvetica Neue" w:eastAsia="Helvetica Neue" w:hAnsi="Helvetica Neue"/>
          <w:b w:val="1"/>
          <w:bCs w:val="1"/>
          <w:sz w:val="20"/>
          <w:szCs w:val="20"/>
        </w:rPr>
      </w:pPr>
      <w:r w:rsidDel="00000000" w:rsidR="00000000" w:rsidRPr="00000000">
        <w:rPr>
          <w:rtl w:val="0"/>
        </w:rPr>
      </w:r>
    </w:p>
    <w:p w:rsidR="00000000" w:rsidDel="00000000" w:rsidP="00000000" w:rsidRDefault="00000000" w:rsidRPr="00000000" w14:paraId="00000011">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line="24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13">
      <w:pPr>
        <w:spacing w:line="360"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14">
      <w:pPr>
        <w:spacing w:after="10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6443663" cy="3121843"/>
            <wp:effectExtent b="0" l="0" r="0" t="0"/>
            <wp:docPr id="2"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6443663" cy="3121843"/>
                    </a:xfrm>
                    <a:prstGeom prst="rect"/>
                    <a:ln/>
                  </pic:spPr>
                </pic:pic>
              </a:graphicData>
            </a:graphic>
          </wp:inline>
        </w:drawing>
      </w:r>
      <w:r w:rsidDel="00000000" w:rsidR="00000000" w:rsidRPr="00000000">
        <w:rPr>
          <w:rtl w:val="0"/>
        </w:rPr>
      </w:r>
    </w:p>
    <w:bookmarkStart w:colFirst="0" w:colLast="0" w:name="kix.z7i7s8w88yty" w:id="1"/>
    <w:bookmarkEnd w:id="1"/>
    <w:p w:rsidR="00000000" w:rsidDel="00000000" w:rsidP="00000000" w:rsidRDefault="00000000" w:rsidRPr="00000000" w14:paraId="00000015">
      <w:pPr>
        <w:spacing w:after="10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Figure S1. Sampling effort curves and depth sequencing correlation with alpha diversity. A) Accumulation curves of observed richness. The curves show that most samples reach an asymptote, indicating adequate capture of microbial diversity. B) Relationship between sequencing depth (number of reads) and alpha diversity estimated by Hill numbers (q=0, q=1, and q=2). </w:t>
      </w: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jc w:val="center"/>
        <w:rPr>
          <w:rFonts w:ascii="Helvetica Neue" w:cs="Helvetica Neue" w:eastAsia="Helvetica Neue" w:hAnsi="Helvetica Neue"/>
          <w:sz w:val="24"/>
          <w:szCs w:val="24"/>
        </w:rPr>
      </w:pPr>
      <w:r w:rsidDel="00000000" w:rsidR="00000000" w:rsidRPr="00000000">
        <w:rPr/>
        <w:drawing>
          <wp:inline distB="114300" distT="114300" distL="114300" distR="114300">
            <wp:extent cx="4448175" cy="2602647"/>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448175" cy="2602647"/>
                    </a:xfrm>
                    <a:prstGeom prst="rect"/>
                    <a:ln/>
                  </pic:spPr>
                </pic:pic>
              </a:graphicData>
            </a:graphic>
          </wp:inline>
        </w:drawing>
      </w:r>
      <w:r w:rsidDel="00000000" w:rsidR="00000000" w:rsidRPr="00000000">
        <w:rPr>
          <w:rtl w:val="0"/>
        </w:rPr>
      </w:r>
    </w:p>
    <w:bookmarkStart w:colFirst="0" w:colLast="0" w:name="wv0utbapxp5g" w:id="2"/>
    <w:bookmarkEnd w:id="2"/>
    <w:p w:rsidR="00000000" w:rsidDel="00000000" w:rsidP="00000000" w:rsidRDefault="00000000" w:rsidRPr="00000000" w14:paraId="00000018">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Figure S2. Relative abundance of readings assigned to Bacteria and Archaea domains in inland mangrove sediments along the Rio San Pedro Martir, distributed by locality and depth. The color gradient from blue to magenta indicates the percentage of abundance. </w:t>
      </w:r>
    </w:p>
    <w:p w:rsidR="00000000" w:rsidDel="00000000" w:rsidP="00000000" w:rsidRDefault="00000000" w:rsidRPr="00000000" w14:paraId="00000019">
      <w:pPr>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4880610" cy="3486150"/>
            <wp:effectExtent b="0" l="0" r="0" t="0"/>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4880610" cy="348615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4959396" cy="3537410"/>
            <wp:effectExtent b="0" l="0" r="0" t="0"/>
            <wp:docPr id="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959396" cy="3537410"/>
                    </a:xfrm>
                    <a:prstGeom prst="rect"/>
                    <a:ln/>
                  </pic:spPr>
                </pic:pic>
              </a:graphicData>
            </a:graphic>
          </wp:inline>
        </w:drawing>
      </w:r>
      <w:r w:rsidDel="00000000" w:rsidR="00000000" w:rsidRPr="00000000">
        <w:rPr>
          <w:rtl w:val="0"/>
        </w:rPr>
      </w:r>
    </w:p>
    <w:bookmarkStart w:colFirst="0" w:colLast="0" w:name="qyswsbcr9s7q" w:id="3"/>
    <w:bookmarkEnd w:id="3"/>
    <w:p w:rsidR="00000000" w:rsidDel="00000000" w:rsidP="00000000" w:rsidRDefault="00000000" w:rsidRPr="00000000" w14:paraId="0000001B">
      <w:pPr>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4"/>
          <w:szCs w:val="24"/>
          <w:rtl w:val="0"/>
        </w:rPr>
        <w:t xml:space="preserve">F</w:t>
      </w:r>
      <w:r w:rsidDel="00000000" w:rsidR="00000000" w:rsidRPr="00000000">
        <w:rPr>
          <w:rFonts w:ascii="Helvetica Neue" w:cs="Helvetica Neue" w:eastAsia="Helvetica Neue" w:hAnsi="Helvetica Neue"/>
          <w:sz w:val="20"/>
          <w:szCs w:val="20"/>
          <w:rtl w:val="0"/>
        </w:rPr>
        <w:t xml:space="preserve">igure S3. </w:t>
      </w:r>
      <w:r w:rsidDel="00000000" w:rsidR="00000000" w:rsidRPr="00000000">
        <w:rPr>
          <w:sz w:val="20"/>
          <w:szCs w:val="20"/>
          <w:rtl w:val="0"/>
        </w:rPr>
        <w:t xml:space="preserve">Phylum distribution between depths and localities, in the whole community and the microbial core. A) Relative abundance (%) of all microbial phyla detected in the localities at different depths. B) Relative abundance of microbial phyla belonging to the microbial core, defined as taxa shared among all depths and localities. T</w:t>
      </w:r>
      <w:r w:rsidDel="00000000" w:rsidR="00000000" w:rsidRPr="00000000">
        <w:rPr>
          <w:rFonts w:ascii="Helvetica Neue" w:cs="Helvetica Neue" w:eastAsia="Helvetica Neue" w:hAnsi="Helvetica Neue"/>
          <w:sz w:val="20"/>
          <w:szCs w:val="20"/>
          <w:rtl w:val="0"/>
        </w:rPr>
        <w:t xml:space="preserve">he color gradient from blue to magenta indicates the percentage of abundance</w:t>
      </w:r>
    </w:p>
    <w:p w:rsidR="00000000" w:rsidDel="00000000" w:rsidP="00000000" w:rsidRDefault="00000000" w:rsidRPr="00000000" w14:paraId="0000001C">
      <w:pPr>
        <w:jc w:val="both"/>
        <w:rPr>
          <w:rFonts w:ascii="Helvetica Neue" w:cs="Helvetica Neue" w:eastAsia="Helvetica Neue" w:hAnsi="Helvetica Neue"/>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2724150</wp:posOffset>
            </wp:positionH>
            <wp:positionV relativeFrom="paragraph">
              <wp:posOffset>196164</wp:posOffset>
            </wp:positionV>
            <wp:extent cx="3334620" cy="2709379"/>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3334620" cy="2709379"/>
                    </a:xfrm>
                    <a:prstGeom prst="rect"/>
                    <a:ln/>
                  </pic:spPr>
                </pic:pic>
              </a:graphicData>
            </a:graphic>
          </wp:anchor>
        </w:drawing>
      </w:r>
    </w:p>
    <w:p w:rsidR="00000000" w:rsidDel="00000000" w:rsidP="00000000" w:rsidRDefault="00000000" w:rsidRPr="00000000" w14:paraId="0000001D">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1E">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1F">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20">
      <w:pPr>
        <w:spacing w:line="360" w:lineRule="auto"/>
        <w:rPr>
          <w:rFonts w:ascii="Helvetica Neue" w:cs="Helvetica Neue" w:eastAsia="Helvetica Neue" w:hAnsi="Helvetica Neue"/>
          <w:sz w:val="20"/>
          <w:szCs w:val="20"/>
        </w:rPr>
      </w:pPr>
      <w:r w:rsidDel="00000000" w:rsidR="00000000" w:rsidRPr="00000000">
        <w:rPr>
          <w:rtl w:val="0"/>
        </w:rPr>
      </w:r>
    </w:p>
    <w:tbl>
      <w:tblPr>
        <w:tblStyle w:val="Table1"/>
        <w:tblpPr w:leftFromText="180" w:rightFromText="180" w:topFromText="180" w:bottomFromText="180" w:vertAnchor="text" w:horzAnchor="text" w:tblpX="0" w:tblpY="0"/>
        <w:tblW w:w="37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95"/>
        <w:gridCol w:w="420"/>
        <w:gridCol w:w="660"/>
        <w:gridCol w:w="915"/>
        <w:gridCol w:w="930"/>
        <w:tblGridChange w:id="0">
          <w:tblGrid>
            <w:gridCol w:w="795"/>
            <w:gridCol w:w="420"/>
            <w:gridCol w:w="660"/>
            <w:gridCol w:w="915"/>
            <w:gridCol w:w="930"/>
          </w:tblGrid>
        </w:tblGridChange>
      </w:tblGrid>
      <w:tr>
        <w:trPr>
          <w:cantSplit w:val="0"/>
          <w:trHeight w:val="345" w:hRule="atLeast"/>
          <w:tblHeader w:val="1"/>
        </w:trPr>
        <w:tc>
          <w:tcPr>
            <w:tcBorders>
              <w:top w:color="000000" w:space="0" w:sz="5" w:val="single"/>
              <w:left w:color="000000" w:space="0" w:sz="0" w:val="nil"/>
              <w:bottom w:color="000000" w:space="0" w:sz="5" w:val="single"/>
              <w:right w:color="000000" w:space="0" w:sz="0" w:val="nil"/>
            </w:tcBorders>
            <w:tcMar>
              <w:top w:w="60.0" w:type="dxa"/>
              <w:left w:w="60.0" w:type="dxa"/>
              <w:bottom w:w="60.0" w:type="dxa"/>
              <w:right w:w="60.0" w:type="dxa"/>
            </w:tcMar>
          </w:tcPr>
          <w:p w:rsidR="00000000" w:rsidDel="00000000" w:rsidP="00000000" w:rsidRDefault="00000000" w:rsidRPr="00000000" w14:paraId="00000021">
            <w:pPr>
              <w:jc w:val="center"/>
              <w:rPr>
                <w:rFonts w:ascii="Helvetica Neue" w:cs="Helvetica Neue" w:eastAsia="Helvetica Neue" w:hAnsi="Helvetica Neue"/>
                <w:sz w:val="15"/>
                <w:szCs w:val="15"/>
              </w:rPr>
            </w:pPr>
            <w:r w:rsidDel="00000000" w:rsidR="00000000" w:rsidRPr="00000000">
              <w:rPr>
                <w:rFonts w:ascii="Helvetica Neue" w:cs="Helvetica Neue" w:eastAsia="Helvetica Neue" w:hAnsi="Helvetica Neue"/>
                <w:sz w:val="15"/>
                <w:szCs w:val="15"/>
                <w:rtl w:val="0"/>
              </w:rPr>
              <w:t xml:space="preserve">         </w:t>
            </w:r>
          </w:p>
        </w:tc>
        <w:tc>
          <w:tcPr>
            <w:tcBorders>
              <w:top w:color="000000" w:space="0" w:sz="5" w:val="single"/>
              <w:left w:color="000000" w:space="0" w:sz="0" w:val="nil"/>
              <w:bottom w:color="000000" w:space="0" w:sz="5" w:val="single"/>
              <w:right w:color="000000" w:space="0" w:sz="0" w:val="nil"/>
            </w:tcBorders>
            <w:tcMar>
              <w:top w:w="60.0" w:type="dxa"/>
              <w:left w:w="60.0" w:type="dxa"/>
              <w:bottom w:w="60.0" w:type="dxa"/>
              <w:right w:w="60.0" w:type="dxa"/>
            </w:tcMar>
          </w:tcPr>
          <w:p w:rsidR="00000000" w:rsidDel="00000000" w:rsidP="00000000" w:rsidRDefault="00000000" w:rsidRPr="00000000" w14:paraId="00000022">
            <w:pPr>
              <w:jc w:val="center"/>
              <w:rPr>
                <w:rFonts w:ascii="Helvetica Neue" w:cs="Helvetica Neue" w:eastAsia="Helvetica Neue" w:hAnsi="Helvetica Neue"/>
                <w:sz w:val="15"/>
                <w:szCs w:val="15"/>
              </w:rPr>
            </w:pPr>
            <w:r w:rsidDel="00000000" w:rsidR="00000000" w:rsidRPr="00000000">
              <w:rPr>
                <w:rFonts w:ascii="Helvetica Neue" w:cs="Helvetica Neue" w:eastAsia="Helvetica Neue" w:hAnsi="Helvetica Neue"/>
                <w:sz w:val="15"/>
                <w:szCs w:val="15"/>
                <w:rtl w:val="0"/>
              </w:rPr>
              <w:t xml:space="preserve">   F </w:t>
            </w:r>
          </w:p>
        </w:tc>
        <w:tc>
          <w:tcPr>
            <w:tcBorders>
              <w:top w:color="000000" w:space="0" w:sz="5" w:val="single"/>
              <w:left w:color="000000" w:space="0" w:sz="0" w:val="nil"/>
              <w:bottom w:color="000000" w:space="0" w:sz="5" w:val="single"/>
              <w:right w:color="000000" w:space="0" w:sz="0" w:val="nil"/>
            </w:tcBorders>
            <w:tcMar>
              <w:top w:w="60.0" w:type="dxa"/>
              <w:left w:w="60.0" w:type="dxa"/>
              <w:bottom w:w="60.0" w:type="dxa"/>
              <w:right w:w="60.0" w:type="dxa"/>
            </w:tcMar>
          </w:tcPr>
          <w:p w:rsidR="00000000" w:rsidDel="00000000" w:rsidP="00000000" w:rsidRDefault="00000000" w:rsidRPr="00000000" w14:paraId="00000023">
            <w:pPr>
              <w:jc w:val="center"/>
              <w:rPr>
                <w:rFonts w:ascii="Helvetica Neue" w:cs="Helvetica Neue" w:eastAsia="Helvetica Neue" w:hAnsi="Helvetica Neue"/>
                <w:sz w:val="15"/>
                <w:szCs w:val="15"/>
              </w:rPr>
            </w:pPr>
            <w:r w:rsidDel="00000000" w:rsidR="00000000" w:rsidRPr="00000000">
              <w:rPr>
                <w:rFonts w:ascii="Helvetica Neue" w:cs="Helvetica Neue" w:eastAsia="Helvetica Neue" w:hAnsi="Helvetica Neue"/>
                <w:sz w:val="15"/>
                <w:szCs w:val="15"/>
                <w:rtl w:val="0"/>
              </w:rPr>
              <w:t xml:space="preserve">p-value</w:t>
            </w:r>
          </w:p>
        </w:tc>
        <w:tc>
          <w:tcPr>
            <w:tcBorders>
              <w:top w:color="000000" w:space="0" w:sz="5" w:val="single"/>
              <w:left w:color="000000" w:space="0" w:sz="0" w:val="nil"/>
              <w:bottom w:color="000000" w:space="0" w:sz="5" w:val="single"/>
              <w:right w:color="000000" w:space="0" w:sz="0" w:val="nil"/>
            </w:tcBorders>
            <w:tcMar>
              <w:top w:w="60.0" w:type="dxa"/>
              <w:left w:w="60.0" w:type="dxa"/>
              <w:bottom w:w="60.0" w:type="dxa"/>
              <w:right w:w="60.0" w:type="dxa"/>
            </w:tcMar>
          </w:tcPr>
          <w:p w:rsidR="00000000" w:rsidDel="00000000" w:rsidP="00000000" w:rsidRDefault="00000000" w:rsidRPr="00000000" w14:paraId="00000024">
            <w:pPr>
              <w:jc w:val="center"/>
              <w:rPr>
                <w:rFonts w:ascii="Helvetica Neue" w:cs="Helvetica Neue" w:eastAsia="Helvetica Neue" w:hAnsi="Helvetica Neue"/>
                <w:sz w:val="15"/>
                <w:szCs w:val="15"/>
              </w:rPr>
            </w:pPr>
            <w:r w:rsidDel="00000000" w:rsidR="00000000" w:rsidRPr="00000000">
              <w:rPr>
                <w:rFonts w:ascii="Helvetica Neue" w:cs="Helvetica Neue" w:eastAsia="Helvetica Neue" w:hAnsi="Helvetica Neue"/>
                <w:sz w:val="15"/>
                <w:szCs w:val="15"/>
                <w:rtl w:val="0"/>
              </w:rPr>
              <w:t xml:space="preserve">Explained  </w:t>
            </w:r>
          </w:p>
        </w:tc>
        <w:tc>
          <w:tcPr>
            <w:tcBorders>
              <w:top w:color="000000" w:space="0" w:sz="5" w:val="single"/>
              <w:left w:color="000000" w:space="0" w:sz="0" w:val="nil"/>
              <w:bottom w:color="000000" w:space="0" w:sz="5" w:val="single"/>
              <w:right w:color="000000" w:space="0" w:sz="0" w:val="nil"/>
            </w:tcBorders>
            <w:tcMar>
              <w:top w:w="60.0" w:type="dxa"/>
              <w:left w:w="60.0" w:type="dxa"/>
              <w:bottom w:w="60.0" w:type="dxa"/>
              <w:right w:w="60.0" w:type="dxa"/>
            </w:tcMar>
          </w:tcPr>
          <w:p w:rsidR="00000000" w:rsidDel="00000000" w:rsidP="00000000" w:rsidRDefault="00000000" w:rsidRPr="00000000" w14:paraId="00000025">
            <w:pPr>
              <w:jc w:val="center"/>
              <w:rPr>
                <w:rFonts w:ascii="Helvetica Neue" w:cs="Helvetica Neue" w:eastAsia="Helvetica Neue" w:hAnsi="Helvetica Neue"/>
                <w:sz w:val="15"/>
                <w:szCs w:val="15"/>
              </w:rPr>
            </w:pPr>
            <w:r w:rsidDel="00000000" w:rsidR="00000000" w:rsidRPr="00000000">
              <w:rPr>
                <w:rFonts w:ascii="Helvetica Neue" w:cs="Helvetica Neue" w:eastAsia="Helvetica Neue" w:hAnsi="Helvetica Neue"/>
                <w:sz w:val="15"/>
                <w:szCs w:val="15"/>
                <w:rtl w:val="0"/>
              </w:rPr>
              <w:t xml:space="preserve">Cumulative</w:t>
            </w:r>
          </w:p>
        </w:tc>
      </w:tr>
      <w:tr>
        <w:trPr>
          <w:cantSplit w:val="0"/>
          <w:trHeight w:val="300" w:hRule="atLeast"/>
          <w:tblHeader w:val="1"/>
        </w:trPr>
        <w:tc>
          <w:tcPr>
            <w:tcBorders>
              <w:top w:color="000000" w:space="0" w:sz="5" w:val="single"/>
              <w:left w:color="000000" w:space="0" w:sz="0" w:val="nil"/>
              <w:bottom w:color="000000" w:space="0" w:sz="0" w:val="nil"/>
              <w:right w:color="000000" w:space="0" w:sz="0" w:val="nil"/>
            </w:tcBorders>
            <w:tcMar>
              <w:top w:w="60.0" w:type="dxa"/>
              <w:left w:w="60.0" w:type="dxa"/>
              <w:bottom w:w="60.0" w:type="dxa"/>
              <w:right w:w="60.0" w:type="dxa"/>
            </w:tcMar>
          </w:tcPr>
          <w:p w:rsidR="00000000" w:rsidDel="00000000" w:rsidP="00000000" w:rsidRDefault="00000000" w:rsidRPr="00000000" w14:paraId="00000026">
            <w:pPr>
              <w:jc w:val="center"/>
              <w:rPr>
                <w:rFonts w:ascii="Helvetica Neue" w:cs="Helvetica Neue" w:eastAsia="Helvetica Neue" w:hAnsi="Helvetica Neue"/>
                <w:sz w:val="15"/>
                <w:szCs w:val="15"/>
              </w:rPr>
            </w:pPr>
            <w:r w:rsidDel="00000000" w:rsidR="00000000" w:rsidRPr="00000000">
              <w:rPr>
                <w:rFonts w:ascii="Helvetica Neue" w:cs="Helvetica Neue" w:eastAsia="Helvetica Neue" w:hAnsi="Helvetica Neue"/>
                <w:sz w:val="15"/>
                <w:szCs w:val="15"/>
                <w:rtl w:val="0"/>
              </w:rPr>
              <w:t xml:space="preserve">CAP1     </w:t>
            </w:r>
          </w:p>
        </w:tc>
        <w:tc>
          <w:tcPr>
            <w:tcBorders>
              <w:top w:color="000000" w:space="0" w:sz="5" w:val="single"/>
              <w:left w:color="000000" w:space="0" w:sz="0" w:val="nil"/>
              <w:bottom w:color="000000" w:space="0" w:sz="0" w:val="nil"/>
              <w:right w:color="000000" w:space="0" w:sz="0" w:val="nil"/>
            </w:tcBorders>
            <w:tcMar>
              <w:top w:w="60.0" w:type="dxa"/>
              <w:left w:w="60.0" w:type="dxa"/>
              <w:bottom w:w="60.0" w:type="dxa"/>
              <w:right w:w="60.0" w:type="dxa"/>
            </w:tcMar>
          </w:tcPr>
          <w:p w:rsidR="00000000" w:rsidDel="00000000" w:rsidP="00000000" w:rsidRDefault="00000000" w:rsidRPr="00000000" w14:paraId="00000027">
            <w:pPr>
              <w:jc w:val="center"/>
              <w:rPr>
                <w:rFonts w:ascii="Helvetica Neue" w:cs="Helvetica Neue" w:eastAsia="Helvetica Neue" w:hAnsi="Helvetica Neue"/>
                <w:sz w:val="15"/>
                <w:szCs w:val="15"/>
              </w:rPr>
            </w:pPr>
            <w:r w:rsidDel="00000000" w:rsidR="00000000" w:rsidRPr="00000000">
              <w:rPr>
                <w:rFonts w:ascii="Helvetica Neue" w:cs="Helvetica Neue" w:eastAsia="Helvetica Neue" w:hAnsi="Helvetica Neue"/>
                <w:sz w:val="15"/>
                <w:szCs w:val="15"/>
                <w:rtl w:val="0"/>
              </w:rPr>
              <w:t xml:space="preserve">5.04</w:t>
            </w:r>
          </w:p>
        </w:tc>
        <w:tc>
          <w:tcPr>
            <w:tcBorders>
              <w:top w:color="000000" w:space="0" w:sz="5" w:val="single"/>
              <w:left w:color="000000" w:space="0" w:sz="0" w:val="nil"/>
              <w:bottom w:color="000000" w:space="0" w:sz="0" w:val="nil"/>
              <w:right w:color="000000" w:space="0" w:sz="0" w:val="nil"/>
            </w:tcBorders>
            <w:tcMar>
              <w:top w:w="60.0" w:type="dxa"/>
              <w:left w:w="60.0" w:type="dxa"/>
              <w:bottom w:w="60.0" w:type="dxa"/>
              <w:right w:w="60.0" w:type="dxa"/>
            </w:tcMar>
          </w:tcPr>
          <w:p w:rsidR="00000000" w:rsidDel="00000000" w:rsidP="00000000" w:rsidRDefault="00000000" w:rsidRPr="00000000" w14:paraId="00000028">
            <w:pPr>
              <w:jc w:val="center"/>
              <w:rPr>
                <w:rFonts w:ascii="Helvetica Neue" w:cs="Helvetica Neue" w:eastAsia="Helvetica Neue" w:hAnsi="Helvetica Neue"/>
                <w:sz w:val="15"/>
                <w:szCs w:val="15"/>
              </w:rPr>
            </w:pPr>
            <w:r w:rsidDel="00000000" w:rsidR="00000000" w:rsidRPr="00000000">
              <w:rPr>
                <w:rFonts w:ascii="Helvetica Neue" w:cs="Helvetica Neue" w:eastAsia="Helvetica Neue" w:hAnsi="Helvetica Neue"/>
                <w:sz w:val="15"/>
                <w:szCs w:val="15"/>
                <w:rtl w:val="0"/>
              </w:rPr>
              <w:t xml:space="preserve">0.15</w:t>
            </w:r>
          </w:p>
        </w:tc>
        <w:tc>
          <w:tcPr>
            <w:tcBorders>
              <w:top w:color="000000" w:space="0" w:sz="5" w:val="single"/>
              <w:left w:color="000000" w:space="0" w:sz="0" w:val="nil"/>
              <w:bottom w:color="000000" w:space="0" w:sz="0" w:val="nil"/>
              <w:right w:color="000000" w:space="0" w:sz="0" w:val="nil"/>
            </w:tcBorders>
            <w:tcMar>
              <w:top w:w="60.0" w:type="dxa"/>
              <w:left w:w="60.0" w:type="dxa"/>
              <w:bottom w:w="60.0" w:type="dxa"/>
              <w:right w:w="60.0" w:type="dxa"/>
            </w:tcMar>
          </w:tcPr>
          <w:p w:rsidR="00000000" w:rsidDel="00000000" w:rsidP="00000000" w:rsidRDefault="00000000" w:rsidRPr="00000000" w14:paraId="00000029">
            <w:pPr>
              <w:jc w:val="center"/>
              <w:rPr>
                <w:rFonts w:ascii="Helvetica Neue" w:cs="Helvetica Neue" w:eastAsia="Helvetica Neue" w:hAnsi="Helvetica Neue"/>
                <w:sz w:val="15"/>
                <w:szCs w:val="15"/>
              </w:rPr>
            </w:pPr>
            <w:r w:rsidDel="00000000" w:rsidR="00000000" w:rsidRPr="00000000">
              <w:rPr>
                <w:rFonts w:ascii="Helvetica Neue" w:cs="Helvetica Neue" w:eastAsia="Helvetica Neue" w:hAnsi="Helvetica Neue"/>
                <w:sz w:val="15"/>
                <w:szCs w:val="15"/>
                <w:rtl w:val="0"/>
              </w:rPr>
              <w:t xml:space="preserve">0.325</w:t>
            </w:r>
          </w:p>
        </w:tc>
        <w:tc>
          <w:tcPr>
            <w:tcBorders>
              <w:top w:color="000000" w:space="0" w:sz="5" w:val="single"/>
              <w:left w:color="000000" w:space="0" w:sz="0" w:val="nil"/>
              <w:bottom w:color="000000" w:space="0" w:sz="0" w:val="nil"/>
              <w:right w:color="000000" w:space="0" w:sz="0" w:val="nil"/>
            </w:tcBorders>
            <w:tcMar>
              <w:top w:w="60.0" w:type="dxa"/>
              <w:left w:w="60.0" w:type="dxa"/>
              <w:bottom w:w="60.0" w:type="dxa"/>
              <w:right w:w="60.0" w:type="dxa"/>
            </w:tcMar>
          </w:tcPr>
          <w:p w:rsidR="00000000" w:rsidDel="00000000" w:rsidP="00000000" w:rsidRDefault="00000000" w:rsidRPr="00000000" w14:paraId="0000002A">
            <w:pPr>
              <w:jc w:val="center"/>
              <w:rPr>
                <w:rFonts w:ascii="Helvetica Neue" w:cs="Helvetica Neue" w:eastAsia="Helvetica Neue" w:hAnsi="Helvetica Neue"/>
                <w:sz w:val="15"/>
                <w:szCs w:val="15"/>
              </w:rPr>
            </w:pPr>
            <w:r w:rsidDel="00000000" w:rsidR="00000000" w:rsidRPr="00000000">
              <w:rPr>
                <w:rFonts w:ascii="Helvetica Neue" w:cs="Helvetica Neue" w:eastAsia="Helvetica Neue" w:hAnsi="Helvetica Neue"/>
                <w:sz w:val="15"/>
                <w:szCs w:val="15"/>
                <w:rtl w:val="0"/>
              </w:rPr>
              <w:t xml:space="preserve">0.325</w:t>
            </w:r>
          </w:p>
        </w:tc>
      </w:tr>
      <w:tr>
        <w:trPr>
          <w:cantSplit w:val="0"/>
          <w:trHeight w:val="300" w:hRule="atLeast"/>
          <w:tblHeader w:val="1"/>
        </w:trPr>
        <w:tc>
          <w:tcPr>
            <w:tcBorders>
              <w:top w:color="000000" w:space="0" w:sz="5" w:val="single"/>
              <w:left w:color="000000" w:space="0" w:sz="0" w:val="nil"/>
              <w:bottom w:color="000000" w:space="0" w:sz="0" w:val="nil"/>
              <w:right w:color="000000" w:space="0" w:sz="0" w:val="nil"/>
            </w:tcBorders>
            <w:tcMar>
              <w:top w:w="60.0" w:type="dxa"/>
              <w:left w:w="60.0" w:type="dxa"/>
              <w:bottom w:w="60.0" w:type="dxa"/>
              <w:right w:w="60.0" w:type="dxa"/>
            </w:tcMar>
          </w:tcPr>
          <w:p w:rsidR="00000000" w:rsidDel="00000000" w:rsidP="00000000" w:rsidRDefault="00000000" w:rsidRPr="00000000" w14:paraId="0000002B">
            <w:pPr>
              <w:jc w:val="center"/>
              <w:rPr>
                <w:rFonts w:ascii="Helvetica Neue" w:cs="Helvetica Neue" w:eastAsia="Helvetica Neue" w:hAnsi="Helvetica Neue"/>
                <w:sz w:val="15"/>
                <w:szCs w:val="15"/>
              </w:rPr>
            </w:pPr>
            <w:r w:rsidDel="00000000" w:rsidR="00000000" w:rsidRPr="00000000">
              <w:rPr>
                <w:rtl w:val="0"/>
              </w:rPr>
            </w:r>
          </w:p>
        </w:tc>
        <w:tc>
          <w:tcPr>
            <w:tcBorders>
              <w:top w:color="000000" w:space="0" w:sz="5" w:val="single"/>
              <w:left w:color="000000" w:space="0" w:sz="0" w:val="nil"/>
              <w:bottom w:color="000000" w:space="0" w:sz="0" w:val="nil"/>
              <w:right w:color="000000" w:space="0" w:sz="0" w:val="nil"/>
            </w:tcBorders>
            <w:tcMar>
              <w:top w:w="60.0" w:type="dxa"/>
              <w:left w:w="60.0" w:type="dxa"/>
              <w:bottom w:w="60.0" w:type="dxa"/>
              <w:right w:w="60.0" w:type="dxa"/>
            </w:tcMar>
          </w:tcPr>
          <w:p w:rsidR="00000000" w:rsidDel="00000000" w:rsidP="00000000" w:rsidRDefault="00000000" w:rsidRPr="00000000" w14:paraId="0000002C">
            <w:pPr>
              <w:jc w:val="center"/>
              <w:rPr>
                <w:rFonts w:ascii="Helvetica Neue" w:cs="Helvetica Neue" w:eastAsia="Helvetica Neue" w:hAnsi="Helvetica Neue"/>
                <w:sz w:val="15"/>
                <w:szCs w:val="15"/>
              </w:rPr>
            </w:pPr>
            <w:r w:rsidDel="00000000" w:rsidR="00000000" w:rsidRPr="00000000">
              <w:rPr>
                <w:rtl w:val="0"/>
              </w:rPr>
            </w:r>
          </w:p>
        </w:tc>
        <w:tc>
          <w:tcPr>
            <w:tcBorders>
              <w:top w:color="000000" w:space="0" w:sz="5" w:val="single"/>
              <w:left w:color="000000" w:space="0" w:sz="0" w:val="nil"/>
              <w:bottom w:color="000000" w:space="0" w:sz="0" w:val="nil"/>
              <w:right w:color="000000" w:space="0" w:sz="0" w:val="nil"/>
            </w:tcBorders>
            <w:tcMar>
              <w:top w:w="60.0" w:type="dxa"/>
              <w:left w:w="60.0" w:type="dxa"/>
              <w:bottom w:w="60.0" w:type="dxa"/>
              <w:right w:w="60.0" w:type="dxa"/>
            </w:tcMar>
          </w:tcPr>
          <w:p w:rsidR="00000000" w:rsidDel="00000000" w:rsidP="00000000" w:rsidRDefault="00000000" w:rsidRPr="00000000" w14:paraId="0000002D">
            <w:pPr>
              <w:jc w:val="center"/>
              <w:rPr>
                <w:rFonts w:ascii="Helvetica Neue" w:cs="Helvetica Neue" w:eastAsia="Helvetica Neue" w:hAnsi="Helvetica Neue"/>
                <w:sz w:val="15"/>
                <w:szCs w:val="15"/>
              </w:rPr>
            </w:pPr>
            <w:r w:rsidDel="00000000" w:rsidR="00000000" w:rsidRPr="00000000">
              <w:rPr>
                <w:rtl w:val="0"/>
              </w:rPr>
            </w:r>
          </w:p>
        </w:tc>
        <w:tc>
          <w:tcPr>
            <w:tcBorders>
              <w:top w:color="000000" w:space="0" w:sz="5" w:val="single"/>
              <w:left w:color="000000" w:space="0" w:sz="0" w:val="nil"/>
              <w:bottom w:color="000000" w:space="0" w:sz="0" w:val="nil"/>
              <w:right w:color="000000" w:space="0" w:sz="0" w:val="nil"/>
            </w:tcBorders>
            <w:tcMar>
              <w:top w:w="60.0" w:type="dxa"/>
              <w:left w:w="60.0" w:type="dxa"/>
              <w:bottom w:w="60.0" w:type="dxa"/>
              <w:right w:w="60.0" w:type="dxa"/>
            </w:tcMar>
          </w:tcPr>
          <w:p w:rsidR="00000000" w:rsidDel="00000000" w:rsidP="00000000" w:rsidRDefault="00000000" w:rsidRPr="00000000" w14:paraId="0000002E">
            <w:pPr>
              <w:jc w:val="center"/>
              <w:rPr>
                <w:rFonts w:ascii="Helvetica Neue" w:cs="Helvetica Neue" w:eastAsia="Helvetica Neue" w:hAnsi="Helvetica Neue"/>
                <w:sz w:val="15"/>
                <w:szCs w:val="15"/>
              </w:rPr>
            </w:pPr>
            <w:r w:rsidDel="00000000" w:rsidR="00000000" w:rsidRPr="00000000">
              <w:rPr>
                <w:rtl w:val="0"/>
              </w:rPr>
            </w:r>
          </w:p>
        </w:tc>
        <w:tc>
          <w:tcPr>
            <w:tcBorders>
              <w:top w:color="000000" w:space="0" w:sz="5" w:val="single"/>
              <w:left w:color="000000" w:space="0" w:sz="0" w:val="nil"/>
              <w:bottom w:color="000000" w:space="0" w:sz="0" w:val="nil"/>
              <w:right w:color="000000" w:space="0" w:sz="0" w:val="nil"/>
            </w:tcBorders>
            <w:tcMar>
              <w:top w:w="60.0" w:type="dxa"/>
              <w:left w:w="60.0" w:type="dxa"/>
              <w:bottom w:w="60.0" w:type="dxa"/>
              <w:right w:w="60.0" w:type="dxa"/>
            </w:tcMar>
          </w:tcPr>
          <w:p w:rsidR="00000000" w:rsidDel="00000000" w:rsidP="00000000" w:rsidRDefault="00000000" w:rsidRPr="00000000" w14:paraId="0000002F">
            <w:pPr>
              <w:jc w:val="center"/>
              <w:rPr>
                <w:rFonts w:ascii="Helvetica Neue" w:cs="Helvetica Neue" w:eastAsia="Helvetica Neue" w:hAnsi="Helvetica Neue"/>
                <w:sz w:val="15"/>
                <w:szCs w:val="15"/>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60.0" w:type="dxa"/>
              <w:left w:w="60.0" w:type="dxa"/>
              <w:bottom w:w="60.0" w:type="dxa"/>
              <w:right w:w="60.0" w:type="dxa"/>
            </w:tcMar>
          </w:tcPr>
          <w:p w:rsidR="00000000" w:rsidDel="00000000" w:rsidP="00000000" w:rsidRDefault="00000000" w:rsidRPr="00000000" w14:paraId="00000030">
            <w:pPr>
              <w:jc w:val="center"/>
              <w:rPr>
                <w:rFonts w:ascii="Helvetica Neue" w:cs="Helvetica Neue" w:eastAsia="Helvetica Neue" w:hAnsi="Helvetica Neue"/>
                <w:sz w:val="15"/>
                <w:szCs w:val="15"/>
              </w:rPr>
            </w:pPr>
            <w:r w:rsidDel="00000000" w:rsidR="00000000" w:rsidRPr="00000000">
              <w:rPr>
                <w:rFonts w:ascii="Helvetica Neue" w:cs="Helvetica Neue" w:eastAsia="Helvetica Neue" w:hAnsi="Helvetica Neue"/>
                <w:sz w:val="15"/>
                <w:szCs w:val="15"/>
                <w:rtl w:val="0"/>
              </w:rPr>
              <w:t xml:space="preserve">CAP2     </w:t>
            </w:r>
          </w:p>
        </w:tc>
        <w:tc>
          <w:tcPr>
            <w:tcBorders>
              <w:top w:color="000000" w:space="0" w:sz="0" w:val="nil"/>
              <w:left w:color="000000" w:space="0" w:sz="0" w:val="nil"/>
              <w:bottom w:color="000000" w:space="0" w:sz="0" w:val="nil"/>
              <w:right w:color="000000" w:space="0" w:sz="0" w:val="nil"/>
            </w:tcBorders>
            <w:tcMar>
              <w:top w:w="60.0" w:type="dxa"/>
              <w:left w:w="60.0" w:type="dxa"/>
              <w:bottom w:w="60.0" w:type="dxa"/>
              <w:right w:w="60.0" w:type="dxa"/>
            </w:tcMar>
          </w:tcPr>
          <w:p w:rsidR="00000000" w:rsidDel="00000000" w:rsidP="00000000" w:rsidRDefault="00000000" w:rsidRPr="00000000" w14:paraId="00000031">
            <w:pPr>
              <w:jc w:val="center"/>
              <w:rPr>
                <w:rFonts w:ascii="Helvetica Neue" w:cs="Helvetica Neue" w:eastAsia="Helvetica Neue" w:hAnsi="Helvetica Neue"/>
                <w:sz w:val="15"/>
                <w:szCs w:val="15"/>
              </w:rPr>
            </w:pPr>
            <w:r w:rsidDel="00000000" w:rsidR="00000000" w:rsidRPr="00000000">
              <w:rPr>
                <w:rFonts w:ascii="Helvetica Neue" w:cs="Helvetica Neue" w:eastAsia="Helvetica Neue" w:hAnsi="Helvetica Neue"/>
                <w:sz w:val="15"/>
                <w:szCs w:val="15"/>
                <w:rtl w:val="0"/>
              </w:rPr>
              <w:t xml:space="preserve">1.82</w:t>
            </w:r>
          </w:p>
        </w:tc>
        <w:tc>
          <w:tcPr>
            <w:tcBorders>
              <w:top w:color="000000" w:space="0" w:sz="0" w:val="nil"/>
              <w:left w:color="000000" w:space="0" w:sz="0" w:val="nil"/>
              <w:bottom w:color="000000" w:space="0" w:sz="0" w:val="nil"/>
              <w:right w:color="000000" w:space="0" w:sz="0" w:val="nil"/>
            </w:tcBorders>
            <w:tcMar>
              <w:top w:w="60.0" w:type="dxa"/>
              <w:left w:w="60.0" w:type="dxa"/>
              <w:bottom w:w="60.0" w:type="dxa"/>
              <w:right w:w="60.0" w:type="dxa"/>
            </w:tcMar>
          </w:tcPr>
          <w:p w:rsidR="00000000" w:rsidDel="00000000" w:rsidP="00000000" w:rsidRDefault="00000000" w:rsidRPr="00000000" w14:paraId="00000032">
            <w:pPr>
              <w:jc w:val="center"/>
              <w:rPr>
                <w:rFonts w:ascii="Helvetica Neue" w:cs="Helvetica Neue" w:eastAsia="Helvetica Neue" w:hAnsi="Helvetica Neue"/>
                <w:sz w:val="15"/>
                <w:szCs w:val="15"/>
              </w:rPr>
            </w:pPr>
            <w:r w:rsidDel="00000000" w:rsidR="00000000" w:rsidRPr="00000000">
              <w:rPr>
                <w:rFonts w:ascii="Helvetica Neue" w:cs="Helvetica Neue" w:eastAsia="Helvetica Neue" w:hAnsi="Helvetica Neue"/>
                <w:sz w:val="15"/>
                <w:szCs w:val="15"/>
                <w:rtl w:val="0"/>
              </w:rPr>
              <w:t xml:space="preserve">0.76</w:t>
            </w:r>
          </w:p>
        </w:tc>
        <w:tc>
          <w:tcPr>
            <w:tcBorders>
              <w:top w:color="000000" w:space="0" w:sz="0" w:val="nil"/>
              <w:left w:color="000000" w:space="0" w:sz="0" w:val="nil"/>
              <w:bottom w:color="000000" w:space="0" w:sz="0" w:val="nil"/>
              <w:right w:color="000000" w:space="0" w:sz="0" w:val="nil"/>
            </w:tcBorders>
            <w:tcMar>
              <w:top w:w="60.0" w:type="dxa"/>
              <w:left w:w="60.0" w:type="dxa"/>
              <w:bottom w:w="60.0" w:type="dxa"/>
              <w:right w:w="60.0" w:type="dxa"/>
            </w:tcMar>
          </w:tcPr>
          <w:p w:rsidR="00000000" w:rsidDel="00000000" w:rsidP="00000000" w:rsidRDefault="00000000" w:rsidRPr="00000000" w14:paraId="00000033">
            <w:pPr>
              <w:jc w:val="center"/>
              <w:rPr>
                <w:rFonts w:ascii="Helvetica Neue" w:cs="Helvetica Neue" w:eastAsia="Helvetica Neue" w:hAnsi="Helvetica Neue"/>
                <w:sz w:val="15"/>
                <w:szCs w:val="15"/>
              </w:rPr>
            </w:pPr>
            <w:r w:rsidDel="00000000" w:rsidR="00000000" w:rsidRPr="00000000">
              <w:rPr>
                <w:rFonts w:ascii="Helvetica Neue" w:cs="Helvetica Neue" w:eastAsia="Helvetica Neue" w:hAnsi="Helvetica Neue"/>
                <w:sz w:val="15"/>
                <w:szCs w:val="15"/>
                <w:rtl w:val="0"/>
              </w:rPr>
              <w:t xml:space="preserve">0.117</w:t>
            </w:r>
          </w:p>
        </w:tc>
        <w:tc>
          <w:tcPr>
            <w:tcBorders>
              <w:top w:color="000000" w:space="0" w:sz="0" w:val="nil"/>
              <w:left w:color="000000" w:space="0" w:sz="0" w:val="nil"/>
              <w:bottom w:color="000000" w:space="0" w:sz="0" w:val="nil"/>
              <w:right w:color="000000" w:space="0" w:sz="0" w:val="nil"/>
            </w:tcBorders>
            <w:tcMar>
              <w:top w:w="60.0" w:type="dxa"/>
              <w:left w:w="60.0" w:type="dxa"/>
              <w:bottom w:w="60.0" w:type="dxa"/>
              <w:right w:w="60.0" w:type="dxa"/>
            </w:tcMar>
          </w:tcPr>
          <w:p w:rsidR="00000000" w:rsidDel="00000000" w:rsidP="00000000" w:rsidRDefault="00000000" w:rsidRPr="00000000" w14:paraId="00000034">
            <w:pPr>
              <w:jc w:val="center"/>
              <w:rPr>
                <w:rFonts w:ascii="Helvetica Neue" w:cs="Helvetica Neue" w:eastAsia="Helvetica Neue" w:hAnsi="Helvetica Neue"/>
                <w:sz w:val="15"/>
                <w:szCs w:val="15"/>
              </w:rPr>
            </w:pPr>
            <w:r w:rsidDel="00000000" w:rsidR="00000000" w:rsidRPr="00000000">
              <w:rPr>
                <w:rFonts w:ascii="Helvetica Neue" w:cs="Helvetica Neue" w:eastAsia="Helvetica Neue" w:hAnsi="Helvetica Neue"/>
                <w:sz w:val="15"/>
                <w:szCs w:val="15"/>
                <w:rtl w:val="0"/>
              </w:rPr>
              <w:t xml:space="preserve">0.443</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60.0" w:type="dxa"/>
              <w:left w:w="60.0" w:type="dxa"/>
              <w:bottom w:w="60.0" w:type="dxa"/>
              <w:right w:w="60.0" w:type="dxa"/>
            </w:tcMar>
          </w:tcPr>
          <w:p w:rsidR="00000000" w:rsidDel="00000000" w:rsidP="00000000" w:rsidRDefault="00000000" w:rsidRPr="00000000" w14:paraId="00000035">
            <w:pPr>
              <w:jc w:val="center"/>
              <w:rPr>
                <w:rFonts w:ascii="Helvetica Neue" w:cs="Helvetica Neue" w:eastAsia="Helvetica Neue" w:hAnsi="Helvetica Neue"/>
                <w:sz w:val="15"/>
                <w:szCs w:val="15"/>
              </w:rPr>
            </w:pPr>
            <w:r w:rsidDel="00000000" w:rsidR="00000000" w:rsidRPr="00000000">
              <w:rPr>
                <w:rFonts w:ascii="Helvetica Neue" w:cs="Helvetica Neue" w:eastAsia="Helvetica Neue" w:hAnsi="Helvetica Neue"/>
                <w:sz w:val="15"/>
                <w:szCs w:val="15"/>
                <w:rtl w:val="0"/>
              </w:rPr>
              <w:t xml:space="preserve">CAP3     </w:t>
            </w:r>
          </w:p>
        </w:tc>
        <w:tc>
          <w:tcPr>
            <w:tcBorders>
              <w:top w:color="000000" w:space="0" w:sz="0" w:val="nil"/>
              <w:left w:color="000000" w:space="0" w:sz="0" w:val="nil"/>
              <w:bottom w:color="000000" w:space="0" w:sz="0" w:val="nil"/>
              <w:right w:color="000000" w:space="0" w:sz="0" w:val="nil"/>
            </w:tcBorders>
            <w:tcMar>
              <w:top w:w="60.0" w:type="dxa"/>
              <w:left w:w="60.0" w:type="dxa"/>
              <w:bottom w:w="60.0" w:type="dxa"/>
              <w:right w:w="60.0" w:type="dxa"/>
            </w:tcMar>
          </w:tcPr>
          <w:p w:rsidR="00000000" w:rsidDel="00000000" w:rsidP="00000000" w:rsidRDefault="00000000" w:rsidRPr="00000000" w14:paraId="00000036">
            <w:pPr>
              <w:jc w:val="center"/>
              <w:rPr>
                <w:rFonts w:ascii="Helvetica Neue" w:cs="Helvetica Neue" w:eastAsia="Helvetica Neue" w:hAnsi="Helvetica Neue"/>
                <w:sz w:val="15"/>
                <w:szCs w:val="15"/>
              </w:rPr>
            </w:pPr>
            <w:r w:rsidDel="00000000" w:rsidR="00000000" w:rsidRPr="00000000">
              <w:rPr>
                <w:rFonts w:ascii="Helvetica Neue" w:cs="Helvetica Neue" w:eastAsia="Helvetica Neue" w:hAnsi="Helvetica Neue"/>
                <w:sz w:val="15"/>
                <w:szCs w:val="15"/>
                <w:rtl w:val="0"/>
              </w:rPr>
              <w:t xml:space="preserve">1.27</w:t>
            </w:r>
          </w:p>
        </w:tc>
        <w:tc>
          <w:tcPr>
            <w:tcBorders>
              <w:top w:color="000000" w:space="0" w:sz="0" w:val="nil"/>
              <w:left w:color="000000" w:space="0" w:sz="0" w:val="nil"/>
              <w:bottom w:color="000000" w:space="0" w:sz="0" w:val="nil"/>
              <w:right w:color="000000" w:space="0" w:sz="0" w:val="nil"/>
            </w:tcBorders>
            <w:tcMar>
              <w:top w:w="60.0" w:type="dxa"/>
              <w:left w:w="60.0" w:type="dxa"/>
              <w:bottom w:w="60.0" w:type="dxa"/>
              <w:right w:w="60.0" w:type="dxa"/>
            </w:tcMar>
          </w:tcPr>
          <w:p w:rsidR="00000000" w:rsidDel="00000000" w:rsidP="00000000" w:rsidRDefault="00000000" w:rsidRPr="00000000" w14:paraId="00000037">
            <w:pPr>
              <w:jc w:val="center"/>
              <w:rPr>
                <w:rFonts w:ascii="Helvetica Neue" w:cs="Helvetica Neue" w:eastAsia="Helvetica Neue" w:hAnsi="Helvetica Neue"/>
                <w:sz w:val="15"/>
                <w:szCs w:val="15"/>
              </w:rPr>
            </w:pPr>
            <w:r w:rsidDel="00000000" w:rsidR="00000000" w:rsidRPr="00000000">
              <w:rPr>
                <w:rFonts w:ascii="Helvetica Neue" w:cs="Helvetica Neue" w:eastAsia="Helvetica Neue" w:hAnsi="Helvetica Neue"/>
                <w:sz w:val="15"/>
                <w:szCs w:val="15"/>
                <w:rtl w:val="0"/>
              </w:rPr>
              <w:t xml:space="preserve">0.83</w:t>
            </w:r>
          </w:p>
        </w:tc>
        <w:tc>
          <w:tcPr>
            <w:tcBorders>
              <w:top w:color="000000" w:space="0" w:sz="0" w:val="nil"/>
              <w:left w:color="000000" w:space="0" w:sz="0" w:val="nil"/>
              <w:bottom w:color="000000" w:space="0" w:sz="0" w:val="nil"/>
              <w:right w:color="000000" w:space="0" w:sz="0" w:val="nil"/>
            </w:tcBorders>
            <w:tcMar>
              <w:top w:w="60.0" w:type="dxa"/>
              <w:left w:w="60.0" w:type="dxa"/>
              <w:bottom w:w="60.0" w:type="dxa"/>
              <w:right w:w="60.0" w:type="dxa"/>
            </w:tcMar>
          </w:tcPr>
          <w:p w:rsidR="00000000" w:rsidDel="00000000" w:rsidP="00000000" w:rsidRDefault="00000000" w:rsidRPr="00000000" w14:paraId="00000038">
            <w:pPr>
              <w:jc w:val="center"/>
              <w:rPr>
                <w:rFonts w:ascii="Helvetica Neue" w:cs="Helvetica Neue" w:eastAsia="Helvetica Neue" w:hAnsi="Helvetica Neue"/>
                <w:sz w:val="15"/>
                <w:szCs w:val="15"/>
              </w:rPr>
            </w:pPr>
            <w:r w:rsidDel="00000000" w:rsidR="00000000" w:rsidRPr="00000000">
              <w:rPr>
                <w:rFonts w:ascii="Helvetica Neue" w:cs="Helvetica Neue" w:eastAsia="Helvetica Neue" w:hAnsi="Helvetica Neue"/>
                <w:sz w:val="15"/>
                <w:szCs w:val="15"/>
                <w:rtl w:val="0"/>
              </w:rPr>
              <w:t xml:space="preserve">0.0818</w:t>
            </w:r>
          </w:p>
        </w:tc>
        <w:tc>
          <w:tcPr>
            <w:tcBorders>
              <w:top w:color="000000" w:space="0" w:sz="0" w:val="nil"/>
              <w:left w:color="000000" w:space="0" w:sz="0" w:val="nil"/>
              <w:bottom w:color="000000" w:space="0" w:sz="0" w:val="nil"/>
              <w:right w:color="000000" w:space="0" w:sz="0" w:val="nil"/>
            </w:tcBorders>
            <w:tcMar>
              <w:top w:w="60.0" w:type="dxa"/>
              <w:left w:w="60.0" w:type="dxa"/>
              <w:bottom w:w="60.0" w:type="dxa"/>
              <w:right w:w="60.0" w:type="dxa"/>
            </w:tcMar>
          </w:tcPr>
          <w:p w:rsidR="00000000" w:rsidDel="00000000" w:rsidP="00000000" w:rsidRDefault="00000000" w:rsidRPr="00000000" w14:paraId="00000039">
            <w:pPr>
              <w:jc w:val="center"/>
              <w:rPr>
                <w:rFonts w:ascii="Helvetica Neue" w:cs="Helvetica Neue" w:eastAsia="Helvetica Neue" w:hAnsi="Helvetica Neue"/>
                <w:sz w:val="15"/>
                <w:szCs w:val="15"/>
              </w:rPr>
            </w:pPr>
            <w:r w:rsidDel="00000000" w:rsidR="00000000" w:rsidRPr="00000000">
              <w:rPr>
                <w:rFonts w:ascii="Helvetica Neue" w:cs="Helvetica Neue" w:eastAsia="Helvetica Neue" w:hAnsi="Helvetica Neue"/>
                <w:sz w:val="15"/>
                <w:szCs w:val="15"/>
                <w:rtl w:val="0"/>
              </w:rPr>
              <w:t xml:space="preserve">0.5247</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60.0" w:type="dxa"/>
              <w:left w:w="60.0" w:type="dxa"/>
              <w:bottom w:w="60.0" w:type="dxa"/>
              <w:right w:w="60.0" w:type="dxa"/>
            </w:tcMar>
          </w:tcPr>
          <w:p w:rsidR="00000000" w:rsidDel="00000000" w:rsidP="00000000" w:rsidRDefault="00000000" w:rsidRPr="00000000" w14:paraId="0000003A">
            <w:pPr>
              <w:jc w:val="center"/>
              <w:rPr>
                <w:rFonts w:ascii="Helvetica Neue" w:cs="Helvetica Neue" w:eastAsia="Helvetica Neue" w:hAnsi="Helvetica Neue"/>
                <w:sz w:val="15"/>
                <w:szCs w:val="15"/>
              </w:rPr>
            </w:pPr>
            <w:r w:rsidDel="00000000" w:rsidR="00000000" w:rsidRPr="00000000">
              <w:rPr>
                <w:rFonts w:ascii="Helvetica Neue" w:cs="Helvetica Neue" w:eastAsia="Helvetica Neue" w:hAnsi="Helvetica Neue"/>
                <w:sz w:val="15"/>
                <w:szCs w:val="15"/>
                <w:rtl w:val="0"/>
              </w:rPr>
              <w:t xml:space="preserve">CAP4     </w:t>
            </w:r>
          </w:p>
        </w:tc>
        <w:tc>
          <w:tcPr>
            <w:tcBorders>
              <w:top w:color="000000" w:space="0" w:sz="0" w:val="nil"/>
              <w:left w:color="000000" w:space="0" w:sz="0" w:val="nil"/>
              <w:bottom w:color="000000" w:space="0" w:sz="0" w:val="nil"/>
              <w:right w:color="000000" w:space="0" w:sz="0" w:val="nil"/>
            </w:tcBorders>
            <w:tcMar>
              <w:top w:w="60.0" w:type="dxa"/>
              <w:left w:w="60.0" w:type="dxa"/>
              <w:bottom w:w="60.0" w:type="dxa"/>
              <w:right w:w="60.0" w:type="dxa"/>
            </w:tcMar>
          </w:tcPr>
          <w:p w:rsidR="00000000" w:rsidDel="00000000" w:rsidP="00000000" w:rsidRDefault="00000000" w:rsidRPr="00000000" w14:paraId="0000003B">
            <w:pPr>
              <w:jc w:val="center"/>
              <w:rPr>
                <w:rFonts w:ascii="Helvetica Neue" w:cs="Helvetica Neue" w:eastAsia="Helvetica Neue" w:hAnsi="Helvetica Neue"/>
                <w:sz w:val="15"/>
                <w:szCs w:val="15"/>
              </w:rPr>
            </w:pPr>
            <w:r w:rsidDel="00000000" w:rsidR="00000000" w:rsidRPr="00000000">
              <w:rPr>
                <w:rFonts w:ascii="Helvetica Neue" w:cs="Helvetica Neue" w:eastAsia="Helvetica Neue" w:hAnsi="Helvetica Neue"/>
                <w:sz w:val="15"/>
                <w:szCs w:val="15"/>
                <w:rtl w:val="0"/>
              </w:rPr>
              <w:t xml:space="preserve">0.63</w:t>
            </w:r>
          </w:p>
        </w:tc>
        <w:tc>
          <w:tcPr>
            <w:tcBorders>
              <w:top w:color="000000" w:space="0" w:sz="0" w:val="nil"/>
              <w:left w:color="000000" w:space="0" w:sz="0" w:val="nil"/>
              <w:bottom w:color="000000" w:space="0" w:sz="0" w:val="nil"/>
              <w:right w:color="000000" w:space="0" w:sz="0" w:val="nil"/>
            </w:tcBorders>
            <w:tcMar>
              <w:top w:w="60.0" w:type="dxa"/>
              <w:left w:w="60.0" w:type="dxa"/>
              <w:bottom w:w="60.0" w:type="dxa"/>
              <w:right w:w="60.0" w:type="dxa"/>
            </w:tcMar>
          </w:tcPr>
          <w:p w:rsidR="00000000" w:rsidDel="00000000" w:rsidP="00000000" w:rsidRDefault="00000000" w:rsidRPr="00000000" w14:paraId="0000003C">
            <w:pPr>
              <w:jc w:val="center"/>
              <w:rPr>
                <w:rFonts w:ascii="Helvetica Neue" w:cs="Helvetica Neue" w:eastAsia="Helvetica Neue" w:hAnsi="Helvetica Neue"/>
                <w:sz w:val="15"/>
                <w:szCs w:val="15"/>
              </w:rPr>
            </w:pPr>
            <w:r w:rsidDel="00000000" w:rsidR="00000000" w:rsidRPr="00000000">
              <w:rPr>
                <w:rFonts w:ascii="Helvetica Neue" w:cs="Helvetica Neue" w:eastAsia="Helvetica Neue" w:hAnsi="Helvetica Neue"/>
                <w:sz w:val="15"/>
                <w:szCs w:val="15"/>
                <w:rtl w:val="0"/>
              </w:rPr>
              <w:t xml:space="preserve">0.96</w:t>
            </w:r>
          </w:p>
        </w:tc>
        <w:tc>
          <w:tcPr>
            <w:tcBorders>
              <w:top w:color="000000" w:space="0" w:sz="0" w:val="nil"/>
              <w:left w:color="000000" w:space="0" w:sz="0" w:val="nil"/>
              <w:bottom w:color="000000" w:space="0" w:sz="0" w:val="nil"/>
              <w:right w:color="000000" w:space="0" w:sz="0" w:val="nil"/>
            </w:tcBorders>
            <w:tcMar>
              <w:top w:w="60.0" w:type="dxa"/>
              <w:left w:w="60.0" w:type="dxa"/>
              <w:bottom w:w="60.0" w:type="dxa"/>
              <w:right w:w="60.0" w:type="dxa"/>
            </w:tcMar>
          </w:tcPr>
          <w:p w:rsidR="00000000" w:rsidDel="00000000" w:rsidP="00000000" w:rsidRDefault="00000000" w:rsidRPr="00000000" w14:paraId="0000003D">
            <w:pPr>
              <w:jc w:val="center"/>
              <w:rPr>
                <w:rFonts w:ascii="Helvetica Neue" w:cs="Helvetica Neue" w:eastAsia="Helvetica Neue" w:hAnsi="Helvetica Neue"/>
                <w:sz w:val="15"/>
                <w:szCs w:val="15"/>
              </w:rPr>
            </w:pPr>
            <w:r w:rsidDel="00000000" w:rsidR="00000000" w:rsidRPr="00000000">
              <w:rPr>
                <w:rFonts w:ascii="Helvetica Neue" w:cs="Helvetica Neue" w:eastAsia="Helvetica Neue" w:hAnsi="Helvetica Neue"/>
                <w:sz w:val="15"/>
                <w:szCs w:val="15"/>
                <w:rtl w:val="0"/>
              </w:rPr>
              <w:t xml:space="preserve">0.0405</w:t>
            </w:r>
          </w:p>
        </w:tc>
        <w:tc>
          <w:tcPr>
            <w:tcBorders>
              <w:top w:color="000000" w:space="0" w:sz="0" w:val="nil"/>
              <w:left w:color="000000" w:space="0" w:sz="0" w:val="nil"/>
              <w:bottom w:color="000000" w:space="0" w:sz="0" w:val="nil"/>
              <w:right w:color="000000" w:space="0" w:sz="0" w:val="nil"/>
            </w:tcBorders>
            <w:tcMar>
              <w:top w:w="60.0" w:type="dxa"/>
              <w:left w:w="60.0" w:type="dxa"/>
              <w:bottom w:w="60.0" w:type="dxa"/>
              <w:right w:w="60.0" w:type="dxa"/>
            </w:tcMar>
          </w:tcPr>
          <w:p w:rsidR="00000000" w:rsidDel="00000000" w:rsidP="00000000" w:rsidRDefault="00000000" w:rsidRPr="00000000" w14:paraId="0000003E">
            <w:pPr>
              <w:jc w:val="center"/>
              <w:rPr>
                <w:rFonts w:ascii="Helvetica Neue" w:cs="Helvetica Neue" w:eastAsia="Helvetica Neue" w:hAnsi="Helvetica Neue"/>
                <w:sz w:val="15"/>
                <w:szCs w:val="15"/>
              </w:rPr>
            </w:pPr>
            <w:r w:rsidDel="00000000" w:rsidR="00000000" w:rsidRPr="00000000">
              <w:rPr>
                <w:rFonts w:ascii="Helvetica Neue" w:cs="Helvetica Neue" w:eastAsia="Helvetica Neue" w:hAnsi="Helvetica Neue"/>
                <w:sz w:val="15"/>
                <w:szCs w:val="15"/>
                <w:rtl w:val="0"/>
              </w:rPr>
              <w:t xml:space="preserve">0.5652</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60.0" w:type="dxa"/>
              <w:left w:w="60.0" w:type="dxa"/>
              <w:bottom w:w="60.0" w:type="dxa"/>
              <w:right w:w="60.0" w:type="dxa"/>
            </w:tcMar>
          </w:tcPr>
          <w:p w:rsidR="00000000" w:rsidDel="00000000" w:rsidP="00000000" w:rsidRDefault="00000000" w:rsidRPr="00000000" w14:paraId="0000003F">
            <w:pPr>
              <w:jc w:val="center"/>
              <w:rPr>
                <w:rFonts w:ascii="Helvetica Neue" w:cs="Helvetica Neue" w:eastAsia="Helvetica Neue" w:hAnsi="Helvetica Neue"/>
                <w:sz w:val="15"/>
                <w:szCs w:val="15"/>
              </w:rPr>
            </w:pPr>
            <w:r w:rsidDel="00000000" w:rsidR="00000000" w:rsidRPr="00000000">
              <w:rPr>
                <w:rFonts w:ascii="Helvetica Neue" w:cs="Helvetica Neue" w:eastAsia="Helvetica Neue" w:hAnsi="Helvetica Neue"/>
                <w:sz w:val="15"/>
                <w:szCs w:val="15"/>
                <w:rtl w:val="0"/>
              </w:rPr>
              <w:t xml:space="preserve">CAP5     </w:t>
            </w:r>
          </w:p>
        </w:tc>
        <w:tc>
          <w:tcPr>
            <w:tcBorders>
              <w:top w:color="000000" w:space="0" w:sz="0" w:val="nil"/>
              <w:left w:color="000000" w:space="0" w:sz="0" w:val="nil"/>
              <w:bottom w:color="000000" w:space="0" w:sz="0" w:val="nil"/>
              <w:right w:color="000000" w:space="0" w:sz="0" w:val="nil"/>
            </w:tcBorders>
            <w:tcMar>
              <w:top w:w="60.0" w:type="dxa"/>
              <w:left w:w="60.0" w:type="dxa"/>
              <w:bottom w:w="60.0" w:type="dxa"/>
              <w:right w:w="60.0" w:type="dxa"/>
            </w:tcMar>
          </w:tcPr>
          <w:p w:rsidR="00000000" w:rsidDel="00000000" w:rsidP="00000000" w:rsidRDefault="00000000" w:rsidRPr="00000000" w14:paraId="00000040">
            <w:pPr>
              <w:jc w:val="center"/>
              <w:rPr>
                <w:rFonts w:ascii="Helvetica Neue" w:cs="Helvetica Neue" w:eastAsia="Helvetica Neue" w:hAnsi="Helvetica Neue"/>
                <w:sz w:val="15"/>
                <w:szCs w:val="15"/>
              </w:rPr>
            </w:pPr>
            <w:r w:rsidDel="00000000" w:rsidR="00000000" w:rsidRPr="00000000">
              <w:rPr>
                <w:rFonts w:ascii="Helvetica Neue" w:cs="Helvetica Neue" w:eastAsia="Helvetica Neue" w:hAnsi="Helvetica Neue"/>
                <w:sz w:val="15"/>
                <w:szCs w:val="15"/>
                <w:rtl w:val="0"/>
              </w:rPr>
              <w:t xml:space="preserve">0.41</w:t>
            </w:r>
          </w:p>
        </w:tc>
        <w:tc>
          <w:tcPr>
            <w:tcBorders>
              <w:top w:color="000000" w:space="0" w:sz="0" w:val="nil"/>
              <w:left w:color="000000" w:space="0" w:sz="0" w:val="nil"/>
              <w:bottom w:color="000000" w:space="0" w:sz="0" w:val="nil"/>
              <w:right w:color="000000" w:space="0" w:sz="0" w:val="nil"/>
            </w:tcBorders>
            <w:tcMar>
              <w:top w:w="60.0" w:type="dxa"/>
              <w:left w:w="60.0" w:type="dxa"/>
              <w:bottom w:w="60.0" w:type="dxa"/>
              <w:right w:w="60.0" w:type="dxa"/>
            </w:tcMar>
          </w:tcPr>
          <w:p w:rsidR="00000000" w:rsidDel="00000000" w:rsidP="00000000" w:rsidRDefault="00000000" w:rsidRPr="00000000" w14:paraId="00000041">
            <w:pPr>
              <w:jc w:val="center"/>
              <w:rPr>
                <w:rFonts w:ascii="Helvetica Neue" w:cs="Helvetica Neue" w:eastAsia="Helvetica Neue" w:hAnsi="Helvetica Neue"/>
                <w:sz w:val="15"/>
                <w:szCs w:val="15"/>
              </w:rPr>
            </w:pPr>
            <w:r w:rsidDel="00000000" w:rsidR="00000000" w:rsidRPr="00000000">
              <w:rPr>
                <w:rFonts w:ascii="Helvetica Neue" w:cs="Helvetica Neue" w:eastAsia="Helvetica Neue" w:hAnsi="Helvetica Neue"/>
                <w:sz w:val="15"/>
                <w:szCs w:val="15"/>
                <w:rtl w:val="0"/>
              </w:rPr>
              <w:t xml:space="preserve">0.97</w:t>
            </w:r>
          </w:p>
        </w:tc>
        <w:tc>
          <w:tcPr>
            <w:tcBorders>
              <w:top w:color="000000" w:space="0" w:sz="0" w:val="nil"/>
              <w:left w:color="000000" w:space="0" w:sz="0" w:val="nil"/>
              <w:bottom w:color="000000" w:space="0" w:sz="0" w:val="nil"/>
              <w:right w:color="000000" w:space="0" w:sz="0" w:val="nil"/>
            </w:tcBorders>
            <w:tcMar>
              <w:top w:w="60.0" w:type="dxa"/>
              <w:left w:w="60.0" w:type="dxa"/>
              <w:bottom w:w="60.0" w:type="dxa"/>
              <w:right w:w="60.0" w:type="dxa"/>
            </w:tcMar>
          </w:tcPr>
          <w:p w:rsidR="00000000" w:rsidDel="00000000" w:rsidP="00000000" w:rsidRDefault="00000000" w:rsidRPr="00000000" w14:paraId="00000042">
            <w:pPr>
              <w:jc w:val="center"/>
              <w:rPr>
                <w:rFonts w:ascii="Helvetica Neue" w:cs="Helvetica Neue" w:eastAsia="Helvetica Neue" w:hAnsi="Helvetica Neue"/>
                <w:sz w:val="15"/>
                <w:szCs w:val="15"/>
              </w:rPr>
            </w:pPr>
            <w:r w:rsidDel="00000000" w:rsidR="00000000" w:rsidRPr="00000000">
              <w:rPr>
                <w:rFonts w:ascii="Helvetica Neue" w:cs="Helvetica Neue" w:eastAsia="Helvetica Neue" w:hAnsi="Helvetica Neue"/>
                <w:sz w:val="15"/>
                <w:szCs w:val="15"/>
                <w:rtl w:val="0"/>
              </w:rPr>
              <w:t xml:space="preserve">0.0265</w:t>
            </w:r>
          </w:p>
        </w:tc>
        <w:tc>
          <w:tcPr>
            <w:tcBorders>
              <w:top w:color="000000" w:space="0" w:sz="0" w:val="nil"/>
              <w:left w:color="000000" w:space="0" w:sz="0" w:val="nil"/>
              <w:bottom w:color="000000" w:space="0" w:sz="0" w:val="nil"/>
              <w:right w:color="000000" w:space="0" w:sz="0" w:val="nil"/>
            </w:tcBorders>
            <w:tcMar>
              <w:top w:w="60.0" w:type="dxa"/>
              <w:left w:w="60.0" w:type="dxa"/>
              <w:bottom w:w="60.0" w:type="dxa"/>
              <w:right w:w="60.0" w:type="dxa"/>
            </w:tcMar>
          </w:tcPr>
          <w:p w:rsidR="00000000" w:rsidDel="00000000" w:rsidP="00000000" w:rsidRDefault="00000000" w:rsidRPr="00000000" w14:paraId="00000043">
            <w:pPr>
              <w:jc w:val="center"/>
              <w:rPr>
                <w:rFonts w:ascii="Helvetica Neue" w:cs="Helvetica Neue" w:eastAsia="Helvetica Neue" w:hAnsi="Helvetica Neue"/>
                <w:sz w:val="15"/>
                <w:szCs w:val="15"/>
              </w:rPr>
            </w:pPr>
            <w:r w:rsidDel="00000000" w:rsidR="00000000" w:rsidRPr="00000000">
              <w:rPr>
                <w:rFonts w:ascii="Helvetica Neue" w:cs="Helvetica Neue" w:eastAsia="Helvetica Neue" w:hAnsi="Helvetica Neue"/>
                <w:sz w:val="15"/>
                <w:szCs w:val="15"/>
                <w:rtl w:val="0"/>
              </w:rPr>
              <w:t xml:space="preserve">0.5916</w:t>
            </w:r>
          </w:p>
        </w:tc>
      </w:tr>
      <w:tr>
        <w:trPr>
          <w:cantSplit w:val="0"/>
          <w:trHeight w:val="300" w:hRule="atLeast"/>
          <w:tblHeader w:val="0"/>
        </w:trPr>
        <w:tc>
          <w:tcPr>
            <w:tcBorders>
              <w:top w:color="000000" w:space="0" w:sz="0" w:val="nil"/>
              <w:left w:color="000000" w:space="0" w:sz="0" w:val="nil"/>
              <w:bottom w:color="000000" w:space="0" w:sz="5" w:val="single"/>
              <w:right w:color="000000" w:space="0" w:sz="0" w:val="nil"/>
            </w:tcBorders>
            <w:tcMar>
              <w:top w:w="60.0" w:type="dxa"/>
              <w:left w:w="60.0" w:type="dxa"/>
              <w:bottom w:w="60.0" w:type="dxa"/>
              <w:right w:w="60.0" w:type="dxa"/>
            </w:tcMar>
          </w:tcPr>
          <w:p w:rsidR="00000000" w:rsidDel="00000000" w:rsidP="00000000" w:rsidRDefault="00000000" w:rsidRPr="00000000" w14:paraId="00000044">
            <w:pPr>
              <w:jc w:val="center"/>
              <w:rPr>
                <w:rFonts w:ascii="Helvetica Neue" w:cs="Helvetica Neue" w:eastAsia="Helvetica Neue" w:hAnsi="Helvetica Neue"/>
                <w:sz w:val="15"/>
                <w:szCs w:val="15"/>
              </w:rPr>
            </w:pPr>
            <w:r w:rsidDel="00000000" w:rsidR="00000000" w:rsidRPr="00000000">
              <w:rPr>
                <w:rFonts w:ascii="Helvetica Neue" w:cs="Helvetica Neue" w:eastAsia="Helvetica Neue" w:hAnsi="Helvetica Neue"/>
                <w:sz w:val="15"/>
                <w:szCs w:val="15"/>
                <w:rtl w:val="0"/>
              </w:rPr>
              <w:t xml:space="preserve">CAP6     </w:t>
            </w:r>
          </w:p>
        </w:tc>
        <w:tc>
          <w:tcPr>
            <w:tcBorders>
              <w:top w:color="000000" w:space="0" w:sz="0" w:val="nil"/>
              <w:left w:color="000000" w:space="0" w:sz="0" w:val="nil"/>
              <w:bottom w:color="000000" w:space="0" w:sz="5" w:val="single"/>
              <w:right w:color="000000" w:space="0" w:sz="0" w:val="nil"/>
            </w:tcBorders>
            <w:tcMar>
              <w:top w:w="60.0" w:type="dxa"/>
              <w:left w:w="60.0" w:type="dxa"/>
              <w:bottom w:w="60.0" w:type="dxa"/>
              <w:right w:w="60.0" w:type="dxa"/>
            </w:tcMar>
          </w:tcPr>
          <w:p w:rsidR="00000000" w:rsidDel="00000000" w:rsidP="00000000" w:rsidRDefault="00000000" w:rsidRPr="00000000" w14:paraId="00000045">
            <w:pPr>
              <w:jc w:val="center"/>
              <w:rPr>
                <w:rFonts w:ascii="Helvetica Neue" w:cs="Helvetica Neue" w:eastAsia="Helvetica Neue" w:hAnsi="Helvetica Neue"/>
                <w:sz w:val="15"/>
                <w:szCs w:val="15"/>
              </w:rPr>
            </w:pPr>
            <w:r w:rsidDel="00000000" w:rsidR="00000000" w:rsidRPr="00000000">
              <w:rPr>
                <w:rFonts w:ascii="Helvetica Neue" w:cs="Helvetica Neue" w:eastAsia="Helvetica Neue" w:hAnsi="Helvetica Neue"/>
                <w:sz w:val="15"/>
                <w:szCs w:val="15"/>
                <w:rtl w:val="0"/>
              </w:rPr>
              <w:t xml:space="preserve">0.32</w:t>
            </w:r>
          </w:p>
        </w:tc>
        <w:tc>
          <w:tcPr>
            <w:tcBorders>
              <w:top w:color="000000" w:space="0" w:sz="0" w:val="nil"/>
              <w:left w:color="000000" w:space="0" w:sz="0" w:val="nil"/>
              <w:bottom w:color="000000" w:space="0" w:sz="5" w:val="single"/>
              <w:right w:color="000000" w:space="0" w:sz="0" w:val="nil"/>
            </w:tcBorders>
            <w:tcMar>
              <w:top w:w="60.0" w:type="dxa"/>
              <w:left w:w="60.0" w:type="dxa"/>
              <w:bottom w:w="60.0" w:type="dxa"/>
              <w:right w:w="60.0" w:type="dxa"/>
            </w:tcMar>
          </w:tcPr>
          <w:p w:rsidR="00000000" w:rsidDel="00000000" w:rsidP="00000000" w:rsidRDefault="00000000" w:rsidRPr="00000000" w14:paraId="00000046">
            <w:pPr>
              <w:jc w:val="center"/>
              <w:rPr>
                <w:rFonts w:ascii="Helvetica Neue" w:cs="Helvetica Neue" w:eastAsia="Helvetica Neue" w:hAnsi="Helvetica Neue"/>
                <w:sz w:val="15"/>
                <w:szCs w:val="15"/>
              </w:rPr>
            </w:pPr>
            <w:r w:rsidDel="00000000" w:rsidR="00000000" w:rsidRPr="00000000">
              <w:rPr>
                <w:rFonts w:ascii="Helvetica Neue" w:cs="Helvetica Neue" w:eastAsia="Helvetica Neue" w:hAnsi="Helvetica Neue"/>
                <w:sz w:val="15"/>
                <w:szCs w:val="15"/>
                <w:rtl w:val="0"/>
              </w:rPr>
              <w:t xml:space="preserve">0.97</w:t>
            </w:r>
          </w:p>
        </w:tc>
        <w:tc>
          <w:tcPr>
            <w:tcBorders>
              <w:top w:color="000000" w:space="0" w:sz="0" w:val="nil"/>
              <w:left w:color="000000" w:space="0" w:sz="0" w:val="nil"/>
              <w:bottom w:color="000000" w:space="0" w:sz="5" w:val="single"/>
              <w:right w:color="000000" w:space="0" w:sz="0" w:val="nil"/>
            </w:tcBorders>
            <w:tcMar>
              <w:top w:w="60.0" w:type="dxa"/>
              <w:left w:w="60.0" w:type="dxa"/>
              <w:bottom w:w="60.0" w:type="dxa"/>
              <w:right w:w="60.0" w:type="dxa"/>
            </w:tcMar>
          </w:tcPr>
          <w:p w:rsidR="00000000" w:rsidDel="00000000" w:rsidP="00000000" w:rsidRDefault="00000000" w:rsidRPr="00000000" w14:paraId="00000047">
            <w:pPr>
              <w:jc w:val="center"/>
              <w:rPr>
                <w:rFonts w:ascii="Helvetica Neue" w:cs="Helvetica Neue" w:eastAsia="Helvetica Neue" w:hAnsi="Helvetica Neue"/>
                <w:sz w:val="15"/>
                <w:szCs w:val="15"/>
              </w:rPr>
            </w:pPr>
            <w:r w:rsidDel="00000000" w:rsidR="00000000" w:rsidRPr="00000000">
              <w:rPr>
                <w:rFonts w:ascii="Helvetica Neue" w:cs="Helvetica Neue" w:eastAsia="Helvetica Neue" w:hAnsi="Helvetica Neue"/>
                <w:sz w:val="15"/>
                <w:szCs w:val="15"/>
                <w:rtl w:val="0"/>
              </w:rPr>
              <w:t xml:space="preserve">0.0208</w:t>
            </w:r>
          </w:p>
        </w:tc>
        <w:tc>
          <w:tcPr>
            <w:tcBorders>
              <w:top w:color="000000" w:space="0" w:sz="0" w:val="nil"/>
              <w:left w:color="000000" w:space="0" w:sz="0" w:val="nil"/>
              <w:bottom w:color="000000" w:space="0" w:sz="5" w:val="single"/>
              <w:right w:color="000000" w:space="0" w:sz="0" w:val="nil"/>
            </w:tcBorders>
            <w:tcMar>
              <w:top w:w="60.0" w:type="dxa"/>
              <w:left w:w="60.0" w:type="dxa"/>
              <w:bottom w:w="60.0" w:type="dxa"/>
              <w:right w:w="60.0" w:type="dxa"/>
            </w:tcMar>
          </w:tcPr>
          <w:p w:rsidR="00000000" w:rsidDel="00000000" w:rsidP="00000000" w:rsidRDefault="00000000" w:rsidRPr="00000000" w14:paraId="00000048">
            <w:pPr>
              <w:jc w:val="center"/>
              <w:rPr>
                <w:rFonts w:ascii="Helvetica Neue" w:cs="Helvetica Neue" w:eastAsia="Helvetica Neue" w:hAnsi="Helvetica Neue"/>
                <w:sz w:val="15"/>
                <w:szCs w:val="15"/>
              </w:rPr>
            </w:pPr>
            <w:r w:rsidDel="00000000" w:rsidR="00000000" w:rsidRPr="00000000">
              <w:rPr>
                <w:rFonts w:ascii="Helvetica Neue" w:cs="Helvetica Neue" w:eastAsia="Helvetica Neue" w:hAnsi="Helvetica Neue"/>
                <w:sz w:val="15"/>
                <w:szCs w:val="15"/>
                <w:rtl w:val="0"/>
              </w:rPr>
              <w:t xml:space="preserve">0.6124</w:t>
            </w:r>
          </w:p>
        </w:tc>
      </w:tr>
    </w:tbl>
    <w:p w:rsidR="00000000" w:rsidDel="00000000" w:rsidP="00000000" w:rsidRDefault="00000000" w:rsidRPr="00000000" w14:paraId="00000049">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4A">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4B">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4C">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4D">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4E">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4F">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50">
      <w:pPr>
        <w:spacing w:line="36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51">
      <w:pPr>
        <w:spacing w:line="360" w:lineRule="auto"/>
        <w:rPr>
          <w:rFonts w:ascii="Helvetica Neue" w:cs="Helvetica Neue" w:eastAsia="Helvetica Neue" w:hAnsi="Helvetica Neue"/>
          <w:sz w:val="20"/>
          <w:szCs w:val="20"/>
        </w:rPr>
      </w:pPr>
      <w:r w:rsidDel="00000000" w:rsidR="00000000" w:rsidRPr="00000000">
        <w:rPr>
          <w:rtl w:val="0"/>
        </w:rPr>
      </w:r>
    </w:p>
    <w:bookmarkStart w:colFirst="0" w:colLast="0" w:name="kix.o5nfagcnhqyq" w:id="4"/>
    <w:bookmarkEnd w:id="4"/>
    <w:p w:rsidR="00000000" w:rsidDel="00000000" w:rsidP="00000000" w:rsidRDefault="00000000" w:rsidRPr="00000000" w14:paraId="00000052">
      <w:pPr>
        <w:spacing w:line="360" w:lineRule="auto"/>
        <w:rPr>
          <w:rFonts w:ascii="Helvetica Neue" w:cs="Helvetica Neue" w:eastAsia="Helvetica Neue" w:hAnsi="Helvetica Neue"/>
          <w:sz w:val="20"/>
          <w:szCs w:val="20"/>
        </w:rPr>
        <w:sectPr>
          <w:pgSz w:h="15840" w:w="12240" w:orient="portrait"/>
          <w:pgMar w:bottom="720" w:top="720" w:left="1440" w:right="540" w:header="720" w:footer="720"/>
          <w:pgNumType w:start="1"/>
        </w:sectPr>
      </w:pPr>
      <w:r w:rsidDel="00000000" w:rsidR="00000000" w:rsidRPr="00000000">
        <w:rPr>
          <w:rFonts w:ascii="Helvetica Neue" w:cs="Helvetica Neue" w:eastAsia="Helvetica Neue" w:hAnsi="Helvetica Neue"/>
          <w:sz w:val="20"/>
          <w:szCs w:val="20"/>
          <w:rtl w:val="0"/>
        </w:rPr>
        <w:t xml:space="preserve">Figure </w:t>
      </w:r>
      <w:r w:rsidDel="00000000" w:rsidR="00000000" w:rsidRPr="00000000">
        <w:rPr>
          <w:rFonts w:ascii="Helvetica Neue" w:cs="Helvetica Neue" w:eastAsia="Helvetica Neue" w:hAnsi="Helvetica Neue"/>
          <w:sz w:val="20"/>
          <w:szCs w:val="20"/>
          <w:rtl w:val="0"/>
        </w:rPr>
        <w:t xml:space="preserve">S</w:t>
      </w:r>
      <w:r w:rsidDel="00000000" w:rsidR="00000000" w:rsidRPr="00000000">
        <w:rPr>
          <w:rFonts w:ascii="Helvetica Neue" w:cs="Helvetica Neue" w:eastAsia="Helvetica Neue" w:hAnsi="Helvetica Neue"/>
          <w:sz w:val="20"/>
          <w:szCs w:val="20"/>
          <w:rtl w:val="0"/>
        </w:rPr>
        <w:t xml:space="preserve">4. Contribution of physicochemical variables to microbial composition in inland mangrove sediments along the Rio San Pedro Martir. A) The graph represents the R² values derived from a permutational analysis (PERMANOVA), evaluating the influence (y-axis) of the environmental variables (x-axis). B) db-RDA variance explained of each canonical axis. Columns indicate: F statistic, p-value, variance and the cumulative variance calculated by the permutational like ANOVA.</w:t>
      </w:r>
    </w:p>
    <w:p w:rsidR="00000000" w:rsidDel="00000000" w:rsidP="00000000" w:rsidRDefault="00000000" w:rsidRPr="00000000" w14:paraId="00000053">
      <w:pPr>
        <w:spacing w:line="360" w:lineRule="auto"/>
        <w:rPr>
          <w:rFonts w:ascii="Helvetica Neue" w:cs="Helvetica Neue" w:eastAsia="Helvetica Neue" w:hAnsi="Helvetica Neue"/>
          <w:sz w:val="24"/>
          <w:szCs w:val="24"/>
        </w:rPr>
        <w:sectPr>
          <w:type w:val="nextPage"/>
          <w:pgSz w:h="15840" w:w="12240" w:orient="portrait"/>
          <w:pgMar w:bottom="288" w:top="288" w:left="720" w:right="720" w:header="720" w:footer="720"/>
        </w:sectPr>
      </w:pPr>
      <w:r w:rsidDel="00000000" w:rsidR="00000000" w:rsidRPr="00000000">
        <w:rPr>
          <w:rtl w:val="0"/>
        </w:rPr>
      </w:r>
    </w:p>
    <w:p w:rsidR="00000000" w:rsidDel="00000000" w:rsidP="00000000" w:rsidRDefault="00000000" w:rsidRPr="00000000" w14:paraId="00000054">
      <w:pPr>
        <w:spacing w:line="360" w:lineRule="auto"/>
        <w:rPr>
          <w:rFonts w:ascii="Helvetica Neue" w:cs="Helvetica Neue" w:eastAsia="Helvetica Neue" w:hAnsi="Helvetica Neue"/>
          <w:sz w:val="20"/>
          <w:szCs w:val="20"/>
        </w:rPr>
        <w:sectPr>
          <w:type w:val="nextPage"/>
          <w:pgSz w:h="15840" w:w="12240" w:orient="portrait"/>
          <w:pgMar w:bottom="720" w:top="720" w:left="720" w:right="720" w:header="720" w:footer="720"/>
        </w:sectPr>
      </w:pPr>
      <w:r w:rsidDel="00000000" w:rsidR="00000000" w:rsidRPr="00000000">
        <w:rPr>
          <w:rtl w:val="0"/>
        </w:rPr>
      </w:r>
    </w:p>
    <w:p w:rsidR="00000000" w:rsidDel="00000000" w:rsidP="00000000" w:rsidRDefault="00000000" w:rsidRPr="00000000" w14:paraId="00000055">
      <w:pPr>
        <w:spacing w:line="360" w:lineRule="auto"/>
        <w:rPr>
          <w:rFonts w:ascii="Helvetica Neue" w:cs="Helvetica Neue" w:eastAsia="Helvetica Neue" w:hAnsi="Helvetica Neue"/>
          <w:sz w:val="20"/>
          <w:szCs w:val="20"/>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56">
      <w:pPr>
        <w:widowControl w:val="0"/>
        <w:spacing w:after="240" w:before="240" w:line="240" w:lineRule="auto"/>
        <w:rPr>
          <w:rFonts w:ascii="Times New Roman" w:cs="Times New Roman" w:eastAsia="Times New Roman" w:hAnsi="Times New Roman"/>
          <w:sz w:val="24"/>
          <w:szCs w:val="24"/>
        </w:rPr>
        <w:sectPr>
          <w:type w:val="continuous"/>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57">
      <w:pPr>
        <w:spacing w:after="100" w:lineRule="auto"/>
        <w:rPr>
          <w:rFonts w:ascii="Helvetica Neue" w:cs="Helvetica Neue" w:eastAsia="Helvetica Neue" w:hAnsi="Helvetica Neue"/>
          <w:sz w:val="20"/>
          <w:szCs w:val="20"/>
        </w:rPr>
      </w:pPr>
      <w:r w:rsidDel="00000000" w:rsidR="00000000" w:rsidRPr="00000000">
        <w:rPr>
          <w:rtl w:val="0"/>
        </w:rPr>
      </w:r>
    </w:p>
    <w:sectPr>
      <w:type w:val="nextPage"/>
      <w:pgSz w:h="15840" w:w="12240"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1"/>
      <w:bCs w:val="1"/>
      <w:sz w:val="24"/>
      <w:szCs w:val="24"/>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1.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