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DDF" w:rsidRPr="00660694" w:rsidRDefault="00E46DDF" w:rsidP="00E46DDF">
      <w:pPr>
        <w:widowControl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92720746"/>
      <w:r w:rsidRPr="00660694">
        <w:rPr>
          <w:rFonts w:ascii="Times New Roman" w:hAnsi="Times New Roman" w:cs="Times New Roman"/>
          <w:b/>
          <w:sz w:val="24"/>
          <w:szCs w:val="24"/>
        </w:rPr>
        <w:t>Appendix 1. Comparison of baseline characteristics with favorable (mRS 0</w:t>
      </w:r>
      <w:r w:rsidRPr="00660694">
        <w:rPr>
          <w:rFonts w:ascii="Times New Roman" w:hAnsi="Times New Roman" w:cs="Times New Roman"/>
          <w:sz w:val="24"/>
          <w:szCs w:val="24"/>
        </w:rPr>
        <w:t>–</w:t>
      </w:r>
      <w:r w:rsidRPr="00660694">
        <w:rPr>
          <w:rFonts w:ascii="Times New Roman" w:hAnsi="Times New Roman" w:cs="Times New Roman"/>
          <w:b/>
          <w:sz w:val="24"/>
          <w:szCs w:val="24"/>
        </w:rPr>
        <w:t>3) and unfavorable (mRS 4</w:t>
      </w:r>
      <w:r w:rsidRPr="00660694">
        <w:rPr>
          <w:rFonts w:ascii="Times New Roman" w:hAnsi="Times New Roman" w:cs="Times New Roman"/>
          <w:sz w:val="24"/>
          <w:szCs w:val="24"/>
        </w:rPr>
        <w:t>–</w:t>
      </w:r>
      <w:r w:rsidRPr="00660694">
        <w:rPr>
          <w:rFonts w:ascii="Times New Roman" w:hAnsi="Times New Roman" w:cs="Times New Roman"/>
          <w:b/>
          <w:sz w:val="24"/>
          <w:szCs w:val="24"/>
        </w:rPr>
        <w:t>6) outcomes</w:t>
      </w:r>
    </w:p>
    <w:bookmarkEnd w:id="0"/>
    <w:tbl>
      <w:tblPr>
        <w:tblStyle w:val="a3"/>
        <w:tblW w:w="136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3118"/>
        <w:gridCol w:w="3118"/>
        <w:gridCol w:w="1701"/>
      </w:tblGrid>
      <w:tr w:rsidR="00E46DDF" w:rsidRPr="00660694" w:rsidTr="005A7455">
        <w:trPr>
          <w:trHeight w:val="572"/>
          <w:jc w:val="center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b/>
                <w:sz w:val="24"/>
                <w:szCs w:val="24"/>
              </w:rPr>
              <w:t>Favorable mRS 0</w:t>
            </w: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06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b/>
                <w:sz w:val="24"/>
                <w:szCs w:val="24"/>
              </w:rPr>
              <w:t>(n = 54)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b/>
                <w:sz w:val="24"/>
                <w:szCs w:val="24"/>
              </w:rPr>
              <w:t>Unfavorable mRS 4</w:t>
            </w: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06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b/>
                <w:sz w:val="24"/>
                <w:szCs w:val="24"/>
              </w:rPr>
              <w:t>(n = 47)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660694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Age (year)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B95A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B95A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B95A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B95A5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B95A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B95A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Age&gt;65 years (%)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69.2</w:t>
            </w: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Female sex (%)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85A4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63.3</w:t>
            </w:r>
            <w:r w:rsidRPr="00A85A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85A4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51.9</w:t>
            </w:r>
            <w:r w:rsidRPr="00A85A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0.249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Hunt &amp; Kosnik grade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255F0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255F0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Pr="00255F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Pr="00255F0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255F0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Pr="00255F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Fisher score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609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609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60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609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609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60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0.225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WFNS grade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609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5609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60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609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609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60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Treatment modality (%)</w:t>
            </w:r>
          </w:p>
        </w:tc>
        <w:tc>
          <w:tcPr>
            <w:tcW w:w="3118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Endovascular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556B7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75.5</w:t>
            </w:r>
            <w:r w:rsidRPr="00556B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556B7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82.7</w:t>
            </w:r>
            <w:r w:rsidRPr="00556B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0.374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Surgical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56B7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24.5</w:t>
            </w:r>
            <w:r w:rsidRPr="00556B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56B7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  <w:r w:rsidRPr="00556B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Laboratory data on admission</w:t>
            </w:r>
          </w:p>
        </w:tc>
        <w:tc>
          <w:tcPr>
            <w:tcW w:w="3118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Albumin (g/dL)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0.078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Glucose (mg/dL)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7F6">
              <w:rPr>
                <w:rFonts w:ascii="Times New Roman" w:hAnsi="Times New Roman" w:cs="Times New Roman" w:hint="eastAsia"/>
                <w:sz w:val="24"/>
                <w:szCs w:val="24"/>
              </w:rPr>
              <w:t>0.908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Lactate level (mmol/L)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  <w:r w:rsidRPr="004563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0.430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Delayed cerebral ischemia (%)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76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Pr="006876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876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26.9</w:t>
            </w:r>
            <w:r w:rsidRPr="006876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0.118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Survive (%)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6876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6876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6876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98.1</w:t>
            </w:r>
            <w:r w:rsidRPr="006876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0.329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Duration of mechanical ventilator (day)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Length of ICU stay (day)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Length of hospital stay (day)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A66B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214">
              <w:rPr>
                <w:rFonts w:ascii="Times New Roman" w:hAnsi="Times New Roman" w:cs="Times New Roman"/>
                <w:sz w:val="24"/>
                <w:szCs w:val="24"/>
              </w:rPr>
              <w:t>Duration of physical restraint (hour)</w:t>
            </w:r>
          </w:p>
        </w:tc>
        <w:tc>
          <w:tcPr>
            <w:tcW w:w="3118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7243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7243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724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77243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7243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7724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0.002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214">
              <w:rPr>
                <w:rFonts w:ascii="Times New Roman" w:hAnsi="Times New Roman" w:cs="Times New Roman"/>
                <w:sz w:val="24"/>
                <w:szCs w:val="24"/>
              </w:rPr>
              <w:t>No physical restraint (%)</w:t>
            </w:r>
          </w:p>
        </w:tc>
        <w:tc>
          <w:tcPr>
            <w:tcW w:w="3118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A33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59.2</w:t>
            </w:r>
            <w:r w:rsidRPr="004A33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A33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32.7</w:t>
            </w:r>
            <w:r w:rsidRPr="004A33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0.008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3E8">
              <w:rPr>
                <w:rFonts w:ascii="Times New Roman" w:hAnsi="Times New Roman" w:cs="Times New Roman"/>
                <w:sz w:val="24"/>
                <w:szCs w:val="24"/>
              </w:rPr>
              <w:t>Delirium (%)</w:t>
            </w:r>
          </w:p>
        </w:tc>
        <w:tc>
          <w:tcPr>
            <w:tcW w:w="3118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A33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  <w:r w:rsidRPr="004A33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A332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62.1</w:t>
            </w:r>
            <w:r w:rsidRPr="004A33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Sedatives and analgesia (%)</w:t>
            </w:r>
          </w:p>
        </w:tc>
        <w:tc>
          <w:tcPr>
            <w:tcW w:w="3118" w:type="dxa"/>
            <w:shd w:val="clear" w:color="auto" w:fill="auto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214">
              <w:rPr>
                <w:rFonts w:ascii="Times New Roman" w:hAnsi="Times New Roman" w:cs="Times New Roman"/>
                <w:sz w:val="24"/>
                <w:szCs w:val="24"/>
              </w:rPr>
              <w:t>Midazolam</w:t>
            </w:r>
          </w:p>
        </w:tc>
        <w:tc>
          <w:tcPr>
            <w:tcW w:w="3118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98621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0.003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Propofol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40.4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0.016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Dexmedetomidine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48.1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Fentanyl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32.7</w:t>
            </w:r>
            <w:r w:rsidRPr="004952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0.057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Evaluation of RASS</w:t>
            </w:r>
          </w:p>
        </w:tc>
        <w:tc>
          <w:tcPr>
            <w:tcW w:w="3118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Maximum RASS score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504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504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04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504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3504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04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F3">
              <w:rPr>
                <w:rFonts w:ascii="Times New Roman" w:hAnsi="Times New Roman" w:cs="Times New Roman" w:hint="eastAsia"/>
                <w:sz w:val="24"/>
                <w:szCs w:val="24"/>
              </w:rPr>
              <w:t>0.271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>Minimum RASS score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3504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3504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3504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3504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3504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3504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 xml:space="preserve">RASS score </w:t>
            </w:r>
            <w:r w:rsidRPr="00660694">
              <w:rPr>
                <w:rFonts w:ascii="Times New Roman" w:eastAsia="游明朝" w:hAnsi="Times New Roman" w:cs="Times New Roman"/>
                <w:sz w:val="24"/>
                <w:szCs w:val="24"/>
              </w:rPr>
              <w:t>≥1 (%)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F1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  <w:r w:rsidRPr="003F1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F13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42.3</w:t>
            </w:r>
            <w:r w:rsidRPr="003F13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0.150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 xml:space="preserve">Duration of RASS score </w:t>
            </w:r>
            <w:r w:rsidRPr="00660694">
              <w:rPr>
                <w:rFonts w:ascii="Times New Roman" w:eastAsia="游明朝" w:hAnsi="Times New Roman" w:cs="Times New Roman"/>
                <w:sz w:val="24"/>
                <w:szCs w:val="24"/>
              </w:rPr>
              <w:t>≥1 (hour)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53B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53B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53B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53B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53B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3B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9F3">
              <w:rPr>
                <w:rFonts w:ascii="Times New Roman" w:hAnsi="Times New Roman" w:cs="Times New Roman" w:hint="eastAsia"/>
                <w:sz w:val="24"/>
                <w:szCs w:val="24"/>
              </w:rPr>
              <w:t>0.147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 xml:space="preserve">RASS score </w:t>
            </w:r>
            <w:r w:rsidRPr="00660694">
              <w:rPr>
                <w:rFonts w:ascii="Times New Roman" w:eastAsia="游明朝" w:hAnsi="Times New Roman" w:cs="Times New Roman"/>
                <w:sz w:val="24"/>
                <w:szCs w:val="24"/>
              </w:rPr>
              <w:t>≤−3 (%)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A59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  <w:r w:rsidRPr="00BA59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BA59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73.1</w:t>
            </w:r>
            <w:r w:rsidRPr="00BA59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46DDF" w:rsidRPr="00660694" w:rsidTr="005A7455">
        <w:trPr>
          <w:trHeight w:val="273"/>
          <w:jc w:val="center"/>
        </w:trPr>
        <w:tc>
          <w:tcPr>
            <w:tcW w:w="5669" w:type="dxa"/>
          </w:tcPr>
          <w:p w:rsidR="00E46DDF" w:rsidRPr="00660694" w:rsidRDefault="00E46DDF" w:rsidP="005A7455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694">
              <w:rPr>
                <w:rFonts w:ascii="Times New Roman" w:hAnsi="Times New Roman" w:cs="Times New Roman"/>
                <w:sz w:val="24"/>
                <w:szCs w:val="24"/>
              </w:rPr>
              <w:t xml:space="preserve">Duration of RASS score </w:t>
            </w:r>
            <w:r w:rsidRPr="00660694">
              <w:rPr>
                <w:rFonts w:ascii="Times New Roman" w:eastAsia="游明朝" w:hAnsi="Times New Roman" w:cs="Times New Roman"/>
                <w:sz w:val="24"/>
                <w:szCs w:val="24"/>
              </w:rPr>
              <w:t>≤−3 (hour)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745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74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74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  <w:r w:rsidRPr="00C2745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745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C274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6069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46DDF" w:rsidRPr="00696264" w:rsidTr="005A7455">
        <w:trPr>
          <w:trHeight w:val="273"/>
          <w:jc w:val="center"/>
        </w:trPr>
        <w:tc>
          <w:tcPr>
            <w:tcW w:w="5669" w:type="dxa"/>
          </w:tcPr>
          <w:p w:rsidR="00E46DDF" w:rsidRPr="0069626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264">
              <w:rPr>
                <w:rFonts w:ascii="Times New Roman" w:hAnsi="Times New Roman" w:cs="Times New Roman"/>
                <w:sz w:val="24"/>
                <w:szCs w:val="24"/>
              </w:rPr>
              <w:t>Antipsychotic medications (%)</w:t>
            </w:r>
          </w:p>
        </w:tc>
        <w:tc>
          <w:tcPr>
            <w:tcW w:w="3118" w:type="dxa"/>
          </w:tcPr>
          <w:p w:rsidR="00E46DDF" w:rsidRPr="0069626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62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Pr="006962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46DDF" w:rsidRPr="0069626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962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  <w:r w:rsidRPr="006962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6DDF" w:rsidRPr="0069626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0.756</w:t>
            </w:r>
          </w:p>
        </w:tc>
      </w:tr>
      <w:tr w:rsidR="00E46DDF" w:rsidRPr="00696264" w:rsidTr="005A7455">
        <w:trPr>
          <w:trHeight w:val="273"/>
          <w:jc w:val="center"/>
        </w:trPr>
        <w:tc>
          <w:tcPr>
            <w:tcW w:w="5669" w:type="dxa"/>
            <w:tcBorders>
              <w:bottom w:val="single" w:sz="4" w:space="0" w:color="auto"/>
            </w:tcBorders>
          </w:tcPr>
          <w:p w:rsidR="00E46DDF" w:rsidRPr="0069626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264">
              <w:rPr>
                <w:rFonts w:ascii="Times New Roman" w:hAnsi="Times New Roman" w:cs="Times New Roman"/>
                <w:sz w:val="24"/>
                <w:szCs w:val="24"/>
              </w:rPr>
              <w:t>Number of devices</w:t>
            </w:r>
            <w:r w:rsidRPr="006962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46DDF" w:rsidRPr="0069626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62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62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62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46DDF" w:rsidRPr="0069626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62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62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62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6DDF" w:rsidRPr="00696264" w:rsidRDefault="00E46DDF" w:rsidP="005A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EFD">
              <w:rPr>
                <w:rFonts w:ascii="Times New Roman" w:hAnsi="Times New Roman" w:cs="Times New Roman" w:hint="eastAsia"/>
                <w:sz w:val="24"/>
                <w:szCs w:val="24"/>
              </w:rPr>
              <w:t>0.470</w:t>
            </w:r>
          </w:p>
        </w:tc>
      </w:tr>
    </w:tbl>
    <w:p w:rsidR="00E46DDF" w:rsidRPr="00696264" w:rsidRDefault="00E46DDF" w:rsidP="00E46DDF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696264">
        <w:rPr>
          <w:rFonts w:ascii="Times New Roman" w:hAnsi="Times New Roman" w:cs="Times New Roman"/>
          <w:sz w:val="24"/>
          <w:szCs w:val="24"/>
        </w:rPr>
        <w:t>WFNS, World Federation Neurological Surgeons, mRS, modified Rankin scale; ICU, intensive care unit; RASS, Richmond Agitation–Sedation scale</w:t>
      </w:r>
    </w:p>
    <w:p w:rsidR="00E46DDF" w:rsidRPr="00696264" w:rsidRDefault="00E46DDF" w:rsidP="00E46DDF">
      <w:pPr>
        <w:rPr>
          <w:rFonts w:ascii="Times New Roman" w:hAnsi="Times New Roman" w:cs="Times New Roman"/>
          <w:sz w:val="24"/>
          <w:szCs w:val="24"/>
        </w:rPr>
      </w:pPr>
      <w:r w:rsidRPr="00696264">
        <w:rPr>
          <w:rFonts w:ascii="Times New Roman" w:hAnsi="Times New Roman" w:cs="Times New Roman"/>
          <w:sz w:val="24"/>
          <w:szCs w:val="24"/>
        </w:rPr>
        <w:t xml:space="preserve">Data are presented as </w:t>
      </w:r>
      <w:r w:rsidRPr="00696264">
        <w:rPr>
          <w:rFonts w:ascii="Times New Roman" w:hAnsi="Times New Roman" w:cs="Times New Roman"/>
          <w:bCs/>
          <w:iCs/>
          <w:sz w:val="24"/>
          <w:szCs w:val="24"/>
        </w:rPr>
        <w:t>medians (interquartile range, IQR)</w:t>
      </w:r>
      <w:r w:rsidRPr="00696264">
        <w:rPr>
          <w:rFonts w:ascii="Times New Roman" w:hAnsi="Times New Roman" w:cs="Times New Roman"/>
          <w:sz w:val="24"/>
          <w:szCs w:val="24"/>
        </w:rPr>
        <w:t xml:space="preserve"> for continuous variables and </w:t>
      </w:r>
      <w:r w:rsidRPr="00696264">
        <w:rPr>
          <w:rFonts w:ascii="Times New Roman" w:hAnsi="Times New Roman" w:cs="Times New Roman"/>
          <w:i/>
          <w:sz w:val="24"/>
          <w:szCs w:val="24"/>
        </w:rPr>
        <w:t>N</w:t>
      </w:r>
      <w:r w:rsidRPr="00696264">
        <w:rPr>
          <w:rFonts w:ascii="Times New Roman" w:hAnsi="Times New Roman" w:cs="Times New Roman"/>
          <w:sz w:val="24"/>
          <w:szCs w:val="24"/>
        </w:rPr>
        <w:t xml:space="preserve"> (percentage) for categorical variables.</w:t>
      </w:r>
    </w:p>
    <w:p w:rsidR="00E46DDF" w:rsidRPr="00696264" w:rsidRDefault="00E46DDF" w:rsidP="00E46DD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69626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96264">
        <w:rPr>
          <w:rFonts w:ascii="Times New Roman" w:hAnsi="Times New Roman" w:cs="Times New Roman"/>
          <w:sz w:val="24"/>
          <w:szCs w:val="24"/>
        </w:rPr>
        <w:t>devises:</w:t>
      </w:r>
      <w:r w:rsidRPr="00696264">
        <w:t xml:space="preserve"> </w:t>
      </w:r>
      <w:r w:rsidRPr="00696264">
        <w:rPr>
          <w:rFonts w:ascii="Times New Roman" w:hAnsi="Times New Roman" w:cs="Times New Roman"/>
          <w:sz w:val="24"/>
          <w:szCs w:val="24"/>
        </w:rPr>
        <w:t xml:space="preserve">endotracheal tube, central venous catheter, arterial line, peripheral venous catheter, nasogastric tube, </w:t>
      </w:r>
      <w:r w:rsidRPr="00696264">
        <w:rPr>
          <w:rFonts w:ascii="Times New Roman" w:hAnsi="Times New Roman" w:cs="Times New Roman" w:hint="eastAsia"/>
          <w:sz w:val="24"/>
          <w:szCs w:val="24"/>
        </w:rPr>
        <w:t xml:space="preserve">urinary catheter, </w:t>
      </w:r>
      <w:r w:rsidRPr="00696264">
        <w:rPr>
          <w:rFonts w:ascii="Times New Roman" w:hAnsi="Times New Roman" w:cs="Times New Roman"/>
          <w:sz w:val="24"/>
          <w:szCs w:val="24"/>
        </w:rPr>
        <w:t>external ventricular drain, lumbar spinal drain, intracranial pressure sensor.</w:t>
      </w:r>
    </w:p>
    <w:p w:rsidR="00E46DDF" w:rsidRPr="008C0843" w:rsidRDefault="00E46DDF" w:rsidP="00E46DD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042339" w:rsidRDefault="00E46DDF">
      <w:bookmarkStart w:id="1" w:name="_GoBack"/>
      <w:bookmarkEnd w:id="1"/>
    </w:p>
    <w:sectPr w:rsidR="00042339" w:rsidSect="00DE548E">
      <w:pgSz w:w="16838" w:h="11906" w:orient="landscape" w:code="9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DF"/>
    <w:rsid w:val="000050E7"/>
    <w:rsid w:val="00006CDD"/>
    <w:rsid w:val="0001674C"/>
    <w:rsid w:val="00025A47"/>
    <w:rsid w:val="0002701E"/>
    <w:rsid w:val="000341DF"/>
    <w:rsid w:val="00034C84"/>
    <w:rsid w:val="00046D02"/>
    <w:rsid w:val="00072025"/>
    <w:rsid w:val="00072BF1"/>
    <w:rsid w:val="000766A7"/>
    <w:rsid w:val="000835A3"/>
    <w:rsid w:val="000A0A40"/>
    <w:rsid w:val="000A2644"/>
    <w:rsid w:val="000A2E95"/>
    <w:rsid w:val="000C2003"/>
    <w:rsid w:val="000D302D"/>
    <w:rsid w:val="000E0AD6"/>
    <w:rsid w:val="000E0AEC"/>
    <w:rsid w:val="000F055E"/>
    <w:rsid w:val="000F23AE"/>
    <w:rsid w:val="000F6135"/>
    <w:rsid w:val="00106DB4"/>
    <w:rsid w:val="00153E27"/>
    <w:rsid w:val="001554A1"/>
    <w:rsid w:val="00157E02"/>
    <w:rsid w:val="0019045A"/>
    <w:rsid w:val="001A0123"/>
    <w:rsid w:val="001B2098"/>
    <w:rsid w:val="001D5315"/>
    <w:rsid w:val="001E4106"/>
    <w:rsid w:val="001F5464"/>
    <w:rsid w:val="002014CF"/>
    <w:rsid w:val="002022A5"/>
    <w:rsid w:val="00222D7B"/>
    <w:rsid w:val="00227BE2"/>
    <w:rsid w:val="00241678"/>
    <w:rsid w:val="002425A0"/>
    <w:rsid w:val="002644D6"/>
    <w:rsid w:val="0026551A"/>
    <w:rsid w:val="002827C4"/>
    <w:rsid w:val="00292A02"/>
    <w:rsid w:val="00295AFC"/>
    <w:rsid w:val="00296874"/>
    <w:rsid w:val="002A0F1D"/>
    <w:rsid w:val="002A2E46"/>
    <w:rsid w:val="002B2E55"/>
    <w:rsid w:val="002C4285"/>
    <w:rsid w:val="002E59C9"/>
    <w:rsid w:val="00300AEE"/>
    <w:rsid w:val="00306826"/>
    <w:rsid w:val="0033480E"/>
    <w:rsid w:val="00334A5B"/>
    <w:rsid w:val="00341F09"/>
    <w:rsid w:val="00350FA9"/>
    <w:rsid w:val="00360B71"/>
    <w:rsid w:val="003615CD"/>
    <w:rsid w:val="00396D8D"/>
    <w:rsid w:val="003C133A"/>
    <w:rsid w:val="003C2697"/>
    <w:rsid w:val="003D1B25"/>
    <w:rsid w:val="003D2784"/>
    <w:rsid w:val="003D4BBF"/>
    <w:rsid w:val="003F476A"/>
    <w:rsid w:val="003F64C6"/>
    <w:rsid w:val="00403110"/>
    <w:rsid w:val="004031FD"/>
    <w:rsid w:val="004044ED"/>
    <w:rsid w:val="00422891"/>
    <w:rsid w:val="00426A2E"/>
    <w:rsid w:val="00431461"/>
    <w:rsid w:val="004341B0"/>
    <w:rsid w:val="0044526C"/>
    <w:rsid w:val="0045021C"/>
    <w:rsid w:val="0047435B"/>
    <w:rsid w:val="004777E5"/>
    <w:rsid w:val="00482B03"/>
    <w:rsid w:val="0048651B"/>
    <w:rsid w:val="0049573B"/>
    <w:rsid w:val="004A2767"/>
    <w:rsid w:val="004B7143"/>
    <w:rsid w:val="004C051B"/>
    <w:rsid w:val="004C07B0"/>
    <w:rsid w:val="004C0C4A"/>
    <w:rsid w:val="004C75FA"/>
    <w:rsid w:val="004D209E"/>
    <w:rsid w:val="004E7410"/>
    <w:rsid w:val="0052422B"/>
    <w:rsid w:val="00535B50"/>
    <w:rsid w:val="00541848"/>
    <w:rsid w:val="005504F6"/>
    <w:rsid w:val="0055084E"/>
    <w:rsid w:val="005D0BE2"/>
    <w:rsid w:val="005F6BAB"/>
    <w:rsid w:val="006375DE"/>
    <w:rsid w:val="006516B4"/>
    <w:rsid w:val="0065421F"/>
    <w:rsid w:val="00654B8E"/>
    <w:rsid w:val="00670775"/>
    <w:rsid w:val="00692BC5"/>
    <w:rsid w:val="006A3628"/>
    <w:rsid w:val="006C7A3D"/>
    <w:rsid w:val="006E6BC4"/>
    <w:rsid w:val="007003CC"/>
    <w:rsid w:val="00713674"/>
    <w:rsid w:val="007225F6"/>
    <w:rsid w:val="00727C9B"/>
    <w:rsid w:val="00732468"/>
    <w:rsid w:val="0073430E"/>
    <w:rsid w:val="00734D42"/>
    <w:rsid w:val="007364E3"/>
    <w:rsid w:val="007366DA"/>
    <w:rsid w:val="00737C3E"/>
    <w:rsid w:val="007448B3"/>
    <w:rsid w:val="007837FC"/>
    <w:rsid w:val="007A0CFA"/>
    <w:rsid w:val="007B09D4"/>
    <w:rsid w:val="007B401B"/>
    <w:rsid w:val="007B4674"/>
    <w:rsid w:val="007B56FD"/>
    <w:rsid w:val="007C1754"/>
    <w:rsid w:val="007E7435"/>
    <w:rsid w:val="007F702B"/>
    <w:rsid w:val="008077B2"/>
    <w:rsid w:val="00810134"/>
    <w:rsid w:val="008102EA"/>
    <w:rsid w:val="00832A69"/>
    <w:rsid w:val="008465A2"/>
    <w:rsid w:val="00865525"/>
    <w:rsid w:val="00871201"/>
    <w:rsid w:val="00871750"/>
    <w:rsid w:val="008718A3"/>
    <w:rsid w:val="008A0A6A"/>
    <w:rsid w:val="008A4CE7"/>
    <w:rsid w:val="008C0CD8"/>
    <w:rsid w:val="008C2F52"/>
    <w:rsid w:val="008E0B95"/>
    <w:rsid w:val="008E13B6"/>
    <w:rsid w:val="008E478D"/>
    <w:rsid w:val="00942E38"/>
    <w:rsid w:val="00986609"/>
    <w:rsid w:val="009A2512"/>
    <w:rsid w:val="009A3F80"/>
    <w:rsid w:val="009D1202"/>
    <w:rsid w:val="009E383F"/>
    <w:rsid w:val="00A03347"/>
    <w:rsid w:val="00A06249"/>
    <w:rsid w:val="00A16885"/>
    <w:rsid w:val="00A33C17"/>
    <w:rsid w:val="00A40A53"/>
    <w:rsid w:val="00A44772"/>
    <w:rsid w:val="00A44D0B"/>
    <w:rsid w:val="00A53B6F"/>
    <w:rsid w:val="00A5522B"/>
    <w:rsid w:val="00A55BB6"/>
    <w:rsid w:val="00A619EF"/>
    <w:rsid w:val="00A67A63"/>
    <w:rsid w:val="00A82535"/>
    <w:rsid w:val="00A87066"/>
    <w:rsid w:val="00A9301D"/>
    <w:rsid w:val="00A9655A"/>
    <w:rsid w:val="00AA1A4A"/>
    <w:rsid w:val="00AA5974"/>
    <w:rsid w:val="00AB397A"/>
    <w:rsid w:val="00AD4141"/>
    <w:rsid w:val="00AE0648"/>
    <w:rsid w:val="00AE2BC1"/>
    <w:rsid w:val="00AF1FE6"/>
    <w:rsid w:val="00B3169E"/>
    <w:rsid w:val="00B37BCF"/>
    <w:rsid w:val="00B4130B"/>
    <w:rsid w:val="00B44177"/>
    <w:rsid w:val="00B4486C"/>
    <w:rsid w:val="00B47B94"/>
    <w:rsid w:val="00B60657"/>
    <w:rsid w:val="00B8498B"/>
    <w:rsid w:val="00BB34DC"/>
    <w:rsid w:val="00BD5D2D"/>
    <w:rsid w:val="00BE3656"/>
    <w:rsid w:val="00BE7E3D"/>
    <w:rsid w:val="00C13D25"/>
    <w:rsid w:val="00C22E03"/>
    <w:rsid w:val="00C253B7"/>
    <w:rsid w:val="00C33283"/>
    <w:rsid w:val="00C5722D"/>
    <w:rsid w:val="00C63F10"/>
    <w:rsid w:val="00C77076"/>
    <w:rsid w:val="00C80207"/>
    <w:rsid w:val="00C803BC"/>
    <w:rsid w:val="00C8069A"/>
    <w:rsid w:val="00C83101"/>
    <w:rsid w:val="00C974AA"/>
    <w:rsid w:val="00CB34AD"/>
    <w:rsid w:val="00CB4675"/>
    <w:rsid w:val="00CC1B70"/>
    <w:rsid w:val="00CE066F"/>
    <w:rsid w:val="00CE0FB0"/>
    <w:rsid w:val="00CE3DB9"/>
    <w:rsid w:val="00CE7254"/>
    <w:rsid w:val="00D20643"/>
    <w:rsid w:val="00D305D0"/>
    <w:rsid w:val="00D36CAB"/>
    <w:rsid w:val="00D439C5"/>
    <w:rsid w:val="00D626AF"/>
    <w:rsid w:val="00D70C3A"/>
    <w:rsid w:val="00D82553"/>
    <w:rsid w:val="00D82B80"/>
    <w:rsid w:val="00D87979"/>
    <w:rsid w:val="00D95C2E"/>
    <w:rsid w:val="00DA1D2F"/>
    <w:rsid w:val="00DB23E8"/>
    <w:rsid w:val="00DB3637"/>
    <w:rsid w:val="00DB5073"/>
    <w:rsid w:val="00DD1CCA"/>
    <w:rsid w:val="00DD29BE"/>
    <w:rsid w:val="00DE3D53"/>
    <w:rsid w:val="00DE672D"/>
    <w:rsid w:val="00E05E18"/>
    <w:rsid w:val="00E0748C"/>
    <w:rsid w:val="00E124E6"/>
    <w:rsid w:val="00E25163"/>
    <w:rsid w:val="00E3649F"/>
    <w:rsid w:val="00E46DDF"/>
    <w:rsid w:val="00E52886"/>
    <w:rsid w:val="00E634CE"/>
    <w:rsid w:val="00E70C56"/>
    <w:rsid w:val="00E718A2"/>
    <w:rsid w:val="00E758DB"/>
    <w:rsid w:val="00E866E4"/>
    <w:rsid w:val="00E87C83"/>
    <w:rsid w:val="00E93FB5"/>
    <w:rsid w:val="00EA3FF4"/>
    <w:rsid w:val="00EB58CF"/>
    <w:rsid w:val="00EE4D4E"/>
    <w:rsid w:val="00EE7C5E"/>
    <w:rsid w:val="00EF536E"/>
    <w:rsid w:val="00F0357D"/>
    <w:rsid w:val="00F064F0"/>
    <w:rsid w:val="00F11FD2"/>
    <w:rsid w:val="00F2038A"/>
    <w:rsid w:val="00F53C62"/>
    <w:rsid w:val="00F70CEE"/>
    <w:rsid w:val="00F8097F"/>
    <w:rsid w:val="00FA38F5"/>
    <w:rsid w:val="00FB04AD"/>
    <w:rsid w:val="00FD3C56"/>
    <w:rsid w:val="00FF14F3"/>
    <w:rsid w:val="00FF4217"/>
    <w:rsid w:val="00FF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C55D3C-32B7-164E-8EFE-7EBE2179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6DD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CE7254"/>
    <w:rPr>
      <w:rFonts w:ascii="游明朝" w:eastAsia="游明朝" w:hAnsi="游明朝"/>
      <w:sz w:val="20"/>
      <w:szCs w:val="21"/>
    </w:rPr>
  </w:style>
  <w:style w:type="character" w:customStyle="1" w:styleId="EndNoteBibliography0">
    <w:name w:val="EndNote Bibliography (文字)"/>
    <w:basedOn w:val="a0"/>
    <w:link w:val="EndNoteBibliography"/>
    <w:rsid w:val="00CE7254"/>
    <w:rPr>
      <w:rFonts w:ascii="游明朝" w:eastAsia="游明朝" w:hAnsi="游明朝"/>
      <w:sz w:val="20"/>
      <w:szCs w:val="21"/>
    </w:rPr>
  </w:style>
  <w:style w:type="paragraph" w:customStyle="1" w:styleId="EndNoteBibliographyTitle">
    <w:name w:val="EndNote Bibliography Title"/>
    <w:basedOn w:val="a"/>
    <w:link w:val="EndNoteBibliographyTitle0"/>
    <w:rsid w:val="00CE7254"/>
    <w:pPr>
      <w:jc w:val="center"/>
    </w:pPr>
    <w:rPr>
      <w:rFonts w:ascii="游明朝" w:eastAsia="游明朝" w:hAnsi="游明朝"/>
      <w:sz w:val="20"/>
      <w:szCs w:val="21"/>
    </w:rPr>
  </w:style>
  <w:style w:type="character" w:customStyle="1" w:styleId="EndNoteBibliographyTitle0">
    <w:name w:val="EndNote Bibliography Title (文字)"/>
    <w:basedOn w:val="a0"/>
    <w:link w:val="EndNoteBibliographyTitle"/>
    <w:rsid w:val="00CE7254"/>
    <w:rPr>
      <w:rFonts w:ascii="游明朝" w:eastAsia="游明朝" w:hAnsi="游明朝"/>
      <w:sz w:val="20"/>
      <w:szCs w:val="21"/>
    </w:rPr>
  </w:style>
  <w:style w:type="table" w:styleId="a3">
    <w:name w:val="Table Grid"/>
    <w:basedOn w:val="a1"/>
    <w:uiPriority w:val="39"/>
    <w:rsid w:val="00E46DD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一二三 亨</dc:creator>
  <cp:keywords/>
  <dc:description/>
  <cp:lastModifiedBy>一二三 亨</cp:lastModifiedBy>
  <cp:revision>1</cp:revision>
  <dcterms:created xsi:type="dcterms:W3CDTF">2020-08-23T10:55:00Z</dcterms:created>
  <dcterms:modified xsi:type="dcterms:W3CDTF">2020-08-23T10:55:00Z</dcterms:modified>
</cp:coreProperties>
</file>