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405BE">
      <w:pPr>
        <w:keepNext w:val="0"/>
        <w:keepLines w:val="0"/>
        <w:widowControl/>
        <w:suppressLineNumbers w:val="0"/>
        <w:autoSpaceDE/>
        <w:autoSpaceDN w:val="0"/>
        <w:adjustRightInd/>
        <w:spacing w:before="0" w:beforeAutospacing="0" w:after="0" w:afterAutospacing="0" w:line="240" w:lineRule="auto"/>
        <w:ind w:left="0" w:right="0"/>
        <w:jc w:val="left"/>
        <w:rPr>
          <w:b/>
          <w:bCs/>
          <w:sz w:val="24"/>
          <w:szCs w:val="28"/>
          <w:lang w:val="en-US"/>
        </w:rPr>
      </w:pPr>
      <w:r>
        <w:rPr>
          <w:rFonts w:hint="default" w:ascii="Times New Roman" w:hAnsi="Times New Roman" w:eastAsia="等线" w:cs="Times New Roman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default" w:ascii="Times New Roman" w:hAnsi="Times New Roman" w:eastAsia="等线" w:cs="Times New Roman"/>
          <w:b/>
          <w:bCs/>
          <w:kern w:val="2"/>
          <w:sz w:val="28"/>
          <w:szCs w:val="28"/>
          <w:lang w:val="en-US" w:eastAsia="zh-CN" w:bidi="ar"/>
        </w:rPr>
        <w:instrText xml:space="preserve"> HYPERLINK "https://www.sciencedirect.com/journal/journal-of-cardiovascular-magnetic-resonance/publish/guide-for-authors" \l "toc-42" </w:instrText>
      </w:r>
      <w:r>
        <w:rPr>
          <w:rFonts w:hint="default" w:ascii="Times New Roman" w:hAnsi="Times New Roman" w:eastAsia="等线" w:cs="Times New Roman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等线" w:cs="Times New Roman"/>
          <w:b/>
          <w:bCs/>
          <w:color w:val="auto"/>
          <w:kern w:val="2"/>
          <w:sz w:val="28"/>
          <w:szCs w:val="28"/>
          <w:u w:val="none"/>
          <w:lang w:val="en-US" w:eastAsia="zh-CN" w:bidi="ar"/>
        </w:rPr>
        <w:t>supplementary material</w:t>
      </w:r>
      <w:r>
        <w:rPr>
          <w:rFonts w:hint="default" w:ascii="Times New Roman" w:hAnsi="Times New Roman" w:eastAsia="等线" w:cs="Times New Roman"/>
          <w:b/>
          <w:bCs/>
          <w:kern w:val="2"/>
          <w:sz w:val="28"/>
          <w:szCs w:val="28"/>
          <w:lang w:val="en-US" w:eastAsia="zh-CN" w:bidi="ar"/>
        </w:rPr>
        <w:fldChar w:fldCharType="end"/>
      </w:r>
    </w:p>
    <w:p w14:paraId="4F7E1B07">
      <w:pPr>
        <w:keepNext w:val="0"/>
        <w:keepLines w:val="0"/>
        <w:widowControl/>
        <w:suppressLineNumbers w:val="0"/>
        <w:autoSpaceDE/>
        <w:autoSpaceDN w:val="0"/>
        <w:adjustRightInd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eastAsia="等线" w:cs="Times New Roman"/>
          <w:b/>
          <w:bCs/>
          <w:kern w:val="2"/>
          <w:sz w:val="24"/>
          <w:szCs w:val="28"/>
          <w:lang w:val="en-US" w:eastAsia="zh-CN" w:bidi="ar"/>
        </w:rPr>
      </w:pPr>
    </w:p>
    <w:p w14:paraId="130517A0">
      <w:pPr>
        <w:keepNext w:val="0"/>
        <w:keepLines w:val="0"/>
        <w:widowControl/>
        <w:suppressLineNumbers w:val="0"/>
        <w:autoSpaceDE/>
        <w:autoSpaceDN w:val="0"/>
        <w:adjustRightInd/>
        <w:spacing w:before="0" w:beforeAutospacing="0" w:after="0" w:afterAutospacing="0" w:line="240" w:lineRule="auto"/>
        <w:ind w:left="0" w:right="0"/>
        <w:jc w:val="center"/>
        <w:rPr>
          <w:b/>
          <w:bCs/>
          <w:sz w:val="24"/>
          <w:szCs w:val="28"/>
          <w:lang w:val="en-US"/>
        </w:rPr>
      </w:pP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8"/>
          <w:lang w:val="en-US" w:eastAsia="zh-CN" w:bidi="ar"/>
        </w:rPr>
        <w:t>Table</w:t>
      </w:r>
      <w:r>
        <w:rPr>
          <w:rFonts w:hint="eastAsia" w:ascii="Times New Roman" w:hAnsi="Times New Roman" w:eastAsia="等线" w:cs="Times New Roman"/>
          <w:b/>
          <w:bCs/>
          <w:kern w:val="2"/>
          <w:sz w:val="24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8"/>
          <w:lang w:val="en-US" w:eastAsia="zh-CN" w:bidi="ar"/>
        </w:rPr>
        <w:t>Characteristics of CMR sequences</w:t>
      </w: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8"/>
          <w:lang w:val="en-US" w:eastAsia="zh-CN" w:bidi="ar"/>
        </w:rPr>
        <w:fldChar w:fldCharType="begin"/>
      </w: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8"/>
          <w:lang w:val="en-US" w:eastAsia="zh-CN" w:bidi="ar"/>
        </w:rPr>
        <w:instrText xml:space="preserve"> ADDIN </w:instrText>
      </w: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8"/>
          <w:lang w:val="en-US" w:eastAsia="zh-CN" w:bidi="ar"/>
        </w:rPr>
        <w:fldChar w:fldCharType="separate"/>
      </w:r>
      <w:r>
        <w:rPr>
          <w:rFonts w:hint="default" w:ascii="Times New Roman" w:hAnsi="Times New Roman" w:eastAsia="等线" w:cs="Times New Roman"/>
          <w:b/>
          <w:bCs/>
          <w:kern w:val="2"/>
          <w:sz w:val="24"/>
          <w:szCs w:val="28"/>
          <w:lang w:val="en-US" w:eastAsia="zh-CN" w:bidi="ar"/>
        </w:rPr>
        <w:fldChar w:fldCharType="end"/>
      </w:r>
    </w:p>
    <w:tbl>
      <w:tblPr>
        <w:tblStyle w:val="3"/>
        <w:tblpPr w:leftFromText="180" w:rightFromText="180" w:vertAnchor="page" w:horzAnchor="margin" w:tblpXSpec="left" w:tblpY="3223"/>
        <w:tblW w:w="9645" w:type="dxa"/>
        <w:tblInd w:w="0" w:type="dxa"/>
        <w:tblBorders>
          <w:top w:val="single" w:color="auto" w:sz="12" w:space="0"/>
          <w:left w:val="none" w:color="auto" w:sz="4" w:space="0"/>
          <w:bottom w:val="single" w:color="auto" w:sz="12" w:space="0"/>
          <w:right w:val="non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929"/>
        <w:gridCol w:w="1929"/>
        <w:gridCol w:w="1929"/>
        <w:gridCol w:w="1930"/>
      </w:tblGrid>
      <w:tr w14:paraId="256D0B3D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2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AEB7F8C">
            <w:pPr>
              <w:keepNext w:val="0"/>
              <w:keepLines w:val="0"/>
              <w:widowControl/>
              <w:suppressLineNumbers w:val="0"/>
              <w:autoSpaceDE/>
              <w:autoSpaceDN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1"/>
                <w:szCs w:val="22"/>
                <w:lang w:val="en-US" w:eastAsia="zh-CN" w:bidi="ar"/>
              </w:rPr>
              <w:t>Parameters</w:t>
            </w:r>
          </w:p>
        </w:tc>
        <w:tc>
          <w:tcPr>
            <w:tcW w:w="192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10A1C29">
            <w:pPr>
              <w:keepNext w:val="0"/>
              <w:keepLines w:val="0"/>
              <w:widowControl/>
              <w:suppressLineNumbers w:val="0"/>
              <w:autoSpaceDE/>
              <w:autoSpaceDN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1"/>
                <w:szCs w:val="22"/>
                <w:lang w:val="en-US" w:eastAsia="zh-CN" w:bidi="ar"/>
              </w:rPr>
              <w:t>Cine</w:t>
            </w:r>
          </w:p>
        </w:tc>
        <w:tc>
          <w:tcPr>
            <w:tcW w:w="192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5EF7412">
            <w:pPr>
              <w:keepNext w:val="0"/>
              <w:keepLines w:val="0"/>
              <w:widowControl/>
              <w:suppressLineNumbers w:val="0"/>
              <w:autoSpaceDE/>
              <w:autoSpaceDN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1"/>
                <w:szCs w:val="22"/>
                <w:lang w:val="en-US" w:eastAsia="zh-CN" w:bidi="ar"/>
              </w:rPr>
              <w:t>LGE</w:t>
            </w:r>
          </w:p>
        </w:tc>
        <w:tc>
          <w:tcPr>
            <w:tcW w:w="192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F5971EF">
            <w:pPr>
              <w:keepNext w:val="0"/>
              <w:keepLines w:val="0"/>
              <w:widowControl/>
              <w:suppressLineNumbers w:val="0"/>
              <w:autoSpaceDE/>
              <w:autoSpaceDN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1"/>
                <w:szCs w:val="22"/>
                <w:lang w:val="en-US" w:eastAsia="zh-CN" w:bidi="ar"/>
              </w:rPr>
              <w:t>T1</w:t>
            </w:r>
            <w:r>
              <w:rPr>
                <w:rFonts w:hint="eastAsia" w:ascii="Times New Roman" w:hAnsi="Times New Roman" w:eastAsia="等线" w:cs="Times New Roman"/>
                <w:b/>
                <w:bCs/>
                <w:kern w:val="2"/>
                <w:sz w:val="21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1"/>
                <w:szCs w:val="22"/>
                <w:lang w:val="en-US" w:eastAsia="zh-CN" w:bidi="ar"/>
              </w:rPr>
              <w:t>mapping</w:t>
            </w:r>
          </w:p>
        </w:tc>
        <w:tc>
          <w:tcPr>
            <w:tcW w:w="192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2D07F7B">
            <w:pPr>
              <w:keepNext w:val="0"/>
              <w:keepLines w:val="0"/>
              <w:widowControl/>
              <w:suppressLineNumbers w:val="0"/>
              <w:autoSpaceDE/>
              <w:autoSpaceDN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1"/>
                <w:szCs w:val="22"/>
                <w:lang w:val="en-US" w:eastAsia="zh-CN" w:bidi="ar"/>
              </w:rPr>
              <w:t>T2</w:t>
            </w:r>
            <w:r>
              <w:rPr>
                <w:rFonts w:hint="eastAsia" w:ascii="Times New Roman" w:hAnsi="Times New Roman" w:eastAsia="等线" w:cs="Times New Roman"/>
                <w:b/>
                <w:bCs/>
                <w:kern w:val="2"/>
                <w:sz w:val="21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kern w:val="2"/>
                <w:sz w:val="21"/>
                <w:szCs w:val="22"/>
                <w:lang w:val="en-US" w:eastAsia="zh-CN" w:bidi="ar"/>
              </w:rPr>
              <w:t>mapping</w:t>
            </w:r>
          </w:p>
        </w:tc>
      </w:tr>
      <w:tr w14:paraId="2064D143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2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65F36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repetition time, ms</w:t>
            </w:r>
          </w:p>
        </w:tc>
        <w:tc>
          <w:tcPr>
            <w:tcW w:w="192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C1D86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3.2</w:t>
            </w:r>
          </w:p>
        </w:tc>
        <w:tc>
          <w:tcPr>
            <w:tcW w:w="192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2D600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6.1</w:t>
            </w:r>
          </w:p>
        </w:tc>
        <w:tc>
          <w:tcPr>
            <w:tcW w:w="192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62DAC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2.1</w:t>
            </w:r>
          </w:p>
        </w:tc>
        <w:tc>
          <w:tcPr>
            <w:tcW w:w="192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EB97D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1154</w:t>
            </w:r>
          </w:p>
        </w:tc>
      </w:tr>
      <w:tr w14:paraId="68317D3F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2352D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echo time, ms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FE6E0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1.62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413C5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3.0</w:t>
            </w:r>
            <w:bookmarkStart w:id="0" w:name="_GoBack"/>
            <w:bookmarkEnd w:id="0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0C107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0.94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611A2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shortest</w:t>
            </w:r>
          </w:p>
        </w:tc>
      </w:tr>
      <w:tr w14:paraId="06E2E11F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F7C1C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Flip angle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B2B782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。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098CA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。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04E2E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。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D0B27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vertAlign w:val="superscript"/>
                <w:lang w:val="en-US" w:eastAsia="zh-CN" w:bidi="ar"/>
              </w:rPr>
              <w:t>。</w:t>
            </w:r>
          </w:p>
        </w:tc>
      </w:tr>
      <w:tr w14:paraId="27DBE244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976C2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Field of view, mm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1159C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350X350X96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D9F7D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350X350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D3DAB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300X300X46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AD2B4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300X300X46</w:t>
            </w:r>
          </w:p>
        </w:tc>
      </w:tr>
      <w:tr w14:paraId="171D2942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A91D2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matrix size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76BB0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196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164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837F6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220X159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90353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144X142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2C804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152X148</w:t>
            </w:r>
          </w:p>
        </w:tc>
      </w:tr>
      <w:tr w14:paraId="6FC0B98C"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2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7AEF5AF6">
            <w:pPr>
              <w:keepNext w:val="0"/>
              <w:keepLines w:val="0"/>
              <w:widowControl/>
              <w:suppressLineNumbers w:val="0"/>
              <w:autoSpaceDE/>
              <w:autoSpaceDN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Slice thickness, mm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6FD2FD00">
            <w:pPr>
              <w:keepNext w:val="0"/>
              <w:keepLines w:val="0"/>
              <w:widowControl/>
              <w:suppressLineNumbers w:val="0"/>
              <w:autoSpaceDE/>
              <w:autoSpaceDN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7F6D0F3F">
            <w:pPr>
              <w:keepNext w:val="0"/>
              <w:keepLines w:val="0"/>
              <w:widowControl/>
              <w:suppressLineNumbers w:val="0"/>
              <w:autoSpaceDE/>
              <w:autoSpaceDN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3660347E">
            <w:pPr>
              <w:keepNext w:val="0"/>
              <w:keepLines w:val="0"/>
              <w:widowControl/>
              <w:suppressLineNumbers w:val="0"/>
              <w:autoSpaceDE/>
              <w:autoSpaceDN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5BEA900F">
            <w:pPr>
              <w:keepNext w:val="0"/>
              <w:keepLines w:val="0"/>
              <w:widowControl/>
              <w:suppressLineNumbers w:val="0"/>
              <w:autoSpaceDE/>
              <w:autoSpaceDN w:val="0"/>
              <w:adjustRightInd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</w:tr>
    </w:tbl>
    <w:p w14:paraId="1C92367D"/>
    <w:p w14:paraId="4B0E0F08"/>
    <w:p w14:paraId="743B70C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sz w:val="21"/>
          <w:szCs w:val="21"/>
          <w:lang w:val="en-US"/>
        </w:rPr>
      </w:pP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>CMR: cardiovascular magnetic resonance; LGE: late gadolinium enhancement.</w:t>
      </w:r>
    </w:p>
    <w:p w14:paraId="7F7540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FD5359A"/>
    <w:rsid w:val="1763479D"/>
    <w:rsid w:val="3F5C4802"/>
    <w:rsid w:val="56B75990"/>
    <w:rsid w:val="6AA8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355</Characters>
  <Lines>0</Lines>
  <Paragraphs>0</Paragraphs>
  <TotalTime>3</TotalTime>
  <ScaleCrop>false</ScaleCrop>
  <LinksUpToDate>false</LinksUpToDate>
  <CharactersWithSpaces>378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2024-10-05T15:19:00Z</dcterms:created>
  <dc:creator>zhaoy</dc:creator>
  <cp:lastModifiedBy>赵二宝</cp:lastModifiedBy>
  <dcterms:modified xsi:type="dcterms:W3CDTF">2024-10-12T11:02:11Z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1D05904C67B542EBA1059620282A6D8A_12</vt:lpwstr>
  </property>
</Properties>
</file>