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ED112C" w14:textId="77777777" w:rsidR="00F96E95" w:rsidRDefault="00000000">
      <w:pPr>
        <w:pStyle w:val="SupplementaryMaterial"/>
        <w:spacing w:line="360" w:lineRule="auto"/>
        <w:rPr>
          <w:i w:val="0"/>
          <w:iCs/>
        </w:rPr>
      </w:pPr>
      <w:r>
        <w:rPr>
          <w:i w:val="0"/>
          <w:iCs/>
        </w:rPr>
        <w:fldChar w:fldCharType="begin"/>
      </w:r>
      <w:r>
        <w:rPr>
          <w:i w:val="0"/>
          <w:iCs/>
        </w:rPr>
        <w:instrText xml:space="preserve"> MACROBUTTON MTEditEquationSection2 </w:instrText>
      </w:r>
      <w:r>
        <w:rPr>
          <w:rStyle w:val="MTEquationSection"/>
          <w:i w:val="0"/>
          <w:iCs/>
        </w:rPr>
        <w:instrText>公式章</w:instrText>
      </w:r>
      <w:r>
        <w:rPr>
          <w:rStyle w:val="MTEquationSection"/>
          <w:i w:val="0"/>
          <w:iCs/>
        </w:rPr>
        <w:instrText xml:space="preserve"> 1 </w:instrText>
      </w:r>
      <w:r>
        <w:rPr>
          <w:rStyle w:val="MTEquationSection"/>
          <w:i w:val="0"/>
          <w:iCs/>
        </w:rPr>
        <w:instrText>节</w:instrText>
      </w:r>
      <w:r>
        <w:rPr>
          <w:rStyle w:val="MTEquationSection"/>
          <w:i w:val="0"/>
          <w:iCs/>
        </w:rPr>
        <w:instrText xml:space="preserve"> 1</w:instrText>
      </w:r>
      <w:r>
        <w:rPr>
          <w:i w:val="0"/>
          <w:iCs/>
        </w:rPr>
        <w:fldChar w:fldCharType="begin"/>
      </w:r>
      <w:r>
        <w:rPr>
          <w:i w:val="0"/>
          <w:iCs/>
        </w:rPr>
        <w:instrText xml:space="preserve"> SEQ MTEqn \r \h \* MERGEFORMAT </w:instrText>
      </w:r>
      <w:r>
        <w:rPr>
          <w:i w:val="0"/>
          <w:iCs/>
        </w:rPr>
        <w:fldChar w:fldCharType="end"/>
      </w:r>
      <w:r>
        <w:rPr>
          <w:i w:val="0"/>
          <w:iCs/>
        </w:rPr>
        <w:fldChar w:fldCharType="begin"/>
      </w:r>
      <w:r>
        <w:rPr>
          <w:i w:val="0"/>
          <w:iCs/>
        </w:rPr>
        <w:instrText xml:space="preserve"> SEQ MTSec \r 1 \h \* MERGEFORMAT </w:instrText>
      </w:r>
      <w:r>
        <w:rPr>
          <w:i w:val="0"/>
          <w:iCs/>
        </w:rPr>
        <w:fldChar w:fldCharType="end"/>
      </w:r>
      <w:r>
        <w:rPr>
          <w:i w:val="0"/>
          <w:iCs/>
        </w:rPr>
        <w:fldChar w:fldCharType="begin"/>
      </w:r>
      <w:r>
        <w:rPr>
          <w:i w:val="0"/>
          <w:iCs/>
        </w:rPr>
        <w:instrText xml:space="preserve"> SEQ MTChap \r 1 \h \* MERGEFORMAT </w:instrText>
      </w:r>
      <w:r>
        <w:rPr>
          <w:i w:val="0"/>
          <w:iCs/>
        </w:rPr>
        <w:fldChar w:fldCharType="end"/>
      </w:r>
      <w:r>
        <w:rPr>
          <w:i w:val="0"/>
          <w:iCs/>
        </w:rPr>
        <w:fldChar w:fldCharType="end"/>
      </w:r>
      <w:r>
        <w:rPr>
          <w:i w:val="0"/>
          <w:iCs/>
        </w:rPr>
        <w:t>Supplementary Information</w:t>
      </w:r>
    </w:p>
    <w:p w14:paraId="41B8807A" w14:textId="77777777" w:rsidR="00F96E95" w:rsidRDefault="00000000">
      <w:pPr>
        <w:pStyle w:val="SupplementaryMaterial"/>
        <w:spacing w:line="360" w:lineRule="auto"/>
        <w:jc w:val="left"/>
        <w:rPr>
          <w:b w:val="0"/>
          <w:bCs/>
          <w:i w:val="0"/>
          <w:iCs/>
          <w:sz w:val="24"/>
          <w:szCs w:val="24"/>
        </w:rPr>
      </w:pPr>
      <w:r>
        <w:rPr>
          <w:bCs/>
          <w:sz w:val="24"/>
          <w:szCs w:val="24"/>
        </w:rPr>
        <w:t>This file contains Supplementary Figures</w:t>
      </w:r>
      <w:r>
        <w:rPr>
          <w:bCs/>
          <w:sz w:val="24"/>
          <w:szCs w:val="24"/>
          <w:lang w:eastAsia="zh-CN"/>
        </w:rPr>
        <w:t>, videos</w:t>
      </w:r>
      <w:r>
        <w:rPr>
          <w:rFonts w:hint="eastAsia"/>
          <w:bCs/>
          <w:sz w:val="24"/>
          <w:szCs w:val="24"/>
          <w:lang w:eastAsia="zh-CN"/>
        </w:rPr>
        <w:t xml:space="preserve"> and </w:t>
      </w:r>
      <w:r>
        <w:rPr>
          <w:bCs/>
          <w:sz w:val="24"/>
          <w:szCs w:val="24"/>
        </w:rPr>
        <w:t>Supplementary Tables.</w:t>
      </w:r>
      <w:r>
        <w:rPr>
          <w:sz w:val="24"/>
        </w:rPr>
        <w:t xml:space="preserve"> </w:t>
      </w:r>
      <w:r>
        <w:rPr>
          <w:bCs/>
          <w:sz w:val="24"/>
          <w:szCs w:val="24"/>
        </w:rPr>
        <w:br w:type="page"/>
      </w:r>
    </w:p>
    <w:p w14:paraId="5E25AAB3" w14:textId="77777777" w:rsidR="00F96E95" w:rsidRDefault="00000000">
      <w:pPr>
        <w:spacing w:line="360" w:lineRule="auto"/>
        <w:rPr>
          <w:b/>
          <w:bCs/>
          <w:color w:val="000000"/>
          <w:kern w:val="0"/>
          <w:sz w:val="24"/>
          <w:lang w:bidi="ar"/>
        </w:rPr>
      </w:pPr>
      <w:r>
        <w:rPr>
          <w:b/>
          <w:bCs/>
          <w:color w:val="000000"/>
          <w:kern w:val="0"/>
          <w:sz w:val="24"/>
          <w:lang w:bidi="ar"/>
        </w:rPr>
        <w:lastRenderedPageBreak/>
        <w:t>Supplementary Figures</w:t>
      </w:r>
    </w:p>
    <w:p w14:paraId="661281D2" w14:textId="77777777" w:rsidR="00F96E95" w:rsidRDefault="00F96E95">
      <w:pPr>
        <w:spacing w:line="360" w:lineRule="auto"/>
        <w:rPr>
          <w:b/>
          <w:bCs/>
          <w:color w:val="000000"/>
          <w:kern w:val="0"/>
          <w:sz w:val="24"/>
          <w:lang w:bidi="ar"/>
        </w:rPr>
      </w:pPr>
    </w:p>
    <w:p w14:paraId="6F0B4B99" w14:textId="77777777" w:rsidR="00F96E95" w:rsidRDefault="00000000">
      <w:pPr>
        <w:spacing w:line="360" w:lineRule="auto"/>
        <w:rPr>
          <w:b/>
          <w:bCs/>
          <w:color w:val="000000"/>
          <w:kern w:val="0"/>
          <w:sz w:val="24"/>
          <w:lang w:bidi="ar"/>
        </w:rPr>
      </w:pPr>
      <w:r>
        <w:rPr>
          <w:b/>
          <w:bCs/>
          <w:noProof/>
          <w:color w:val="000000"/>
          <w:kern w:val="0"/>
          <w:sz w:val="24"/>
          <w:lang w:bidi="ar"/>
        </w:rPr>
        <w:drawing>
          <wp:inline distT="0" distB="0" distL="114300" distR="114300" wp14:anchorId="3C4E8BC3" wp14:editId="2C549DE5">
            <wp:extent cx="5273675" cy="7463155"/>
            <wp:effectExtent l="0" t="0" r="3175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02585" w14:textId="77777777" w:rsidR="00F96E95" w:rsidRDefault="00000000">
      <w:pPr>
        <w:widowControl/>
        <w:rPr>
          <w:color w:val="000000"/>
          <w:kern w:val="0"/>
          <w:sz w:val="24"/>
          <w:lang w:bidi="ar"/>
        </w:rPr>
      </w:pPr>
      <w:r>
        <w:rPr>
          <w:b/>
          <w:bCs/>
          <w:color w:val="000000"/>
          <w:kern w:val="0"/>
          <w:sz w:val="24"/>
          <w:lang w:bidi="ar"/>
        </w:rPr>
        <w:t xml:space="preserve">Supplementary Fig. 1. </w:t>
      </w:r>
      <w:r>
        <w:rPr>
          <w:color w:val="000000"/>
          <w:kern w:val="0"/>
          <w:sz w:val="24"/>
          <w:lang w:bidi="ar"/>
        </w:rPr>
        <w:t>Image processing workflow for preparing the high-quality Electron Microscopy Cell Foundation (EMCF) dataset.</w:t>
      </w:r>
    </w:p>
    <w:p w14:paraId="468C1963" w14:textId="77777777" w:rsidR="00F96E95" w:rsidRDefault="00F96E95">
      <w:pPr>
        <w:widowControl/>
        <w:rPr>
          <w:color w:val="000000"/>
          <w:kern w:val="0"/>
          <w:sz w:val="24"/>
          <w:lang w:bidi="ar"/>
        </w:rPr>
      </w:pPr>
    </w:p>
    <w:p w14:paraId="07B6BC0B" w14:textId="77777777" w:rsidR="00F96E95" w:rsidRDefault="00F96E95">
      <w:pPr>
        <w:widowControl/>
        <w:rPr>
          <w:color w:val="000000"/>
          <w:kern w:val="0"/>
          <w:sz w:val="24"/>
          <w:lang w:bidi="ar"/>
        </w:rPr>
      </w:pPr>
    </w:p>
    <w:p w14:paraId="085893A5" w14:textId="77777777" w:rsidR="00F96E95" w:rsidRDefault="00000000">
      <w:pPr>
        <w:widowControl/>
        <w:rPr>
          <w:color w:val="000000"/>
          <w:kern w:val="0"/>
          <w:sz w:val="24"/>
          <w:lang w:bidi="ar"/>
        </w:rPr>
      </w:pPr>
      <w:r>
        <w:rPr>
          <w:noProof/>
          <w:color w:val="000000"/>
          <w:kern w:val="0"/>
          <w:sz w:val="24"/>
          <w:lang w:bidi="ar"/>
        </w:rPr>
        <w:drawing>
          <wp:inline distT="0" distB="0" distL="114300" distR="114300" wp14:anchorId="453A1CCD" wp14:editId="616FD0AB">
            <wp:extent cx="5272405" cy="7768590"/>
            <wp:effectExtent l="0" t="0" r="4445" b="381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76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4C368" w14:textId="77777777" w:rsidR="00F96E95" w:rsidRDefault="00F96E95">
      <w:pPr>
        <w:pStyle w:val="ac"/>
        <w:spacing w:before="0" w:beforeAutospacing="0" w:after="0" w:afterAutospacing="0"/>
        <w:ind w:left="482" w:hangingChars="200" w:hanging="482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22695BE7" w14:textId="77777777" w:rsidR="00F96E95" w:rsidRDefault="00000000">
      <w:pPr>
        <w:spacing w:line="360" w:lineRule="auto"/>
        <w:rPr>
          <w:color w:val="000000"/>
          <w:kern w:val="0"/>
          <w:sz w:val="24"/>
          <w:lang w:bidi="ar"/>
        </w:rPr>
      </w:pPr>
      <w:r>
        <w:rPr>
          <w:b/>
          <w:bCs/>
          <w:color w:val="000000"/>
          <w:kern w:val="0"/>
          <w:sz w:val="24"/>
          <w:lang w:bidi="ar"/>
        </w:rPr>
        <w:t xml:space="preserve">Supplementary Fig. 2 </w:t>
      </w:r>
      <w:r>
        <w:rPr>
          <w:color w:val="000000"/>
          <w:kern w:val="0"/>
          <w:sz w:val="24"/>
          <w:lang w:bidi="ar"/>
        </w:rPr>
        <w:t xml:space="preserve">Comparison of SR results from </w:t>
      </w:r>
      <w:proofErr w:type="spellStart"/>
      <w:r>
        <w:rPr>
          <w:color w:val="000000"/>
          <w:kern w:val="0"/>
          <w:sz w:val="24"/>
          <w:lang w:bidi="ar"/>
        </w:rPr>
        <w:t>EMDiffuse</w:t>
      </w:r>
      <w:proofErr w:type="spellEnd"/>
      <w:r>
        <w:rPr>
          <w:color w:val="000000"/>
          <w:kern w:val="0"/>
          <w:sz w:val="24"/>
          <w:lang w:bidi="ar"/>
        </w:rPr>
        <w:t xml:space="preserve"> and </w:t>
      </w:r>
      <w:proofErr w:type="spellStart"/>
      <w:r>
        <w:rPr>
          <w:color w:val="000000"/>
          <w:kern w:val="0"/>
          <w:sz w:val="24"/>
          <w:lang w:bidi="ar"/>
        </w:rPr>
        <w:t>EMCellFiner</w:t>
      </w:r>
      <w:proofErr w:type="spellEnd"/>
      <w:r>
        <w:rPr>
          <w:color w:val="000000"/>
          <w:kern w:val="0"/>
          <w:sz w:val="24"/>
          <w:lang w:bidi="ar"/>
        </w:rPr>
        <w:t xml:space="preserve"> on microscopy images degraded via different synthetic perturbations. </w:t>
      </w:r>
      <w:r>
        <w:rPr>
          <w:b/>
          <w:bCs/>
          <w:color w:val="000000"/>
          <w:kern w:val="0"/>
          <w:sz w:val="24"/>
          <w:lang w:bidi="ar"/>
        </w:rPr>
        <w:t>a</w:t>
      </w:r>
      <w:r>
        <w:rPr>
          <w:color w:val="000000"/>
          <w:kern w:val="0"/>
          <w:sz w:val="24"/>
          <w:lang w:bidi="ar"/>
        </w:rPr>
        <w:t xml:space="preserve">, 3×3 Gaussian </w:t>
      </w:r>
      <w:r>
        <w:rPr>
          <w:color w:val="000000"/>
          <w:kern w:val="0"/>
          <w:sz w:val="24"/>
          <w:lang w:bidi="ar"/>
        </w:rPr>
        <w:lastRenderedPageBreak/>
        <w:t xml:space="preserve">blur. </w:t>
      </w:r>
      <w:r>
        <w:rPr>
          <w:b/>
          <w:bCs/>
          <w:color w:val="000000"/>
          <w:kern w:val="0"/>
          <w:sz w:val="24"/>
          <w:lang w:bidi="ar"/>
        </w:rPr>
        <w:t>b</w:t>
      </w:r>
      <w:r>
        <w:rPr>
          <w:color w:val="000000"/>
          <w:kern w:val="0"/>
          <w:sz w:val="24"/>
          <w:lang w:bidi="ar"/>
        </w:rPr>
        <w:t xml:space="preserve">, 4×4 mean filtering. </w:t>
      </w:r>
      <w:r>
        <w:rPr>
          <w:b/>
          <w:bCs/>
          <w:color w:val="000000"/>
          <w:kern w:val="0"/>
          <w:sz w:val="24"/>
          <w:lang w:bidi="ar"/>
        </w:rPr>
        <w:t>c</w:t>
      </w:r>
      <w:r>
        <w:rPr>
          <w:color w:val="000000"/>
          <w:kern w:val="0"/>
          <w:sz w:val="24"/>
          <w:lang w:bidi="ar"/>
        </w:rPr>
        <w:t xml:space="preserve">, Poisson noise (intensity-dependent, simulating low-light conditions). </w:t>
      </w:r>
      <w:r>
        <w:rPr>
          <w:b/>
          <w:bCs/>
          <w:color w:val="000000"/>
          <w:kern w:val="0"/>
          <w:sz w:val="24"/>
          <w:lang w:bidi="ar"/>
        </w:rPr>
        <w:t>d</w:t>
      </w:r>
      <w:r>
        <w:rPr>
          <w:color w:val="000000"/>
          <w:kern w:val="0"/>
          <w:sz w:val="24"/>
          <w:lang w:bidi="ar"/>
        </w:rPr>
        <w:t xml:space="preserve">, Motion blur (9-pixel horizontal kernel). </w:t>
      </w:r>
      <w:r>
        <w:rPr>
          <w:b/>
          <w:bCs/>
          <w:color w:val="000000"/>
          <w:kern w:val="0"/>
          <w:sz w:val="24"/>
          <w:lang w:bidi="ar"/>
        </w:rPr>
        <w:t>e</w:t>
      </w:r>
      <w:r>
        <w:rPr>
          <w:color w:val="000000"/>
          <w:kern w:val="0"/>
          <w:sz w:val="24"/>
          <w:lang w:bidi="ar"/>
        </w:rPr>
        <w:t xml:space="preserve">, 5×5 mean filtering (detail suppression). </w:t>
      </w:r>
      <w:r>
        <w:rPr>
          <w:b/>
          <w:bCs/>
          <w:color w:val="000000"/>
          <w:kern w:val="0"/>
          <w:sz w:val="24"/>
          <w:lang w:bidi="ar"/>
        </w:rPr>
        <w:t>f</w:t>
      </w:r>
      <w:r>
        <w:rPr>
          <w:color w:val="000000"/>
          <w:kern w:val="0"/>
          <w:sz w:val="24"/>
          <w:lang w:bidi="ar"/>
        </w:rPr>
        <w:t xml:space="preserve">, Additive white noise (σ=10, per-pixel </w:t>
      </w:r>
      <w:proofErr w:type="spellStart"/>
      <w:r w:rsidRPr="009E34BA">
        <w:rPr>
          <w:i/>
          <w:iCs/>
          <w:color w:val="000000"/>
          <w:kern w:val="0"/>
          <w:sz w:val="24"/>
          <w:lang w:bidi="ar"/>
        </w:rPr>
        <w:t>i.i.d.</w:t>
      </w:r>
      <w:proofErr w:type="spellEnd"/>
      <w:r>
        <w:rPr>
          <w:color w:val="000000"/>
          <w:kern w:val="0"/>
          <w:sz w:val="24"/>
          <w:lang w:bidi="ar"/>
        </w:rPr>
        <w:t xml:space="preserve">). </w:t>
      </w:r>
      <w:r>
        <w:rPr>
          <w:b/>
          <w:bCs/>
          <w:color w:val="000000"/>
          <w:kern w:val="0"/>
          <w:sz w:val="24"/>
          <w:lang w:bidi="ar"/>
        </w:rPr>
        <w:t>g</w:t>
      </w:r>
      <w:r>
        <w:rPr>
          <w:color w:val="000000"/>
          <w:kern w:val="0"/>
          <w:sz w:val="24"/>
          <w:lang w:bidi="ar"/>
        </w:rPr>
        <w:t xml:space="preserve">, Column-wise stripe artifacts (10-pixel spacing, 20-intensity reduction, mimicking EM scan noise). Degraded inputs were generated by 4× </w:t>
      </w:r>
      <w:proofErr w:type="spellStart"/>
      <w:r>
        <w:rPr>
          <w:color w:val="000000"/>
          <w:kern w:val="0"/>
          <w:sz w:val="24"/>
          <w:lang w:bidi="ar"/>
        </w:rPr>
        <w:t>downsampling</w:t>
      </w:r>
      <w:proofErr w:type="spellEnd"/>
      <w:r>
        <w:rPr>
          <w:color w:val="000000"/>
          <w:kern w:val="0"/>
          <w:sz w:val="24"/>
          <w:lang w:bidi="ar"/>
        </w:rPr>
        <w:t xml:space="preserve"> with combined perturbations to emulate real-world EM image distortions. Sharpness scores are shown for related images. </w:t>
      </w:r>
    </w:p>
    <w:p w14:paraId="3EF76EB5" w14:textId="77777777" w:rsidR="00F96E95" w:rsidRDefault="00F96E95">
      <w:pPr>
        <w:pStyle w:val="ac"/>
        <w:spacing w:before="0" w:beforeAutospacing="0" w:after="0" w:afterAutospacing="0"/>
        <w:ind w:left="480" w:hangingChars="200" w:hanging="480"/>
        <w:rPr>
          <w:rFonts w:ascii="Times New Roman" w:hAnsi="Times New Roman" w:cs="Times New Roman"/>
          <w:color w:val="000000"/>
          <w:lang w:bidi="ar"/>
        </w:rPr>
      </w:pPr>
    </w:p>
    <w:p w14:paraId="355EDBAA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131DCE4B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797FDC4C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393353A2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011C49CB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35479F5A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17B918CA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32F8BB3D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0B33D7B0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5EE61F77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3D51F3FB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0C09BAF4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6C55E327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35F83812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0E8BC968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23BA5D78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3FA09165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0DF6B081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4BDDEC0D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1BB5887D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1E41EE1E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6258AC0B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7ECD1635" w14:textId="77777777" w:rsidR="00F96E95" w:rsidRDefault="00000000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  <w:r>
        <w:rPr>
          <w:rFonts w:ascii="Times New Roman" w:hAnsi="Times New Roman" w:cs="Times New Roman"/>
          <w:b/>
          <w:bCs/>
          <w:noProof/>
          <w:color w:val="000000"/>
          <w:lang w:bidi="ar"/>
        </w:rPr>
        <w:lastRenderedPageBreak/>
        <w:drawing>
          <wp:inline distT="0" distB="0" distL="114300" distR="114300" wp14:anchorId="19A5150D" wp14:editId="6D2560E5">
            <wp:extent cx="5268595" cy="248856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9E4E5" w14:textId="77777777" w:rsidR="00F96E95" w:rsidRDefault="00000000">
      <w:pPr>
        <w:pStyle w:val="ac"/>
        <w:spacing w:before="0" w:beforeAutospacing="0" w:after="240" w:afterAutospacing="0"/>
        <w:jc w:val="both"/>
        <w:rPr>
          <w:rFonts w:ascii="Times New Roman" w:eastAsia="Arial" w:hAnsi="Times New Roman" w:cs="Times New Roman"/>
          <w:color w:val="232D36"/>
          <w:sz w:val="22"/>
          <w:szCs w:val="22"/>
        </w:rPr>
      </w:pPr>
      <w:r>
        <w:rPr>
          <w:rFonts w:ascii="Times New Roman" w:hAnsi="Times New Roman" w:cs="Times New Roman"/>
          <w:b/>
          <w:bCs/>
          <w:color w:val="000000"/>
          <w:lang w:bidi="ar"/>
        </w:rPr>
        <w:t xml:space="preserve">Supplementary Fig. 3 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Comparison of sharpness for SR reconstructions generated by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EMCellFiner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and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EMDiffuse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across various degradation patterns. </w:t>
      </w:r>
      <w:r>
        <w:rPr>
          <w:rStyle w:val="af2"/>
          <w:rFonts w:ascii="Times New Roman" w:eastAsia="Arial" w:hAnsi="Times New Roman" w:cs="Times New Roman"/>
          <w:i w:val="0"/>
          <w:iCs w:val="0"/>
          <w:color w:val="232D36"/>
          <w:sz w:val="22"/>
          <w:szCs w:val="22"/>
        </w:rPr>
        <w:t xml:space="preserve">The data sources used for these tests are detailed in Supplementary Table </w:t>
      </w:r>
      <w:r>
        <w:rPr>
          <w:rStyle w:val="af2"/>
          <w:rFonts w:ascii="Times New Roman" w:hAnsi="Times New Roman" w:cs="Times New Roman"/>
          <w:i w:val="0"/>
          <w:iCs w:val="0"/>
          <w:color w:val="232D36"/>
          <w:sz w:val="22"/>
          <w:szCs w:val="22"/>
        </w:rPr>
        <w:t>1</w:t>
      </w:r>
      <w:r>
        <w:rPr>
          <w:rStyle w:val="af2"/>
          <w:rFonts w:ascii="Times New Roman" w:eastAsia="Arial" w:hAnsi="Times New Roman" w:cs="Times New Roman"/>
          <w:i w:val="0"/>
          <w:iCs w:val="0"/>
          <w:color w:val="232D36"/>
          <w:sz w:val="22"/>
          <w:szCs w:val="22"/>
        </w:rPr>
        <w:t xml:space="preserve">. </w:t>
      </w:r>
    </w:p>
    <w:p w14:paraId="6E2EDF8F" w14:textId="77777777" w:rsidR="00F96E95" w:rsidRDefault="00F96E95">
      <w:pPr>
        <w:widowControl/>
        <w:rPr>
          <w:b/>
          <w:bCs/>
          <w:color w:val="000000"/>
          <w:kern w:val="0"/>
          <w:sz w:val="24"/>
          <w:lang w:bidi="ar"/>
        </w:rPr>
      </w:pPr>
    </w:p>
    <w:p w14:paraId="17435DE6" w14:textId="77777777" w:rsidR="00F96E95" w:rsidRDefault="00000000">
      <w:pPr>
        <w:widowControl/>
        <w:rPr>
          <w:color w:val="000000"/>
          <w:kern w:val="0"/>
          <w:sz w:val="24"/>
          <w:lang w:bidi="ar"/>
        </w:rPr>
      </w:pPr>
      <w:r>
        <w:rPr>
          <w:noProof/>
          <w:color w:val="000000"/>
          <w:kern w:val="0"/>
          <w:sz w:val="24"/>
          <w:lang w:bidi="ar"/>
        </w:rPr>
        <w:lastRenderedPageBreak/>
        <w:drawing>
          <wp:inline distT="0" distB="0" distL="114300" distR="114300" wp14:anchorId="4E0334D7" wp14:editId="6C0EFB7D">
            <wp:extent cx="5269865" cy="6825615"/>
            <wp:effectExtent l="0" t="0" r="0" b="133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82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5F83B" w14:textId="77777777" w:rsidR="00F96E95" w:rsidRDefault="00000000">
      <w:pPr>
        <w:pStyle w:val="ac"/>
        <w:spacing w:before="0" w:beforeAutospacing="0" w:after="0" w:afterAutospacing="0"/>
        <w:jc w:val="both"/>
        <w:rPr>
          <w:rFonts w:ascii="Times New Roman" w:hAnsi="Times New Roman" w:cs="Times New Roman"/>
          <w:b/>
          <w:bCs/>
          <w:color w:val="000000"/>
          <w:lang w:bidi="ar"/>
        </w:rPr>
      </w:pPr>
      <w:r>
        <w:rPr>
          <w:rFonts w:ascii="Times New Roman" w:hAnsi="Times New Roman" w:cs="Times New Roman"/>
          <w:b/>
          <w:bCs/>
          <w:color w:val="000000"/>
          <w:lang w:bidi="ar"/>
        </w:rPr>
        <w:t xml:space="preserve">Supplementary Fig. 4 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>Comparison super-resolution</w:t>
      </w:r>
      <w:r>
        <w:rPr>
          <w:rFonts w:ascii="Times New Roman" w:hAnsi="Times New Roman" w:cs="Times New Roman"/>
          <w:color w:val="232D36"/>
          <w:sz w:val="22"/>
          <w:szCs w:val="22"/>
        </w:rPr>
        <w:t xml:space="preserve"> 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reconstructions generated by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EMCellFiner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and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EMDiffuse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under different blur and noise. </w:t>
      </w:r>
      <w:r>
        <w:rPr>
          <w:rFonts w:ascii="Times New Roman" w:hAnsi="Times New Roman" w:cs="Times New Roman"/>
          <w:b/>
          <w:bCs/>
          <w:color w:val="000000"/>
          <w:lang w:bidi="ar"/>
        </w:rPr>
        <w:t>a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, Statistic comparison on the dataset (Supplementary table 1) in terms of LPIPS and FSIM. </w:t>
      </w:r>
      <w:r>
        <w:rPr>
          <w:rFonts w:ascii="Times New Roman" w:hAnsi="Times New Roman" w:cs="Times New Roman"/>
          <w:b/>
          <w:bCs/>
          <w:color w:val="000000"/>
          <w:lang w:bidi="ar"/>
        </w:rPr>
        <w:t>b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, Representative SR images reconstructed by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EMCellFiner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and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EMDiffuse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. Sharpness values are shown for related images.  </w:t>
      </w:r>
    </w:p>
    <w:p w14:paraId="5EC0A156" w14:textId="77777777" w:rsidR="00F96E95" w:rsidRDefault="00000000">
      <w:pPr>
        <w:rPr>
          <w:b/>
          <w:bCs/>
          <w:color w:val="000000"/>
          <w:kern w:val="0"/>
          <w:sz w:val="24"/>
          <w:lang w:bidi="ar"/>
        </w:rPr>
      </w:pPr>
      <w:r>
        <w:rPr>
          <w:b/>
          <w:bCs/>
          <w:color w:val="000000"/>
          <w:kern w:val="0"/>
          <w:sz w:val="24"/>
          <w:lang w:bidi="ar"/>
        </w:rPr>
        <w:br w:type="page"/>
      </w:r>
    </w:p>
    <w:p w14:paraId="1EFA3909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006ACB1E" w14:textId="77777777" w:rsidR="00F96E95" w:rsidRDefault="00000000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  <w:r>
        <w:rPr>
          <w:rFonts w:ascii="Times New Roman" w:hAnsi="Times New Roman" w:cs="Times New Roman"/>
          <w:b/>
          <w:bCs/>
          <w:noProof/>
          <w:color w:val="000000"/>
          <w:lang w:bidi="ar"/>
        </w:rPr>
        <w:drawing>
          <wp:inline distT="0" distB="0" distL="114300" distR="114300" wp14:anchorId="15D2CD05" wp14:editId="530FEDCA">
            <wp:extent cx="5274310" cy="3140710"/>
            <wp:effectExtent l="0" t="0" r="2540" b="254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EDDE5" w14:textId="77777777" w:rsidR="00F96E95" w:rsidRDefault="00000000">
      <w:pPr>
        <w:pStyle w:val="ac"/>
        <w:spacing w:before="0" w:beforeAutospacing="0" w:after="240" w:afterAutospacing="0"/>
        <w:jc w:val="both"/>
        <w:rPr>
          <w:rFonts w:ascii="Times New Roman" w:eastAsia="Arial" w:hAnsi="Times New Roman" w:cs="Times New Roman"/>
          <w:color w:val="232D36"/>
          <w:sz w:val="22"/>
          <w:szCs w:val="22"/>
        </w:rPr>
      </w:pPr>
      <w:r>
        <w:rPr>
          <w:rFonts w:ascii="Times New Roman" w:hAnsi="Times New Roman" w:cs="Times New Roman"/>
          <w:b/>
          <w:bCs/>
          <w:color w:val="000000"/>
          <w:lang w:bidi="ar"/>
        </w:rPr>
        <w:t xml:space="preserve">Supplementary Fig. 5 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Sharpness comparison </w:t>
      </w:r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super-resolution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reconstructions generated by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EMCellFiner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and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EMDiffuse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under different blur and noise.</w:t>
      </w:r>
      <w:r>
        <w:rPr>
          <w:rFonts w:ascii="Times New Roman" w:hAnsi="Times New Roman" w:cs="Times New Roman"/>
          <w:color w:val="232D36"/>
          <w:sz w:val="22"/>
          <w:szCs w:val="22"/>
        </w:rPr>
        <w:t xml:space="preserve"> </w:t>
      </w:r>
      <w:r>
        <w:rPr>
          <w:rStyle w:val="af2"/>
          <w:rFonts w:ascii="Times New Roman" w:eastAsia="Arial" w:hAnsi="Times New Roman" w:cs="Times New Roman"/>
          <w:i w:val="0"/>
          <w:iCs w:val="0"/>
          <w:color w:val="232D36"/>
          <w:sz w:val="22"/>
          <w:szCs w:val="22"/>
        </w:rPr>
        <w:t xml:space="preserve">The data sources used for these tests are detailed in Supplementary Table </w:t>
      </w:r>
      <w:r>
        <w:rPr>
          <w:rStyle w:val="af2"/>
          <w:rFonts w:ascii="Times New Roman" w:hAnsi="Times New Roman" w:cs="Times New Roman"/>
          <w:i w:val="0"/>
          <w:iCs w:val="0"/>
          <w:color w:val="232D36"/>
          <w:sz w:val="22"/>
          <w:szCs w:val="22"/>
        </w:rPr>
        <w:t>1</w:t>
      </w:r>
      <w:r>
        <w:rPr>
          <w:rStyle w:val="af2"/>
          <w:rFonts w:ascii="Times New Roman" w:eastAsia="Arial" w:hAnsi="Times New Roman" w:cs="Times New Roman"/>
          <w:i w:val="0"/>
          <w:iCs w:val="0"/>
          <w:color w:val="232D36"/>
          <w:sz w:val="22"/>
          <w:szCs w:val="22"/>
        </w:rPr>
        <w:t xml:space="preserve">. </w:t>
      </w:r>
    </w:p>
    <w:p w14:paraId="1B93632D" w14:textId="77777777" w:rsidR="00F96E95" w:rsidRDefault="00F96E95">
      <w:pPr>
        <w:rPr>
          <w:color w:val="232D36"/>
          <w:sz w:val="22"/>
          <w:szCs w:val="22"/>
        </w:rPr>
      </w:pPr>
    </w:p>
    <w:p w14:paraId="0050712F" w14:textId="77777777" w:rsidR="00F96E95" w:rsidRDefault="00F96E95">
      <w:pPr>
        <w:rPr>
          <w:rFonts w:eastAsia="Arial"/>
          <w:b/>
          <w:bCs/>
          <w:color w:val="232D36"/>
          <w:sz w:val="22"/>
          <w:szCs w:val="22"/>
        </w:rPr>
      </w:pPr>
    </w:p>
    <w:p w14:paraId="2912B9E8" w14:textId="77777777" w:rsidR="00F96E95" w:rsidRDefault="00F96E95">
      <w:pPr>
        <w:rPr>
          <w:b/>
          <w:bCs/>
          <w:color w:val="000000"/>
          <w:kern w:val="0"/>
          <w:sz w:val="24"/>
          <w:lang w:bidi="ar"/>
        </w:rPr>
      </w:pPr>
    </w:p>
    <w:p w14:paraId="4E72C05A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  <w:b/>
          <w:bCs/>
          <w:color w:val="000000"/>
          <w:lang w:bidi="ar"/>
        </w:rPr>
      </w:pPr>
    </w:p>
    <w:p w14:paraId="234A1CB8" w14:textId="77777777" w:rsidR="00F96E95" w:rsidRDefault="00000000">
      <w:pPr>
        <w:pStyle w:val="ac"/>
        <w:spacing w:before="0" w:beforeAutospacing="0" w:after="0" w:afterAutospacing="0"/>
        <w:rPr>
          <w:rFonts w:ascii="Times New Roman" w:eastAsia="等线" w:hAnsi="Times New Roman" w:cs="Times New Roman"/>
          <w:color w:val="000000"/>
          <w:kern w:val="24"/>
          <w:sz w:val="36"/>
          <w:szCs w:val="36"/>
        </w:rPr>
      </w:pPr>
      <w:r>
        <w:rPr>
          <w:rFonts w:ascii="Times New Roman" w:eastAsia="等线" w:hAnsi="Times New Roman" w:cs="Times New Roman"/>
          <w:noProof/>
          <w:color w:val="000000"/>
          <w:kern w:val="24"/>
          <w:sz w:val="36"/>
          <w:szCs w:val="36"/>
        </w:rPr>
        <w:lastRenderedPageBreak/>
        <w:drawing>
          <wp:inline distT="0" distB="0" distL="114300" distR="114300" wp14:anchorId="25224855" wp14:editId="2F3DB893">
            <wp:extent cx="5269865" cy="481584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81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C7CBB" w14:textId="200ACCA9" w:rsidR="00F96E95" w:rsidRDefault="00000000">
      <w:pPr>
        <w:pStyle w:val="ac"/>
        <w:spacing w:before="0" w:beforeAutospacing="0" w:after="0" w:afterAutospacing="0" w:line="360" w:lineRule="auto"/>
        <w:jc w:val="both"/>
        <w:rPr>
          <w:rFonts w:hint="eastAsia"/>
          <w:b/>
          <w:bCs/>
          <w:color w:val="000000"/>
          <w:lang w:bidi="ar"/>
        </w:rPr>
      </w:pPr>
      <w:r>
        <w:rPr>
          <w:rFonts w:ascii="Times New Roman" w:hAnsi="Times New Roman" w:cs="Times New Roman"/>
          <w:b/>
          <w:bCs/>
          <w:color w:val="000000"/>
          <w:lang w:bidi="ar"/>
        </w:rPr>
        <w:t xml:space="preserve">Supplementary Fig. 6 </w:t>
      </w:r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Comparative analysis of super-resolution performance on the different organelles fro</w:t>
      </w:r>
      <w:r>
        <w:rPr>
          <w:rFonts w:ascii="Times New Roman" w:eastAsia="Arial" w:hAnsi="Times New Roman" w:cs="Times New Roman"/>
          <w:color w:val="000000" w:themeColor="text1"/>
          <w:kern w:val="2"/>
          <w:sz w:val="22"/>
          <w:szCs w:val="22"/>
        </w:rPr>
        <w:t xml:space="preserve">m Kuiper2022NCB </w:t>
      </w:r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 xml:space="preserve">dataset generated by </w:t>
      </w:r>
      <w:proofErr w:type="spellStart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EMDiffuse</w:t>
      </w:r>
      <w:proofErr w:type="spellEnd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 xml:space="preserve"> and </w:t>
      </w:r>
      <w:proofErr w:type="spellStart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EMCellFiner</w:t>
      </w:r>
      <w:proofErr w:type="spellEnd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. Degraded images were generated from ground truth images (512 p</w:t>
      </w:r>
      <w:r w:rsidR="0001617C" w:rsidRPr="0001617C">
        <w:rPr>
          <w:rFonts w:ascii="Times New Roman" w:eastAsia="Arial" w:hAnsi="Times New Roman" w:cs="Times New Roman" w:hint="eastAsia"/>
          <w:color w:val="232D36"/>
          <w:kern w:val="2"/>
          <w:sz w:val="22"/>
          <w:szCs w:val="22"/>
        </w:rPr>
        <w:t>i</w:t>
      </w:r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x</w:t>
      </w:r>
      <w:r w:rsidR="009E34BA" w:rsidRPr="0001617C">
        <w:rPr>
          <w:rFonts w:ascii="Times New Roman" w:eastAsia="Arial" w:hAnsi="Times New Roman" w:cs="Times New Roman" w:hint="eastAsia"/>
          <w:color w:val="232D36"/>
          <w:kern w:val="2"/>
          <w:sz w:val="22"/>
          <w:szCs w:val="22"/>
        </w:rPr>
        <w:t>el</w:t>
      </w:r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) via 3×3 Gaussian blurring and 4× down sampling. Sharpness values are shown for related images.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EMCellFiner</w:t>
      </w:r>
      <w:proofErr w:type="spellEnd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 xml:space="preserve"> consistently provides sharper and more defined membrane boundaries across organelles.</w:t>
      </w:r>
      <w:r>
        <w:rPr>
          <w:b/>
          <w:bCs/>
          <w:color w:val="000000"/>
          <w:lang w:bidi="ar"/>
        </w:rPr>
        <w:br w:type="page"/>
      </w:r>
    </w:p>
    <w:p w14:paraId="448A137C" w14:textId="77777777" w:rsidR="00F96E95" w:rsidRDefault="00000000">
      <w:pPr>
        <w:pStyle w:val="ac"/>
        <w:spacing w:before="0" w:beforeAutospacing="0" w:after="0" w:afterAutospacing="0"/>
        <w:rPr>
          <w:rFonts w:ascii="Times New Roman" w:eastAsia="等线" w:hAnsi="Times New Roman" w:cs="Times New Roman"/>
          <w:color w:val="000000"/>
          <w:kern w:val="24"/>
          <w:sz w:val="36"/>
          <w:szCs w:val="36"/>
        </w:rPr>
      </w:pPr>
      <w:r>
        <w:rPr>
          <w:rFonts w:ascii="Times New Roman" w:hAnsi="Times New Roman" w:cs="Times New Roman"/>
        </w:rPr>
        <w:lastRenderedPageBreak/>
        <w:t xml:space="preserve"> </w:t>
      </w:r>
    </w:p>
    <w:p w14:paraId="001A5823" w14:textId="77777777" w:rsidR="00F96E95" w:rsidRDefault="00000000">
      <w:pPr>
        <w:pStyle w:val="ac"/>
        <w:spacing w:before="0" w:beforeAutospacing="0" w:after="0" w:afterAutospacing="0"/>
        <w:rPr>
          <w:rFonts w:ascii="Times New Roman" w:eastAsia="等线" w:hAnsi="Times New Roman" w:cs="Times New Roman"/>
          <w:color w:val="000000"/>
          <w:kern w:val="24"/>
          <w:sz w:val="36"/>
          <w:szCs w:val="36"/>
        </w:rPr>
      </w:pPr>
      <w:r>
        <w:rPr>
          <w:rFonts w:ascii="Times New Roman" w:eastAsia="等线" w:hAnsi="Times New Roman" w:cs="Times New Roman"/>
          <w:noProof/>
          <w:color w:val="000000"/>
          <w:kern w:val="24"/>
          <w:sz w:val="36"/>
          <w:szCs w:val="36"/>
        </w:rPr>
        <w:drawing>
          <wp:inline distT="0" distB="0" distL="114300" distR="114300" wp14:anchorId="6DDEB51E" wp14:editId="13D73850">
            <wp:extent cx="5268595" cy="504380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04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3F343" w14:textId="77777777" w:rsidR="00F96E95" w:rsidRDefault="00F96E95">
      <w:pPr>
        <w:pStyle w:val="ac"/>
        <w:spacing w:before="0" w:beforeAutospacing="0" w:after="0" w:afterAutospacing="0"/>
        <w:rPr>
          <w:rFonts w:ascii="Times New Roman" w:eastAsia="等线" w:hAnsi="Times New Roman" w:cs="Times New Roman"/>
          <w:color w:val="000000"/>
          <w:kern w:val="24"/>
          <w:sz w:val="36"/>
          <w:szCs w:val="36"/>
        </w:rPr>
      </w:pPr>
    </w:p>
    <w:p w14:paraId="4B87FBD3" w14:textId="7A0D6AA5" w:rsidR="00F96E95" w:rsidRDefault="00000000">
      <w:pPr>
        <w:pStyle w:val="ac"/>
        <w:spacing w:before="0" w:beforeAutospacing="0" w:after="0" w:afterAutospacing="0" w:line="360" w:lineRule="auto"/>
        <w:jc w:val="both"/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</w:pPr>
      <w:r>
        <w:rPr>
          <w:rFonts w:ascii="Times New Roman" w:hAnsi="Times New Roman" w:cs="Times New Roman"/>
          <w:b/>
          <w:bCs/>
          <w:color w:val="000000"/>
          <w:lang w:bidi="ar"/>
        </w:rPr>
        <w:t xml:space="preserve">Supplementary Fig. 7 </w:t>
      </w:r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Comparative analysis of super-resolution performance on the different organelles from</w:t>
      </w:r>
      <w:r>
        <w:rPr>
          <w:rFonts w:ascii="Times New Roman" w:eastAsia="Arial" w:hAnsi="Times New Roman" w:cs="Times New Roman"/>
          <w:color w:val="000000" w:themeColor="text1"/>
          <w:kern w:val="2"/>
          <w:sz w:val="22"/>
          <w:szCs w:val="22"/>
        </w:rPr>
        <w:t xml:space="preserve"> Kuiper2022</w:t>
      </w:r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 xml:space="preserve">NCB dataset by </w:t>
      </w:r>
      <w:proofErr w:type="spellStart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EMDiffuse</w:t>
      </w:r>
      <w:proofErr w:type="spellEnd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 xml:space="preserve"> and </w:t>
      </w:r>
      <w:proofErr w:type="spellStart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EMCellFiner</w:t>
      </w:r>
      <w:proofErr w:type="spellEnd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 xml:space="preserve">. Degraded images were generated from ground truth images (512px) via 3×3 Gaussian blurring and 4× </w:t>
      </w:r>
      <w:proofErr w:type="spellStart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downsampling</w:t>
      </w:r>
      <w:proofErr w:type="spellEnd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 xml:space="preserve">. Sharpness values are shown for related images. </w:t>
      </w:r>
      <w:proofErr w:type="spellStart"/>
      <w:r>
        <w:rPr>
          <w:rFonts w:ascii="Times New Roman" w:hAnsi="Times New Roman" w:cs="Times New Roman"/>
        </w:rPr>
        <w:t>EMCellFiner</w:t>
      </w:r>
      <w:proofErr w:type="spellEnd"/>
      <w:r>
        <w:rPr>
          <w:rFonts w:ascii="Times New Roman" w:hAnsi="Times New Roman" w:cs="Times New Roman"/>
        </w:rPr>
        <w:t xml:space="preserve"> consistently provides sharper and more defined membrane boundaries across organelles.</w:t>
      </w:r>
    </w:p>
    <w:p w14:paraId="3AD4B57C" w14:textId="77777777" w:rsidR="00F96E95" w:rsidRDefault="00F96E95">
      <w:pPr>
        <w:pStyle w:val="ac"/>
        <w:spacing w:before="0" w:beforeAutospacing="0" w:after="0" w:afterAutospacing="0"/>
        <w:rPr>
          <w:rFonts w:ascii="Times New Roman" w:hAnsi="Times New Roman" w:cs="Times New Roman"/>
        </w:rPr>
      </w:pPr>
    </w:p>
    <w:p w14:paraId="0D432E51" w14:textId="77777777" w:rsidR="00F96E95" w:rsidRDefault="00000000">
      <w:pPr>
        <w:pStyle w:val="ac"/>
        <w:spacing w:before="0" w:beforeAutospacing="0" w:after="0" w:afterAutospacing="0"/>
        <w:rPr>
          <w:rFonts w:ascii="Times New Roman" w:eastAsia="等线" w:hAnsi="Times New Roman" w:cs="Times New Roman"/>
          <w:color w:val="000000"/>
          <w:kern w:val="24"/>
          <w:sz w:val="36"/>
          <w:szCs w:val="36"/>
        </w:rPr>
      </w:pPr>
      <w:r>
        <w:rPr>
          <w:rFonts w:ascii="Times New Roman" w:eastAsia="等线" w:hAnsi="Times New Roman" w:cs="Times New Roman"/>
          <w:noProof/>
          <w:color w:val="000000"/>
          <w:kern w:val="24"/>
          <w:sz w:val="36"/>
          <w:szCs w:val="36"/>
        </w:rPr>
        <w:lastRenderedPageBreak/>
        <w:drawing>
          <wp:inline distT="0" distB="0" distL="114300" distR="114300" wp14:anchorId="429804A4" wp14:editId="5CF6EE87">
            <wp:extent cx="5272405" cy="670179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70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48BDA" w14:textId="77777777" w:rsidR="00F96E95" w:rsidRDefault="00000000">
      <w:pPr>
        <w:pStyle w:val="ac"/>
        <w:spacing w:before="0" w:beforeAutospacing="0" w:after="0" w:afterAutospacing="0"/>
        <w:jc w:val="both"/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</w:pPr>
      <w:r>
        <w:rPr>
          <w:rFonts w:ascii="Times New Roman" w:hAnsi="Times New Roman" w:cs="Times New Roman"/>
          <w:b/>
          <w:bCs/>
          <w:color w:val="000000"/>
          <w:lang w:bidi="ar"/>
        </w:rPr>
        <w:t xml:space="preserve">Supplementary Fig. 8 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Comparison of FSIM, PSNR and sharpness for super-resolution reconstructions generated by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EMCellFiner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and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EMDiffuse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under high Signal-to-Noise Ratio conditions. Degraded images</w:t>
      </w:r>
      <w:r>
        <w:rPr>
          <w:rFonts w:ascii="Times New Roman" w:hAnsi="Times New Roman" w:cs="Times New Roman"/>
        </w:rPr>
        <w:t xml:space="preserve"> were generated from ground truth images (512px) via 3×3 Gaussian blurring and 4× </w:t>
      </w:r>
      <w:proofErr w:type="spellStart"/>
      <w:r>
        <w:rPr>
          <w:rFonts w:ascii="Times New Roman" w:hAnsi="Times New Roman" w:cs="Times New Roman"/>
        </w:rPr>
        <w:t>downsampling</w:t>
      </w:r>
      <w:proofErr w:type="spellEnd"/>
      <w:r>
        <w:rPr>
          <w:rFonts w:ascii="Times New Roman" w:hAnsi="Times New Roman" w:cs="Times New Roman"/>
        </w:rPr>
        <w:t xml:space="preserve">. </w:t>
      </w:r>
      <w:r>
        <w:rPr>
          <w:rStyle w:val="af2"/>
          <w:rFonts w:ascii="Times New Roman" w:eastAsia="Arial" w:hAnsi="Times New Roman" w:cs="Times New Roman"/>
          <w:i w:val="0"/>
          <w:iCs w:val="0"/>
          <w:color w:val="232D36"/>
          <w:sz w:val="22"/>
          <w:szCs w:val="22"/>
        </w:rPr>
        <w:t xml:space="preserve">The data sources used for these tests are detailed in Supplementary Table </w:t>
      </w:r>
      <w:r>
        <w:rPr>
          <w:rStyle w:val="af2"/>
          <w:rFonts w:ascii="Times New Roman" w:hAnsi="Times New Roman" w:cs="Times New Roman"/>
          <w:i w:val="0"/>
          <w:iCs w:val="0"/>
          <w:color w:val="232D36"/>
          <w:sz w:val="22"/>
          <w:szCs w:val="22"/>
        </w:rPr>
        <w:t>1</w:t>
      </w:r>
      <w:r>
        <w:rPr>
          <w:rStyle w:val="af2"/>
          <w:rFonts w:ascii="Times New Roman" w:eastAsia="Arial" w:hAnsi="Times New Roman" w:cs="Times New Roman"/>
          <w:i w:val="0"/>
          <w:iCs w:val="0"/>
          <w:color w:val="232D36"/>
          <w:sz w:val="22"/>
          <w:szCs w:val="22"/>
        </w:rPr>
        <w:t xml:space="preserve">. </w:t>
      </w:r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 xml:space="preserve">For each organelle type, </w:t>
      </w:r>
      <w:proofErr w:type="spellStart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EMCellFiner</w:t>
      </w:r>
      <w:proofErr w:type="spellEnd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 xml:space="preserve"> reconstructions consistently exhibit superior structural clarity compared to those from </w:t>
      </w:r>
      <w:proofErr w:type="spellStart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EMDiffuse</w:t>
      </w:r>
      <w:proofErr w:type="spellEnd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 xml:space="preserve">. Notably, the sharpness scores for </w:t>
      </w:r>
      <w:proofErr w:type="spellStart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>EMCellFiner</w:t>
      </w:r>
      <w:proofErr w:type="spellEnd"/>
      <w:r>
        <w:rPr>
          <w:rFonts w:ascii="Times New Roman" w:eastAsia="Arial" w:hAnsi="Times New Roman" w:cs="Times New Roman"/>
          <w:color w:val="232D36"/>
          <w:kern w:val="2"/>
          <w:sz w:val="22"/>
          <w:szCs w:val="22"/>
        </w:rPr>
        <w:t xml:space="preserve"> reconstructions frequently exceed those of the original ground truth images, suggesting that our method not only restores but actively enhances high-frequency features, leading to a perceptually sharper output.</w:t>
      </w:r>
    </w:p>
    <w:p w14:paraId="77860D66" w14:textId="77777777" w:rsidR="00F96E95" w:rsidRDefault="00F96E95">
      <w:pPr>
        <w:pStyle w:val="ac"/>
        <w:spacing w:before="0" w:beforeAutospacing="0" w:after="240" w:afterAutospacing="0"/>
        <w:jc w:val="both"/>
        <w:rPr>
          <w:rFonts w:ascii="Times New Roman" w:eastAsia="Arial" w:hAnsi="Times New Roman" w:cs="Times New Roman"/>
          <w:color w:val="232D36"/>
          <w:sz w:val="22"/>
          <w:szCs w:val="22"/>
        </w:rPr>
      </w:pPr>
    </w:p>
    <w:p w14:paraId="6CBCEEC6" w14:textId="77777777" w:rsidR="00F96E95" w:rsidRDefault="00000000">
      <w:pPr>
        <w:pStyle w:val="ac"/>
        <w:spacing w:before="0" w:beforeAutospacing="0" w:after="0" w:afterAutospacing="0"/>
        <w:rPr>
          <w:rFonts w:ascii="Times New Roman" w:eastAsia="等线" w:hAnsi="Times New Roman" w:cs="Times New Roman"/>
          <w:color w:val="000000"/>
          <w:kern w:val="24"/>
          <w:sz w:val="36"/>
          <w:szCs w:val="36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114300" distR="114300" wp14:anchorId="0829A0EA" wp14:editId="400EEBC0">
            <wp:extent cx="5043805" cy="7454900"/>
            <wp:effectExtent l="0" t="0" r="0" b="762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43805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1115A" w14:textId="726D9789" w:rsidR="00F96E95" w:rsidRDefault="00000000">
      <w:pPr>
        <w:widowControl/>
        <w:ind w:firstLineChars="200" w:firstLine="422"/>
        <w:rPr>
          <w:color w:val="000000" w:themeColor="text1"/>
          <w:kern w:val="0"/>
          <w:sz w:val="24"/>
          <w:lang w:bidi="ar"/>
        </w:rPr>
      </w:pPr>
      <w:r>
        <w:rPr>
          <w:b/>
          <w:bCs/>
          <w:color w:val="000000"/>
          <w:lang w:bidi="ar"/>
        </w:rPr>
        <w:t>Supplementary Fig. 9</w:t>
      </w:r>
      <w:r>
        <w:rPr>
          <w:rFonts w:eastAsia="等线"/>
          <w:b/>
          <w:bCs/>
          <w:color w:val="000000"/>
          <w:kern w:val="24"/>
        </w:rPr>
        <w:t xml:space="preserve"> a, </w:t>
      </w:r>
      <w:r>
        <w:rPr>
          <w:rFonts w:eastAsia="Arial"/>
          <w:color w:val="232D36"/>
          <w:sz w:val="22"/>
          <w:szCs w:val="22"/>
        </w:rPr>
        <w:t xml:space="preserve">Representative SR images reconstructed by </w:t>
      </w:r>
      <w:proofErr w:type="spellStart"/>
      <w:r>
        <w:rPr>
          <w:rFonts w:eastAsia="Arial"/>
          <w:color w:val="232D36"/>
          <w:sz w:val="22"/>
          <w:szCs w:val="22"/>
        </w:rPr>
        <w:t>EMCellFiner</w:t>
      </w:r>
      <w:proofErr w:type="spellEnd"/>
      <w:r>
        <w:rPr>
          <w:rFonts w:eastAsia="Arial"/>
          <w:color w:val="232D36"/>
          <w:sz w:val="22"/>
          <w:szCs w:val="22"/>
        </w:rPr>
        <w:t xml:space="preserve"> and </w:t>
      </w:r>
      <w:proofErr w:type="spellStart"/>
      <w:r>
        <w:rPr>
          <w:rFonts w:eastAsia="Arial"/>
          <w:color w:val="232D36"/>
          <w:sz w:val="22"/>
          <w:szCs w:val="22"/>
        </w:rPr>
        <w:t>EMDiffuse</w:t>
      </w:r>
      <w:proofErr w:type="spellEnd"/>
      <w:r>
        <w:rPr>
          <w:rFonts w:eastAsia="Arial"/>
          <w:color w:val="232D36"/>
          <w:sz w:val="22"/>
          <w:szCs w:val="22"/>
        </w:rPr>
        <w:t xml:space="preserve"> under low Signal-to-</w:t>
      </w:r>
      <w:r>
        <w:rPr>
          <w:rFonts w:eastAsia="Arial"/>
          <w:color w:val="000000" w:themeColor="text1"/>
          <w:sz w:val="22"/>
          <w:szCs w:val="22"/>
        </w:rPr>
        <w:t xml:space="preserve">Noise Ratio conditions. Sharpness values are shown for related images. </w:t>
      </w:r>
      <w:r>
        <w:rPr>
          <w:b/>
          <w:bCs/>
          <w:color w:val="000000" w:themeColor="text1"/>
          <w:sz w:val="22"/>
          <w:szCs w:val="22"/>
        </w:rPr>
        <w:t>b</w:t>
      </w:r>
      <w:r>
        <w:rPr>
          <w:color w:val="000000" w:themeColor="text1"/>
          <w:sz w:val="22"/>
          <w:szCs w:val="22"/>
        </w:rPr>
        <w:t xml:space="preserve">, </w:t>
      </w:r>
      <w:r>
        <w:rPr>
          <w:rFonts w:eastAsia="Arial"/>
          <w:color w:val="000000" w:themeColor="text1"/>
          <w:sz w:val="22"/>
          <w:szCs w:val="22"/>
        </w:rPr>
        <w:t xml:space="preserve">Sharpness comparison SR reconstructions generated by </w:t>
      </w:r>
      <w:proofErr w:type="spellStart"/>
      <w:r>
        <w:rPr>
          <w:rFonts w:eastAsia="Arial"/>
          <w:color w:val="000000" w:themeColor="text1"/>
          <w:sz w:val="22"/>
          <w:szCs w:val="22"/>
        </w:rPr>
        <w:t>EMCellFiner</w:t>
      </w:r>
      <w:proofErr w:type="spellEnd"/>
      <w:r>
        <w:rPr>
          <w:rFonts w:eastAsia="Arial"/>
          <w:color w:val="000000" w:themeColor="text1"/>
          <w:sz w:val="22"/>
          <w:szCs w:val="22"/>
        </w:rPr>
        <w:t xml:space="preserve"> and </w:t>
      </w:r>
      <w:proofErr w:type="spellStart"/>
      <w:r>
        <w:rPr>
          <w:rFonts w:eastAsia="Arial"/>
          <w:color w:val="000000" w:themeColor="text1"/>
          <w:sz w:val="22"/>
          <w:szCs w:val="22"/>
        </w:rPr>
        <w:t>EMDiffuse</w:t>
      </w:r>
      <w:proofErr w:type="spellEnd"/>
      <w:r>
        <w:rPr>
          <w:rFonts w:eastAsia="Arial"/>
          <w:color w:val="000000" w:themeColor="text1"/>
          <w:sz w:val="22"/>
          <w:szCs w:val="22"/>
        </w:rPr>
        <w:t xml:space="preserve"> under low Signal-to-Noise Ratio conditions. </w:t>
      </w:r>
      <w:r>
        <w:rPr>
          <w:rStyle w:val="af2"/>
          <w:rFonts w:eastAsia="Arial"/>
          <w:i w:val="0"/>
          <w:iCs w:val="0"/>
          <w:color w:val="000000" w:themeColor="text1"/>
          <w:sz w:val="22"/>
          <w:szCs w:val="22"/>
        </w:rPr>
        <w:t xml:space="preserve">The data sources obtained from </w:t>
      </w:r>
      <w:r>
        <w:rPr>
          <w:rFonts w:eastAsia="Arial"/>
          <w:color w:val="000000" w:themeColor="text1"/>
          <w:sz w:val="22"/>
          <w:szCs w:val="22"/>
        </w:rPr>
        <w:t xml:space="preserve">different electron microscopy </w:t>
      </w:r>
      <w:r w:rsidR="00E218EE">
        <w:rPr>
          <w:rFonts w:eastAsia="Arial"/>
          <w:color w:val="000000" w:themeColor="text1"/>
          <w:sz w:val="22"/>
          <w:szCs w:val="22"/>
        </w:rPr>
        <w:t>acquisitions</w:t>
      </w:r>
      <w:r>
        <w:rPr>
          <w:rFonts w:eastAsia="Arial"/>
          <w:color w:val="000000" w:themeColor="text1"/>
          <w:sz w:val="22"/>
          <w:szCs w:val="22"/>
        </w:rPr>
        <w:t xml:space="preserve"> used for these tests are detailed in Supplementary Table 1. </w:t>
      </w:r>
    </w:p>
    <w:p w14:paraId="3AA36111" w14:textId="77777777" w:rsidR="00F96E95" w:rsidRDefault="00000000">
      <w:pPr>
        <w:pStyle w:val="ac"/>
        <w:spacing w:before="0" w:beforeAutospacing="0" w:after="240" w:afterAutospacing="0"/>
        <w:jc w:val="both"/>
        <w:rPr>
          <w:rFonts w:ascii="Times New Roman" w:hAnsi="Times New Roman" w:cs="Times New Roman"/>
          <w:color w:val="232D36"/>
          <w:sz w:val="22"/>
          <w:szCs w:val="22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114300" distR="114300" wp14:anchorId="17770E2D" wp14:editId="4D679DA1">
            <wp:extent cx="5265420" cy="4638675"/>
            <wp:effectExtent l="0" t="0" r="1270" b="63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FABEF" w14:textId="77777777" w:rsidR="00F96E95" w:rsidRDefault="00000000">
      <w:pPr>
        <w:widowControl/>
        <w:ind w:firstLineChars="200" w:firstLine="482"/>
        <w:rPr>
          <w:color w:val="232D36"/>
          <w:sz w:val="22"/>
          <w:szCs w:val="22"/>
        </w:rPr>
      </w:pPr>
      <w:r>
        <w:rPr>
          <w:b/>
          <w:bCs/>
          <w:color w:val="000000"/>
          <w:kern w:val="0"/>
          <w:sz w:val="24"/>
          <w:lang w:bidi="ar"/>
        </w:rPr>
        <w:t>Supplementary Fig. 10</w:t>
      </w:r>
      <w:r>
        <w:rPr>
          <w:rFonts w:eastAsia="等线"/>
          <w:b/>
          <w:bCs/>
          <w:color w:val="000000"/>
          <w:kern w:val="24"/>
          <w:sz w:val="24"/>
        </w:rPr>
        <w:t xml:space="preserve"> </w:t>
      </w:r>
      <w:r>
        <w:rPr>
          <w:rFonts w:eastAsia="Arial"/>
          <w:color w:val="232D36"/>
          <w:sz w:val="22"/>
          <w:szCs w:val="22"/>
        </w:rPr>
        <w:t xml:space="preserve">Application of </w:t>
      </w:r>
      <w:proofErr w:type="spellStart"/>
      <w:r>
        <w:rPr>
          <w:rFonts w:eastAsia="Arial"/>
          <w:color w:val="232D36"/>
          <w:sz w:val="22"/>
          <w:szCs w:val="22"/>
        </w:rPr>
        <w:t>EMCellFiner</w:t>
      </w:r>
      <w:proofErr w:type="spellEnd"/>
      <w:r>
        <w:rPr>
          <w:rFonts w:eastAsia="Arial"/>
          <w:color w:val="232D36"/>
          <w:sz w:val="22"/>
          <w:szCs w:val="22"/>
        </w:rPr>
        <w:t xml:space="preserve"> </w:t>
      </w:r>
      <w:r>
        <w:rPr>
          <w:rFonts w:eastAsia="Arial" w:hint="eastAsia"/>
          <w:color w:val="232D36"/>
          <w:sz w:val="22"/>
          <w:szCs w:val="22"/>
        </w:rPr>
        <w:t>across varying</w:t>
      </w:r>
      <w:r>
        <w:rPr>
          <w:color w:val="232D36"/>
          <w:sz w:val="22"/>
          <w:szCs w:val="22"/>
        </w:rPr>
        <w:t xml:space="preserve"> pixel resolution</w:t>
      </w:r>
      <w:r>
        <w:rPr>
          <w:rFonts w:hint="eastAsia"/>
          <w:color w:val="232D36"/>
          <w:sz w:val="22"/>
          <w:szCs w:val="22"/>
        </w:rPr>
        <w:t>s</w:t>
      </w:r>
      <w:r>
        <w:rPr>
          <w:color w:val="232D36"/>
          <w:sz w:val="22"/>
          <w:szCs w:val="22"/>
        </w:rPr>
        <w:t xml:space="preserve"> and dwell time </w:t>
      </w:r>
      <w:r>
        <w:rPr>
          <w:rFonts w:hint="eastAsia"/>
          <w:color w:val="232D36"/>
          <w:sz w:val="22"/>
          <w:szCs w:val="22"/>
        </w:rPr>
        <w:t>in scanning electron microscopy. Images were acquired using</w:t>
      </w:r>
      <w:r>
        <w:rPr>
          <w:color w:val="232D36"/>
          <w:sz w:val="22"/>
          <w:szCs w:val="22"/>
        </w:rPr>
        <w:t xml:space="preserve"> a dual beam SEM (FIB Helios G3 UC; </w:t>
      </w:r>
      <w:proofErr w:type="spellStart"/>
      <w:r>
        <w:rPr>
          <w:color w:val="232D36"/>
          <w:sz w:val="22"/>
          <w:szCs w:val="22"/>
        </w:rPr>
        <w:t>Thermo</w:t>
      </w:r>
      <w:proofErr w:type="spellEnd"/>
      <w:r>
        <w:rPr>
          <w:color w:val="232D36"/>
          <w:sz w:val="22"/>
          <w:szCs w:val="22"/>
        </w:rPr>
        <w:t xml:space="preserve"> Fisher). </w:t>
      </w:r>
      <w:r>
        <w:rPr>
          <w:b/>
          <w:bCs/>
          <w:color w:val="000000"/>
          <w:kern w:val="0"/>
          <w:sz w:val="24"/>
          <w:lang w:bidi="ar"/>
        </w:rPr>
        <w:t>a</w:t>
      </w:r>
      <w:r>
        <w:rPr>
          <w:color w:val="232D36"/>
          <w:sz w:val="22"/>
          <w:szCs w:val="22"/>
        </w:rPr>
        <w:t xml:space="preserve">, </w:t>
      </w:r>
      <w:proofErr w:type="spellStart"/>
      <w:r>
        <w:rPr>
          <w:color w:val="232D36"/>
          <w:sz w:val="22"/>
          <w:szCs w:val="22"/>
        </w:rPr>
        <w:t>Nilaparvata</w:t>
      </w:r>
      <w:proofErr w:type="spellEnd"/>
      <w:r>
        <w:rPr>
          <w:color w:val="232D36"/>
          <w:sz w:val="22"/>
          <w:szCs w:val="22"/>
        </w:rPr>
        <w:t xml:space="preserve"> </w:t>
      </w:r>
      <w:proofErr w:type="spellStart"/>
      <w:r>
        <w:rPr>
          <w:color w:val="232D36"/>
          <w:sz w:val="22"/>
          <w:szCs w:val="22"/>
        </w:rPr>
        <w:t>lugens</w:t>
      </w:r>
      <w:proofErr w:type="spellEnd"/>
      <w:r>
        <w:rPr>
          <w:color w:val="232D36"/>
          <w:sz w:val="22"/>
          <w:szCs w:val="22"/>
        </w:rPr>
        <w:t xml:space="preserve">, </w:t>
      </w:r>
      <w:r>
        <w:rPr>
          <w:b/>
          <w:bCs/>
          <w:color w:val="000000"/>
          <w:kern w:val="0"/>
          <w:sz w:val="24"/>
          <w:lang w:bidi="ar"/>
        </w:rPr>
        <w:t>b</w:t>
      </w:r>
      <w:r>
        <w:rPr>
          <w:color w:val="232D36"/>
          <w:sz w:val="22"/>
          <w:szCs w:val="22"/>
        </w:rPr>
        <w:t xml:space="preserve">, wheat root. For the N. </w:t>
      </w:r>
      <w:proofErr w:type="spellStart"/>
      <w:r>
        <w:rPr>
          <w:color w:val="232D36"/>
          <w:sz w:val="22"/>
          <w:szCs w:val="22"/>
        </w:rPr>
        <w:t>lugens</w:t>
      </w:r>
      <w:proofErr w:type="spellEnd"/>
      <w:r>
        <w:rPr>
          <w:color w:val="232D36"/>
          <w:sz w:val="22"/>
          <w:szCs w:val="22"/>
        </w:rPr>
        <w:t xml:space="preserve"> sample, reducing the resolution to 2,048 × 2,048 pixels with a 1μs dwell time—relative to the high-fidelity 4,096 × 4,096-pixel resolution at 5 </w:t>
      </w:r>
      <w:proofErr w:type="spellStart"/>
      <w:r>
        <w:rPr>
          <w:color w:val="232D36"/>
          <w:sz w:val="22"/>
          <w:szCs w:val="22"/>
        </w:rPr>
        <w:t>μs</w:t>
      </w:r>
      <w:proofErr w:type="spellEnd"/>
      <w:r>
        <w:rPr>
          <w:color w:val="232D36"/>
          <w:sz w:val="22"/>
          <w:szCs w:val="22"/>
        </w:rPr>
        <w:t xml:space="preserve"> dwell time—achieves comparable image quality while reducing acquisition time by a factor of 20. For the wheat root sample, lowering the resolution to 1,024 × 1,024 pixels at 2 </w:t>
      </w:r>
      <w:proofErr w:type="spellStart"/>
      <w:r>
        <w:rPr>
          <w:color w:val="232D36"/>
          <w:sz w:val="22"/>
          <w:szCs w:val="22"/>
        </w:rPr>
        <w:t>μs</w:t>
      </w:r>
      <w:proofErr w:type="spellEnd"/>
      <w:r>
        <w:rPr>
          <w:color w:val="232D36"/>
          <w:sz w:val="22"/>
          <w:szCs w:val="22"/>
        </w:rPr>
        <w:t xml:space="preserve"> dwell time—relative to the high-fidelity 4,096 × 4,096-pixel resolution at the same dwell time—yields similar results with a 16-fold reduction in acquisition time. These examples highlight the efficiency gains enabled by </w:t>
      </w:r>
      <w:proofErr w:type="spellStart"/>
      <w:r>
        <w:rPr>
          <w:color w:val="232D36"/>
          <w:sz w:val="22"/>
          <w:szCs w:val="22"/>
        </w:rPr>
        <w:t>EMCellFiner</w:t>
      </w:r>
      <w:proofErr w:type="spellEnd"/>
      <w:r>
        <w:rPr>
          <w:color w:val="232D36"/>
          <w:sz w:val="22"/>
          <w:szCs w:val="22"/>
        </w:rPr>
        <w:t xml:space="preserve"> in maintaining high-quality imaging under accelerated acquisition conditions.</w:t>
      </w:r>
    </w:p>
    <w:p w14:paraId="4203B2BC" w14:textId="77777777" w:rsidR="00F96E95" w:rsidRDefault="00F96E95">
      <w:pPr>
        <w:widowControl/>
        <w:ind w:firstLineChars="200" w:firstLine="440"/>
        <w:rPr>
          <w:color w:val="232D36"/>
          <w:sz w:val="22"/>
          <w:szCs w:val="22"/>
        </w:rPr>
      </w:pPr>
    </w:p>
    <w:p w14:paraId="22ECB801" w14:textId="77777777" w:rsidR="00F96E95" w:rsidRDefault="00F96E95">
      <w:pPr>
        <w:widowControl/>
        <w:ind w:firstLineChars="200" w:firstLine="440"/>
        <w:rPr>
          <w:color w:val="232D36"/>
          <w:sz w:val="22"/>
          <w:szCs w:val="22"/>
        </w:rPr>
      </w:pPr>
    </w:p>
    <w:p w14:paraId="6E5BD2CE" w14:textId="77777777" w:rsidR="00F96E95" w:rsidRDefault="00F96E95">
      <w:pPr>
        <w:widowControl/>
        <w:ind w:firstLineChars="200" w:firstLine="482"/>
        <w:rPr>
          <w:b/>
          <w:bCs/>
          <w:color w:val="000000"/>
          <w:kern w:val="24"/>
          <w:sz w:val="24"/>
        </w:rPr>
      </w:pPr>
    </w:p>
    <w:p w14:paraId="53B31DE0" w14:textId="77777777" w:rsidR="00F96E95" w:rsidRDefault="00000000">
      <w:pPr>
        <w:widowControl/>
        <w:ind w:firstLineChars="200" w:firstLine="420"/>
        <w:rPr>
          <w:rFonts w:eastAsia="等线"/>
          <w:b/>
          <w:bCs/>
          <w:color w:val="000000"/>
          <w:kern w:val="24"/>
          <w:sz w:val="24"/>
        </w:rPr>
      </w:pPr>
      <w:r>
        <w:rPr>
          <w:noProof/>
        </w:rPr>
        <w:lastRenderedPageBreak/>
        <w:drawing>
          <wp:inline distT="0" distB="0" distL="0" distR="0" wp14:anchorId="1B16F5B1" wp14:editId="5ADC56B9">
            <wp:extent cx="4502785" cy="6858000"/>
            <wp:effectExtent l="0" t="0" r="0" b="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0278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DE9BA" w14:textId="77777777" w:rsidR="00F96E95" w:rsidRDefault="00F96E95">
      <w:pPr>
        <w:widowControl/>
        <w:rPr>
          <w:color w:val="000000"/>
          <w:kern w:val="0"/>
          <w:sz w:val="24"/>
          <w:lang w:bidi="ar"/>
        </w:rPr>
      </w:pPr>
    </w:p>
    <w:p w14:paraId="744C45C1" w14:textId="77777777" w:rsidR="00F96E95" w:rsidRDefault="00000000">
      <w:pPr>
        <w:widowControl/>
        <w:spacing w:line="360" w:lineRule="auto"/>
        <w:ind w:firstLineChars="200" w:firstLine="482"/>
        <w:rPr>
          <w:b/>
          <w:bCs/>
          <w:color w:val="000000"/>
          <w:kern w:val="0"/>
          <w:sz w:val="24"/>
          <w:lang w:bidi="ar"/>
        </w:rPr>
      </w:pPr>
      <w:r>
        <w:rPr>
          <w:b/>
          <w:bCs/>
          <w:color w:val="000000"/>
          <w:kern w:val="0"/>
          <w:sz w:val="24"/>
          <w:lang w:bidi="ar"/>
        </w:rPr>
        <w:t>Supplementary Fig. 11</w:t>
      </w:r>
      <w:r>
        <w:rPr>
          <w:rFonts w:eastAsia="等线"/>
          <w:b/>
          <w:bCs/>
          <w:color w:val="000000"/>
          <w:kern w:val="24"/>
          <w:sz w:val="24"/>
        </w:rPr>
        <w:t xml:space="preserve"> </w:t>
      </w:r>
      <w:r>
        <w:rPr>
          <w:rFonts w:eastAsia="Arial"/>
          <w:color w:val="232D36"/>
          <w:kern w:val="0"/>
          <w:sz w:val="22"/>
          <w:szCs w:val="22"/>
        </w:rPr>
        <w:t xml:space="preserve">Attention heatmaps generated by two analysis methods: Texture </w:t>
      </w:r>
      <w:proofErr w:type="spellStart"/>
      <w:r>
        <w:rPr>
          <w:rFonts w:eastAsia="Arial"/>
          <w:color w:val="232D36"/>
          <w:kern w:val="0"/>
          <w:sz w:val="22"/>
          <w:szCs w:val="22"/>
        </w:rPr>
        <w:t>Complexity&amp;Entropy</w:t>
      </w:r>
      <w:proofErr w:type="spellEnd"/>
      <w:r>
        <w:rPr>
          <w:rFonts w:eastAsia="Arial"/>
          <w:color w:val="232D36"/>
          <w:kern w:val="0"/>
          <w:sz w:val="22"/>
          <w:szCs w:val="22"/>
        </w:rPr>
        <w:t xml:space="preserve"> analysis (Method 1) and Patch-Level Consistency analysis (Method 2) from</w:t>
      </w:r>
      <w:r>
        <w:rPr>
          <w:rFonts w:eastAsia="Arial"/>
          <w:color w:val="232D36"/>
          <w:sz w:val="22"/>
          <w:szCs w:val="22"/>
        </w:rPr>
        <w:t xml:space="preserve"> different layers of </w:t>
      </w:r>
      <w:proofErr w:type="spellStart"/>
      <w:r>
        <w:rPr>
          <w:rFonts w:eastAsia="Arial"/>
          <w:color w:val="232D36"/>
          <w:sz w:val="22"/>
          <w:szCs w:val="22"/>
        </w:rPr>
        <w:t>EMCellFound</w:t>
      </w:r>
      <w:proofErr w:type="spellEnd"/>
      <w:r>
        <w:rPr>
          <w:rFonts w:eastAsia="Arial"/>
          <w:color w:val="232D36"/>
          <w:sz w:val="22"/>
          <w:szCs w:val="22"/>
        </w:rPr>
        <w:t xml:space="preserve"> for identifying Golgi apparatus, endoplasmic reticulum (ER), and endosomes. </w:t>
      </w:r>
    </w:p>
    <w:p w14:paraId="2D1CFE5E" w14:textId="77777777" w:rsidR="00F96E95" w:rsidRDefault="00F96E95">
      <w:pPr>
        <w:rPr>
          <w:b/>
          <w:bCs/>
          <w:color w:val="000000"/>
          <w:kern w:val="0"/>
          <w:sz w:val="24"/>
          <w:lang w:bidi="ar"/>
        </w:rPr>
      </w:pPr>
    </w:p>
    <w:p w14:paraId="4C571C5D" w14:textId="77777777" w:rsidR="00F96E95" w:rsidRDefault="00F96E95">
      <w:pPr>
        <w:widowControl/>
        <w:spacing w:line="360" w:lineRule="auto"/>
        <w:ind w:firstLineChars="200" w:firstLine="482"/>
        <w:rPr>
          <w:b/>
          <w:bCs/>
          <w:color w:val="000000"/>
          <w:kern w:val="0"/>
          <w:sz w:val="24"/>
          <w:lang w:bidi="ar"/>
        </w:rPr>
      </w:pPr>
    </w:p>
    <w:p w14:paraId="44E7E8D0" w14:textId="77777777" w:rsidR="00F96E95" w:rsidRDefault="00000000">
      <w:pPr>
        <w:widowControl/>
        <w:spacing w:line="360" w:lineRule="auto"/>
        <w:ind w:firstLineChars="200" w:firstLine="420"/>
        <w:rPr>
          <w:b/>
          <w:bCs/>
          <w:color w:val="000000"/>
          <w:kern w:val="0"/>
          <w:sz w:val="24"/>
          <w:lang w:bidi="ar"/>
        </w:rPr>
      </w:pPr>
      <w:r>
        <w:rPr>
          <w:noProof/>
        </w:rPr>
        <w:lastRenderedPageBreak/>
        <w:drawing>
          <wp:inline distT="0" distB="0" distL="0" distR="0" wp14:anchorId="51F7E5BA" wp14:editId="2E34E757">
            <wp:extent cx="4496435" cy="6858000"/>
            <wp:effectExtent l="0" t="0" r="0" b="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9643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B42EA" w14:textId="77777777" w:rsidR="00F96E95" w:rsidRDefault="00000000">
      <w:pPr>
        <w:widowControl/>
        <w:spacing w:line="360" w:lineRule="auto"/>
        <w:ind w:firstLineChars="200" w:firstLine="482"/>
        <w:rPr>
          <w:rFonts w:eastAsia="等线"/>
          <w:b/>
          <w:bCs/>
          <w:color w:val="000000"/>
          <w:kern w:val="24"/>
          <w:sz w:val="24"/>
        </w:rPr>
      </w:pPr>
      <w:r>
        <w:rPr>
          <w:b/>
          <w:bCs/>
          <w:color w:val="000000"/>
          <w:kern w:val="0"/>
          <w:sz w:val="24"/>
          <w:lang w:bidi="ar"/>
        </w:rPr>
        <w:t>Supplementary Fig. 12</w:t>
      </w:r>
      <w:r>
        <w:rPr>
          <w:rFonts w:eastAsia="等线"/>
          <w:b/>
          <w:bCs/>
          <w:color w:val="000000"/>
          <w:kern w:val="24"/>
          <w:sz w:val="24"/>
        </w:rPr>
        <w:t xml:space="preserve"> </w:t>
      </w:r>
      <w:r>
        <w:rPr>
          <w:rFonts w:eastAsia="Arial"/>
          <w:color w:val="232D36"/>
          <w:kern w:val="0"/>
          <w:sz w:val="22"/>
          <w:szCs w:val="22"/>
        </w:rPr>
        <w:t xml:space="preserve">Attention heatmaps generated by two analysis methods: Texture </w:t>
      </w:r>
      <w:proofErr w:type="spellStart"/>
      <w:r>
        <w:rPr>
          <w:rFonts w:eastAsia="Arial"/>
          <w:color w:val="232D36"/>
          <w:kern w:val="0"/>
          <w:sz w:val="22"/>
          <w:szCs w:val="22"/>
        </w:rPr>
        <w:t>Complexity&amp;Entropy</w:t>
      </w:r>
      <w:proofErr w:type="spellEnd"/>
      <w:r>
        <w:rPr>
          <w:rFonts w:eastAsia="Arial"/>
          <w:color w:val="232D36"/>
          <w:kern w:val="0"/>
          <w:sz w:val="22"/>
          <w:szCs w:val="22"/>
        </w:rPr>
        <w:t xml:space="preserve"> analysis (Method 1) and Patch-Level Consistency analysis (Method 2) from</w:t>
      </w:r>
      <w:r>
        <w:rPr>
          <w:rFonts w:eastAsia="Arial"/>
          <w:color w:val="232D36"/>
          <w:sz w:val="22"/>
          <w:szCs w:val="22"/>
        </w:rPr>
        <w:t xml:space="preserve"> different layers of </w:t>
      </w:r>
      <w:proofErr w:type="spellStart"/>
      <w:r>
        <w:rPr>
          <w:rFonts w:eastAsia="Arial"/>
          <w:color w:val="232D36"/>
          <w:sz w:val="22"/>
          <w:szCs w:val="22"/>
        </w:rPr>
        <w:t>EMCellFound</w:t>
      </w:r>
      <w:proofErr w:type="spellEnd"/>
      <w:r>
        <w:rPr>
          <w:rFonts w:eastAsia="Arial"/>
          <w:color w:val="232D36"/>
          <w:sz w:val="22"/>
          <w:szCs w:val="22"/>
        </w:rPr>
        <w:t xml:space="preserve"> for identifying chloroplast, cell wall, Lipid droplets (LD). </w:t>
      </w:r>
    </w:p>
    <w:p w14:paraId="69A2CC31" w14:textId="77777777" w:rsidR="00F96E95" w:rsidRDefault="00F96E95">
      <w:pPr>
        <w:widowControl/>
        <w:rPr>
          <w:rFonts w:eastAsia="等线"/>
          <w:b/>
          <w:bCs/>
          <w:color w:val="000000"/>
          <w:kern w:val="24"/>
          <w:sz w:val="24"/>
        </w:rPr>
      </w:pPr>
    </w:p>
    <w:p w14:paraId="2580750E" w14:textId="77777777" w:rsidR="00F96E95" w:rsidRDefault="00F96E95">
      <w:pPr>
        <w:rPr>
          <w:b/>
          <w:bCs/>
          <w:color w:val="000000"/>
          <w:kern w:val="0"/>
          <w:sz w:val="24"/>
          <w:lang w:bidi="ar"/>
        </w:rPr>
      </w:pPr>
    </w:p>
    <w:p w14:paraId="4C175A39" w14:textId="77777777" w:rsidR="00F96E95" w:rsidRDefault="00000000">
      <w:pPr>
        <w:rPr>
          <w:b/>
          <w:bCs/>
          <w:color w:val="000000"/>
          <w:kern w:val="0"/>
          <w:sz w:val="24"/>
          <w:lang w:bidi="ar"/>
        </w:rPr>
      </w:pPr>
      <w:r>
        <w:rPr>
          <w:b/>
          <w:bCs/>
          <w:noProof/>
          <w:color w:val="000000"/>
          <w:kern w:val="0"/>
          <w:sz w:val="24"/>
          <w:lang w:bidi="ar"/>
        </w:rPr>
        <w:lastRenderedPageBreak/>
        <w:drawing>
          <wp:inline distT="0" distB="0" distL="114300" distR="114300" wp14:anchorId="3E9BB51F" wp14:editId="768028CC">
            <wp:extent cx="5625465" cy="2454275"/>
            <wp:effectExtent l="0" t="0" r="0" b="317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25465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D2921" w14:textId="77777777" w:rsidR="00F96E95" w:rsidRDefault="00000000">
      <w:pPr>
        <w:pStyle w:val="ac"/>
        <w:spacing w:before="0" w:beforeAutospacing="0" w:after="240" w:afterAutospacing="0"/>
        <w:jc w:val="both"/>
        <w:rPr>
          <w:rFonts w:ascii="Times New Roman" w:eastAsia="Arial" w:hAnsi="Times New Roman" w:cs="Times New Roman"/>
          <w:color w:val="232D36"/>
          <w:sz w:val="22"/>
          <w:szCs w:val="22"/>
        </w:rPr>
      </w:pPr>
      <w:r>
        <w:rPr>
          <w:rFonts w:ascii="Times New Roman" w:eastAsia="Arial" w:hAnsi="Times New Roman" w:cs="Times New Roman"/>
          <w:b/>
          <w:bCs/>
          <w:color w:val="232D36"/>
          <w:sz w:val="22"/>
          <w:szCs w:val="22"/>
        </w:rPr>
        <w:t xml:space="preserve">Supplementary Fig. 13 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Model implementation and training strategies for comparative evaluation in Fig. 4. </w:t>
      </w:r>
      <w:r>
        <w:rPr>
          <w:rStyle w:val="af0"/>
          <w:rFonts w:ascii="Times New Roman" w:eastAsia="Arial" w:hAnsi="Times New Roman" w:cs="Times New Roman"/>
          <w:color w:val="232D36"/>
          <w:sz w:val="22"/>
          <w:szCs w:val="22"/>
        </w:rPr>
        <w:t>a</w:t>
      </w:r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>, EMCF-Finetune.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The pretrained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EMCellFound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(EMCF) encoder (a Vision Transformer (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ViT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) architecture) is integrated with a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ViT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-based decoder as the segmentation head. All model parameters (encoder and decoder) are fine-tuned end-to-end for semantic segmentation. </w:t>
      </w:r>
      <w:r>
        <w:rPr>
          <w:rStyle w:val="af0"/>
          <w:rFonts w:ascii="Times New Roman" w:eastAsia="Arial" w:hAnsi="Times New Roman" w:cs="Times New Roman"/>
          <w:color w:val="232D36"/>
          <w:sz w:val="22"/>
          <w:szCs w:val="22"/>
        </w:rPr>
        <w:t>b</w:t>
      </w:r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>, EMCF+Mask2Former.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This strategy employs a hybrid architecture where the pretrained EMCF (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ViT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Encoder) is coupled with a Mask2Former segmentation head. Both the pretrained encoder and the Mask2Former head parameters are fine-tuned. </w:t>
      </w:r>
      <w:r>
        <w:rPr>
          <w:rStyle w:val="af0"/>
          <w:rFonts w:ascii="Times New Roman" w:eastAsia="Arial" w:hAnsi="Times New Roman" w:cs="Times New Roman"/>
          <w:color w:val="232D36"/>
          <w:sz w:val="22"/>
          <w:szCs w:val="22"/>
        </w:rPr>
        <w:t>c</w:t>
      </w:r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>, EMCF-Freeze.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The pretrained EMCF (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ViT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Encoder) parameters are kept fixed (frozen), and only the parameters of the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ViT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-based decoder (segmentation head) are trained. </w:t>
      </w:r>
      <w:r>
        <w:rPr>
          <w:rStyle w:val="af0"/>
          <w:rFonts w:ascii="Times New Roman" w:eastAsia="Arial" w:hAnsi="Times New Roman" w:cs="Times New Roman"/>
          <w:color w:val="232D36"/>
          <w:sz w:val="22"/>
          <w:szCs w:val="22"/>
        </w:rPr>
        <w:t>d</w:t>
      </w:r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>, Mask2Former (Baseline).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A standard Mask2Former segmentation model is trained from scratch. Both its internal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ViT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Encoder and Mask2Former Decoder parameters are randomly initialized before training. </w:t>
      </w:r>
      <w:r>
        <w:rPr>
          <w:rStyle w:val="af0"/>
          <w:rFonts w:ascii="Times New Roman" w:eastAsia="Arial" w:hAnsi="Times New Roman" w:cs="Times New Roman"/>
          <w:color w:val="232D36"/>
          <w:sz w:val="22"/>
          <w:szCs w:val="22"/>
        </w:rPr>
        <w:t>e</w:t>
      </w:r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 xml:space="preserve">, </w:t>
      </w:r>
      <w:proofErr w:type="spellStart"/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>OrgSegNet</w:t>
      </w:r>
      <w:proofErr w:type="spellEnd"/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 xml:space="preserve"> and Unet (Baselines).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The specialized domain model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OrgSegNet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and the general baseline Unet model are trained from scratch. Their parameters are randomly initialized prior to training.</w:t>
      </w:r>
    </w:p>
    <w:p w14:paraId="434FAA75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624B31AE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79BDBE9E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7F46AE81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55A1757C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2E25022B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5CD10994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5A696A6D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1924B483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302DC20F" w14:textId="77777777" w:rsidR="00F96E95" w:rsidRDefault="00000000">
      <w:pPr>
        <w:jc w:val="center"/>
        <w:rPr>
          <w:b/>
          <w:bCs/>
          <w:color w:val="000000"/>
          <w:kern w:val="0"/>
          <w:sz w:val="24"/>
          <w:lang w:bidi="ar"/>
        </w:rPr>
      </w:pPr>
      <w:r>
        <w:rPr>
          <w:b/>
          <w:bCs/>
          <w:noProof/>
          <w:color w:val="000000"/>
          <w:kern w:val="0"/>
          <w:sz w:val="24"/>
          <w:lang w:bidi="ar"/>
        </w:rPr>
        <w:lastRenderedPageBreak/>
        <w:drawing>
          <wp:inline distT="0" distB="0" distL="114300" distR="114300" wp14:anchorId="2DA9FF57" wp14:editId="6DB56F5D">
            <wp:extent cx="5230495" cy="7912735"/>
            <wp:effectExtent l="0" t="0" r="8255" b="1206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30495" cy="791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A8354" w14:textId="77777777" w:rsidR="00F96E95" w:rsidRDefault="00000000">
      <w:pPr>
        <w:rPr>
          <w:rFonts w:eastAsia="Arial"/>
          <w:color w:val="232D36"/>
          <w:kern w:val="0"/>
          <w:sz w:val="22"/>
          <w:szCs w:val="22"/>
        </w:rPr>
      </w:pPr>
      <w:r>
        <w:rPr>
          <w:b/>
          <w:bCs/>
          <w:color w:val="000000"/>
          <w:kern w:val="0"/>
          <w:sz w:val="24"/>
          <w:lang w:bidi="ar"/>
        </w:rPr>
        <w:t>Supplementary Fig. 14</w:t>
      </w:r>
      <w:r>
        <w:rPr>
          <w:b/>
          <w:bCs/>
          <w:color w:val="000000"/>
          <w:kern w:val="0"/>
          <w:sz w:val="28"/>
          <w:szCs w:val="28"/>
          <w:lang w:bidi="ar"/>
        </w:rPr>
        <w:t xml:space="preserve"> </w:t>
      </w:r>
      <w:r>
        <w:rPr>
          <w:rFonts w:eastAsia="Arial"/>
          <w:color w:val="232D36"/>
          <w:kern w:val="0"/>
          <w:sz w:val="22"/>
          <w:szCs w:val="22"/>
        </w:rPr>
        <w:t>Representative TEM images of the diverse morphology of organelles segmented by seven models. The red arrows indicate recognition errors.</w:t>
      </w:r>
    </w:p>
    <w:p w14:paraId="050D0B1B" w14:textId="77777777" w:rsidR="00F96E95" w:rsidRDefault="00000000">
      <w:pPr>
        <w:jc w:val="center"/>
        <w:rPr>
          <w:b/>
          <w:bCs/>
          <w:color w:val="000000"/>
          <w:kern w:val="0"/>
          <w:sz w:val="24"/>
          <w:lang w:bidi="ar"/>
        </w:rPr>
      </w:pPr>
      <w:r>
        <w:rPr>
          <w:b/>
          <w:bCs/>
          <w:noProof/>
          <w:color w:val="000000"/>
          <w:kern w:val="0"/>
          <w:sz w:val="24"/>
          <w:lang w:bidi="ar"/>
        </w:rPr>
        <w:lastRenderedPageBreak/>
        <w:drawing>
          <wp:inline distT="0" distB="0" distL="114300" distR="114300" wp14:anchorId="647E3CEB" wp14:editId="59F3E035">
            <wp:extent cx="5273040" cy="7181850"/>
            <wp:effectExtent l="0" t="0" r="381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FB943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392330DB" w14:textId="77777777" w:rsidR="00F96E95" w:rsidRDefault="00000000">
      <w:pPr>
        <w:pStyle w:val="ac"/>
        <w:spacing w:before="0" w:beforeAutospacing="0" w:after="240" w:afterAutospacing="0"/>
        <w:jc w:val="both"/>
        <w:rPr>
          <w:rFonts w:ascii="Times New Roman" w:eastAsia="Arial" w:hAnsi="Times New Roman" w:cs="Times New Roman"/>
          <w:color w:val="232D36"/>
          <w:sz w:val="22"/>
          <w:szCs w:val="22"/>
        </w:rPr>
      </w:pPr>
      <w:r>
        <w:rPr>
          <w:rFonts w:ascii="Times New Roman" w:eastAsia="Arial" w:hAnsi="Times New Roman" w:cs="Times New Roman"/>
          <w:b/>
          <w:bCs/>
          <w:color w:val="232D36"/>
          <w:sz w:val="22"/>
          <w:szCs w:val="22"/>
        </w:rPr>
        <w:t xml:space="preserve">Supplementary </w:t>
      </w:r>
      <w:bookmarkStart w:id="0" w:name="OLE_LINK1"/>
      <w:r>
        <w:rPr>
          <w:rFonts w:ascii="Times New Roman" w:eastAsia="Arial" w:hAnsi="Times New Roman" w:cs="Times New Roman"/>
          <w:b/>
          <w:bCs/>
          <w:color w:val="232D36"/>
          <w:sz w:val="22"/>
          <w:szCs w:val="22"/>
        </w:rPr>
        <w:t>Fig. 1</w:t>
      </w:r>
      <w:bookmarkEnd w:id="0"/>
      <w:r>
        <w:rPr>
          <w:rFonts w:ascii="Times New Roman" w:eastAsia="Arial" w:hAnsi="Times New Roman" w:cs="Times New Roman"/>
          <w:b/>
          <w:bCs/>
          <w:color w:val="232D36"/>
          <w:sz w:val="22"/>
          <w:szCs w:val="22"/>
        </w:rPr>
        <w:t>5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>. Comparison of ER segmentation results between 3D U-Net and EMCF on the Liver-6 dataset. EMCF achieves more continuous ER segmentation in 2D EM images, while 3D U-Net generates fragmented ER structures, leading to discontinuities in the 3D reconstruction. Red arrows highlight the differences between the two methods.</w:t>
      </w:r>
    </w:p>
    <w:p w14:paraId="16162285" w14:textId="77777777" w:rsidR="00F96E95" w:rsidRDefault="00F96E95">
      <w:pPr>
        <w:pStyle w:val="ac"/>
        <w:spacing w:before="0" w:beforeAutospacing="0" w:after="240" w:afterAutospacing="0"/>
        <w:jc w:val="both"/>
        <w:rPr>
          <w:rFonts w:ascii="Times New Roman" w:eastAsia="Arial" w:hAnsi="Times New Roman" w:cs="Times New Roman"/>
          <w:color w:val="232D36"/>
          <w:sz w:val="22"/>
          <w:szCs w:val="22"/>
        </w:rPr>
      </w:pPr>
    </w:p>
    <w:p w14:paraId="6A36FD70" w14:textId="77777777" w:rsidR="00F96E95" w:rsidRDefault="00000000">
      <w:pPr>
        <w:pStyle w:val="ac"/>
        <w:spacing w:before="0" w:beforeAutospacing="0" w:after="240" w:afterAutospacing="0"/>
        <w:jc w:val="both"/>
        <w:rPr>
          <w:rFonts w:ascii="Times New Roman" w:eastAsia="Arial" w:hAnsi="Times New Roman" w:cs="Times New Roman"/>
          <w:color w:val="232D36"/>
          <w:sz w:val="22"/>
          <w:szCs w:val="22"/>
        </w:rPr>
      </w:pPr>
      <w:r>
        <w:rPr>
          <w:rFonts w:ascii="Times New Roman" w:eastAsia="Arial" w:hAnsi="Times New Roman" w:cs="Times New Roman"/>
          <w:noProof/>
          <w:color w:val="232D36"/>
          <w:sz w:val="22"/>
          <w:szCs w:val="22"/>
        </w:rPr>
        <w:lastRenderedPageBreak/>
        <w:drawing>
          <wp:inline distT="0" distB="0" distL="114300" distR="114300" wp14:anchorId="7BED2D1D" wp14:editId="54E8A5E6">
            <wp:extent cx="5266690" cy="6006465"/>
            <wp:effectExtent l="0" t="0" r="0" b="1333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00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5A992" w14:textId="38BABF88" w:rsidR="00F96E95" w:rsidRDefault="00000000">
      <w:pPr>
        <w:pStyle w:val="ac"/>
        <w:spacing w:before="0" w:beforeAutospacing="0" w:after="240" w:afterAutospacing="0"/>
        <w:jc w:val="both"/>
        <w:rPr>
          <w:rFonts w:ascii="Times New Roman" w:eastAsia="Arial" w:hAnsi="Times New Roman" w:cs="Times New Roman"/>
          <w:color w:val="232D36"/>
          <w:sz w:val="22"/>
          <w:szCs w:val="22"/>
        </w:rPr>
      </w:pPr>
      <w:bookmarkStart w:id="1" w:name="OLE_LINK13"/>
      <w:r>
        <w:rPr>
          <w:rFonts w:ascii="Times New Roman" w:eastAsia="Arial" w:hAnsi="Times New Roman" w:cs="Times New Roman"/>
          <w:b/>
          <w:bCs/>
          <w:color w:val="232D36"/>
          <w:sz w:val="22"/>
          <w:szCs w:val="22"/>
        </w:rPr>
        <w:t>Supplementary Fig. 16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>.</w:t>
      </w:r>
      <w:bookmarkEnd w:id="1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Model implementation and training strategies for comparative evaluation in Fig. 5. </w:t>
      </w:r>
      <w:r>
        <w:rPr>
          <w:rFonts w:ascii="Times New Roman" w:hAnsi="Times New Roman" w:cs="Times New Roman"/>
          <w:b/>
          <w:bCs/>
          <w:color w:val="000000"/>
          <w:lang w:bidi="ar"/>
        </w:rPr>
        <w:t>a</w:t>
      </w:r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>, EMCF-Finetune.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The pretrained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EMCellFound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(EMCF) encoder (a Vision Transformer (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ViT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) architecture) is integrated with RTM decoder as the instance head. All model parameters (encoder and decoder) are fine-tuned end-to-end for instance segmentation. </w:t>
      </w:r>
      <w:r>
        <w:rPr>
          <w:rFonts w:ascii="Times New Roman" w:hAnsi="Times New Roman" w:cs="Times New Roman"/>
          <w:b/>
          <w:bCs/>
          <w:color w:val="000000"/>
          <w:lang w:bidi="ar"/>
        </w:rPr>
        <w:t>b</w:t>
      </w:r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 xml:space="preserve">, </w:t>
      </w:r>
      <w:proofErr w:type="spellStart"/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>ViT</w:t>
      </w:r>
      <w:proofErr w:type="spellEnd"/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>.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The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ViT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Encoder with RTM Instance Decoder parameters are </w:t>
      </w:r>
      <w:r w:rsidR="00E218EE">
        <w:rPr>
          <w:rFonts w:ascii="Times New Roman" w:eastAsia="Arial" w:hAnsi="Times New Roman" w:cs="Times New Roman"/>
          <w:color w:val="232D36"/>
          <w:sz w:val="22"/>
          <w:szCs w:val="22"/>
        </w:rPr>
        <w:t>initiated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from scratch. </w:t>
      </w:r>
      <w:r>
        <w:rPr>
          <w:rFonts w:ascii="Times New Roman" w:hAnsi="Times New Roman" w:cs="Times New Roman"/>
          <w:b/>
          <w:bCs/>
          <w:color w:val="000000"/>
          <w:lang w:bidi="ar"/>
        </w:rPr>
        <w:t>c</w:t>
      </w:r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 xml:space="preserve">, </w:t>
      </w:r>
      <w:proofErr w:type="spellStart"/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>ViTAdapt</w:t>
      </w:r>
      <w:proofErr w:type="spellEnd"/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>-Finetune.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The pretrained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EMCellFound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(EMCF) encoder (a Vision Transformer (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ViT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) architecture) with the Adapt structure is integrated with RTM decoder as the instance head. All model parameters (encoder and decoder) are fine-tuned end-to-end for instance segmentation. </w:t>
      </w:r>
      <w:r>
        <w:rPr>
          <w:rFonts w:ascii="Times New Roman" w:hAnsi="Times New Roman" w:cs="Times New Roman"/>
          <w:b/>
          <w:bCs/>
          <w:color w:val="000000"/>
          <w:lang w:bidi="ar"/>
        </w:rPr>
        <w:t>d</w:t>
      </w:r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 xml:space="preserve">, </w:t>
      </w:r>
      <w:proofErr w:type="spellStart"/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>ViT</w:t>
      </w:r>
      <w:proofErr w:type="spellEnd"/>
      <w:r>
        <w:rPr>
          <w:rStyle w:val="af0"/>
          <w:rFonts w:ascii="Times New Roman" w:eastAsia="Arial" w:hAnsi="Times New Roman" w:cs="Times New Roman"/>
          <w:b w:val="0"/>
          <w:bCs w:val="0"/>
          <w:color w:val="232D36"/>
          <w:sz w:val="22"/>
          <w:szCs w:val="22"/>
        </w:rPr>
        <w:t xml:space="preserve">-Adapt (Baseline). 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The </w:t>
      </w:r>
      <w:proofErr w:type="spellStart"/>
      <w:r>
        <w:rPr>
          <w:rFonts w:ascii="Times New Roman" w:eastAsia="Arial" w:hAnsi="Times New Roman" w:cs="Times New Roman"/>
          <w:color w:val="232D36"/>
          <w:sz w:val="22"/>
          <w:szCs w:val="22"/>
        </w:rPr>
        <w:t>ViT</w:t>
      </w:r>
      <w:proofErr w:type="spellEnd"/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Encoder with Adapt structure and RTM Instance Decoder parameters are </w:t>
      </w:r>
      <w:r w:rsidR="00E218EE">
        <w:rPr>
          <w:rFonts w:ascii="Times New Roman" w:eastAsia="Arial" w:hAnsi="Times New Roman" w:cs="Times New Roman"/>
          <w:color w:val="232D36"/>
          <w:sz w:val="22"/>
          <w:szCs w:val="22"/>
        </w:rPr>
        <w:t>initiated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from scratch. </w:t>
      </w:r>
      <w:r>
        <w:rPr>
          <w:rFonts w:ascii="Times New Roman" w:hAnsi="Times New Roman" w:cs="Times New Roman"/>
          <w:b/>
          <w:bCs/>
          <w:color w:val="000000"/>
          <w:lang w:bidi="ar"/>
        </w:rPr>
        <w:t>e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. RTM. The RTM model with CNN backbone, whose parameters are </w:t>
      </w:r>
      <w:r w:rsidR="00E218EE">
        <w:rPr>
          <w:rFonts w:ascii="Times New Roman" w:eastAsia="Arial" w:hAnsi="Times New Roman" w:cs="Times New Roman"/>
          <w:color w:val="232D36"/>
          <w:sz w:val="22"/>
          <w:szCs w:val="22"/>
        </w:rPr>
        <w:t>initiated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from scratch. </w:t>
      </w:r>
      <w:r>
        <w:rPr>
          <w:rFonts w:ascii="Times New Roman" w:hAnsi="Times New Roman" w:cs="Times New Roman"/>
          <w:b/>
          <w:bCs/>
          <w:color w:val="000000"/>
          <w:lang w:bidi="ar"/>
        </w:rPr>
        <w:t>f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. The </w:t>
      </w:r>
      <w:r w:rsidR="00E218EE">
        <w:rPr>
          <w:rFonts w:ascii="Times New Roman" w:eastAsia="Arial" w:hAnsi="Times New Roman" w:cs="Times New Roman"/>
          <w:color w:val="232D36"/>
          <w:sz w:val="22"/>
          <w:szCs w:val="22"/>
        </w:rPr>
        <w:t>pipeline</w:t>
      </w:r>
      <w:r>
        <w:rPr>
          <w:rFonts w:ascii="Times New Roman" w:eastAsia="Arial" w:hAnsi="Times New Roman" w:cs="Times New Roman"/>
          <w:color w:val="232D36"/>
          <w:sz w:val="22"/>
          <w:szCs w:val="22"/>
        </w:rPr>
        <w:t xml:space="preserve"> of Mitochondria 3D reconstruction using EMCF model. </w:t>
      </w:r>
    </w:p>
    <w:tbl>
      <w:tblPr>
        <w:tblStyle w:val="af"/>
        <w:tblW w:w="8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59"/>
      </w:tblGrid>
      <w:tr w:rsidR="00F96E95" w14:paraId="32D6A307" w14:textId="77777777">
        <w:trPr>
          <w:trHeight w:val="5777"/>
        </w:trPr>
        <w:tc>
          <w:tcPr>
            <w:tcW w:w="8459" w:type="dxa"/>
          </w:tcPr>
          <w:p w14:paraId="206737DB" w14:textId="77777777" w:rsidR="00F96E95" w:rsidRDefault="00000000">
            <w:pPr>
              <w:pStyle w:val="ac"/>
              <w:spacing w:before="0" w:beforeAutospacing="0" w:after="240" w:afterAutospacing="0"/>
              <w:jc w:val="both"/>
              <w:rPr>
                <w:rFonts w:ascii="Times New Roman" w:eastAsiaTheme="minorEastAsia" w:hAnsi="Times New Roman" w:cs="Times New Roman"/>
                <w:b/>
                <w:bCs/>
                <w:color w:val="232D36"/>
                <w:sz w:val="22"/>
                <w:szCs w:val="22"/>
              </w:rPr>
            </w:pPr>
            <w:r>
              <w:rPr>
                <w:rFonts w:ascii="Times New Roman" w:eastAsiaTheme="minorEastAsia" w:hAnsi="Times New Roman" w:cs="Times New Roman"/>
                <w:b/>
                <w:bCs/>
                <w:noProof/>
                <w:color w:val="232D36"/>
                <w:sz w:val="22"/>
                <w:szCs w:val="22"/>
              </w:rPr>
              <w:lastRenderedPageBreak/>
              <w:drawing>
                <wp:inline distT="0" distB="0" distL="0" distR="0" wp14:anchorId="7C3145D6" wp14:editId="0951286B">
                  <wp:extent cx="5222875" cy="6635750"/>
                  <wp:effectExtent l="0" t="0" r="0" b="0"/>
                  <wp:docPr id="213325529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255296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3513" cy="66616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390E8B" w14:textId="77777777" w:rsidR="00F96E95" w:rsidRDefault="00000000">
      <w:pPr>
        <w:jc w:val="left"/>
        <w:rPr>
          <w:rFonts w:eastAsia="Arial"/>
          <w:color w:val="232D36"/>
          <w:kern w:val="0"/>
          <w:sz w:val="22"/>
          <w:szCs w:val="22"/>
        </w:rPr>
      </w:pPr>
      <w:r>
        <w:rPr>
          <w:rFonts w:eastAsia="Arial"/>
          <w:b/>
          <w:bCs/>
          <w:color w:val="232D36"/>
          <w:kern w:val="0"/>
          <w:sz w:val="22"/>
          <w:szCs w:val="22"/>
        </w:rPr>
        <w:t xml:space="preserve">Supplementary Fig. 17. </w:t>
      </w:r>
      <w:r>
        <w:rPr>
          <w:rFonts w:eastAsia="Arial"/>
          <w:color w:val="232D36"/>
          <w:kern w:val="0"/>
          <w:sz w:val="22"/>
          <w:szCs w:val="22"/>
        </w:rPr>
        <w:t xml:space="preserve">Comparative 3D reconstruction of four organelle types, showcasing the low-resolution input and the high-resolution output achieved by </w:t>
      </w:r>
      <w:proofErr w:type="spellStart"/>
      <w:r>
        <w:rPr>
          <w:rFonts w:eastAsia="Arial"/>
          <w:color w:val="232D36"/>
          <w:kern w:val="0"/>
          <w:sz w:val="22"/>
          <w:szCs w:val="22"/>
        </w:rPr>
        <w:t>EMCellfiner</w:t>
      </w:r>
      <w:proofErr w:type="spellEnd"/>
      <w:r>
        <w:rPr>
          <w:rFonts w:eastAsia="Arial"/>
          <w:color w:val="232D36"/>
          <w:kern w:val="0"/>
          <w:sz w:val="22"/>
          <w:szCs w:val="22"/>
        </w:rPr>
        <w:t>.</w:t>
      </w:r>
    </w:p>
    <w:p w14:paraId="7AEFE3E0" w14:textId="77777777" w:rsidR="00F96E95" w:rsidRDefault="00F96E95">
      <w:pPr>
        <w:pStyle w:val="ac"/>
        <w:spacing w:before="0" w:beforeAutospacing="0" w:after="240" w:afterAutospacing="0"/>
        <w:jc w:val="both"/>
        <w:rPr>
          <w:rFonts w:ascii="Times New Roman" w:eastAsiaTheme="minorEastAsia" w:hAnsi="Times New Roman" w:cs="Times New Roman"/>
          <w:color w:val="232D36"/>
          <w:sz w:val="22"/>
          <w:szCs w:val="22"/>
        </w:rPr>
      </w:pPr>
    </w:p>
    <w:p w14:paraId="60061277" w14:textId="77777777" w:rsidR="00F96E95" w:rsidRDefault="00F96E95">
      <w:pPr>
        <w:pStyle w:val="ac"/>
        <w:spacing w:before="0" w:beforeAutospacing="0" w:after="240" w:afterAutospacing="0"/>
        <w:jc w:val="both"/>
        <w:rPr>
          <w:rFonts w:ascii="Times New Roman" w:eastAsiaTheme="minorEastAsia" w:hAnsi="Times New Roman" w:cs="Times New Roman"/>
          <w:color w:val="232D36"/>
          <w:sz w:val="22"/>
          <w:szCs w:val="22"/>
        </w:rPr>
      </w:pPr>
    </w:p>
    <w:p w14:paraId="63FF5671" w14:textId="77777777" w:rsidR="00F96E95" w:rsidRDefault="00000000">
      <w:pPr>
        <w:jc w:val="center"/>
        <w:rPr>
          <w:b/>
          <w:bCs/>
          <w:color w:val="000000"/>
          <w:kern w:val="0"/>
          <w:sz w:val="24"/>
          <w:lang w:bidi="ar"/>
        </w:rPr>
      </w:pPr>
      <w:r>
        <w:rPr>
          <w:noProof/>
        </w:rPr>
        <w:lastRenderedPageBreak/>
        <w:drawing>
          <wp:inline distT="0" distB="0" distL="0" distR="0" wp14:anchorId="09884626" wp14:editId="4BF7D8E6">
            <wp:extent cx="5274310" cy="5582285"/>
            <wp:effectExtent l="0" t="0" r="2540" b="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8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40684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109ACB26" w14:textId="77777777" w:rsidR="00F96E95" w:rsidRDefault="00000000">
      <w:pPr>
        <w:jc w:val="left"/>
        <w:rPr>
          <w:rFonts w:eastAsia="Arial"/>
          <w:b/>
          <w:bCs/>
          <w:color w:val="232D36"/>
          <w:kern w:val="0"/>
          <w:sz w:val="22"/>
          <w:szCs w:val="22"/>
        </w:rPr>
      </w:pPr>
      <w:r>
        <w:rPr>
          <w:rFonts w:eastAsia="Arial"/>
          <w:b/>
          <w:bCs/>
          <w:color w:val="232D36"/>
          <w:kern w:val="0"/>
          <w:sz w:val="22"/>
          <w:szCs w:val="22"/>
        </w:rPr>
        <w:t>Supplementary Fig. 18.</w:t>
      </w:r>
      <w:r>
        <w:rPr>
          <w:rFonts w:eastAsia="Arial"/>
          <w:bCs/>
          <w:color w:val="232D36"/>
          <w:kern w:val="0"/>
          <w:sz w:val="22"/>
          <w:szCs w:val="22"/>
        </w:rPr>
        <w:t xml:space="preserve"> Representative </w:t>
      </w:r>
      <w:proofErr w:type="spellStart"/>
      <w:r>
        <w:rPr>
          <w:color w:val="232D36"/>
          <w:kern w:val="0"/>
          <w:sz w:val="22"/>
          <w:szCs w:val="22"/>
        </w:rPr>
        <w:t>EMCFsys</w:t>
      </w:r>
      <w:proofErr w:type="spellEnd"/>
      <w:r>
        <w:rPr>
          <w:color w:val="232D36"/>
          <w:kern w:val="0"/>
          <w:sz w:val="22"/>
          <w:szCs w:val="22"/>
        </w:rPr>
        <w:t xml:space="preserve"> supports automated segmentation of </w:t>
      </w:r>
      <w:bookmarkStart w:id="2" w:name="_Hlk221970673"/>
      <w:r>
        <w:rPr>
          <w:color w:val="232D36"/>
          <w:kern w:val="0"/>
          <w:sz w:val="22"/>
          <w:szCs w:val="22"/>
        </w:rPr>
        <w:t>plasma membranes in pollen tubes</w:t>
      </w:r>
      <w:bookmarkEnd w:id="2"/>
      <w:r>
        <w:rPr>
          <w:color w:val="232D36"/>
          <w:kern w:val="0"/>
          <w:sz w:val="22"/>
          <w:szCs w:val="22"/>
        </w:rPr>
        <w:t>, cell membranes in human anterior pituitary cells, tubular and sheet-like ER</w:t>
      </w:r>
      <w:r>
        <w:rPr>
          <w:rFonts w:eastAsia="Arial"/>
          <w:b/>
          <w:bCs/>
          <w:color w:val="232D36"/>
          <w:kern w:val="0"/>
          <w:sz w:val="22"/>
          <w:szCs w:val="22"/>
        </w:rPr>
        <w:t xml:space="preserve">.  </w:t>
      </w:r>
    </w:p>
    <w:p w14:paraId="1D703870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7531ED09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175F75FF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443E77B3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2B82F37B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59C38D46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3E0F9D3B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780FC25D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0FA05323" w14:textId="77777777" w:rsidR="00F96E95" w:rsidRDefault="00000000">
      <w:pPr>
        <w:spacing w:line="360" w:lineRule="auto"/>
        <w:rPr>
          <w:b/>
          <w:bCs/>
          <w:color w:val="000000"/>
          <w:kern w:val="0"/>
          <w:sz w:val="24"/>
          <w:highlight w:val="yellow"/>
          <w:lang w:bidi="ar"/>
        </w:rPr>
      </w:pPr>
      <w:r>
        <w:rPr>
          <w:b/>
          <w:bCs/>
          <w:noProof/>
          <w:color w:val="000000"/>
          <w:kern w:val="0"/>
          <w:sz w:val="24"/>
          <w:lang w:bidi="ar"/>
        </w:rPr>
        <w:lastRenderedPageBreak/>
        <w:drawing>
          <wp:inline distT="0" distB="0" distL="0" distR="0" wp14:anchorId="7E48D920" wp14:editId="4BBE9E34">
            <wp:extent cx="5274310" cy="4779010"/>
            <wp:effectExtent l="0" t="0" r="2540" b="2540"/>
            <wp:docPr id="12654468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446811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7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2282E" w14:textId="77777777" w:rsidR="00F96E95" w:rsidRDefault="00000000">
      <w:pPr>
        <w:spacing w:line="360" w:lineRule="auto"/>
        <w:rPr>
          <w:sz w:val="24"/>
        </w:rPr>
      </w:pPr>
      <w:r>
        <w:rPr>
          <w:b/>
          <w:bCs/>
          <w:color w:val="000000"/>
          <w:kern w:val="0"/>
          <w:sz w:val="24"/>
          <w:lang w:bidi="ar"/>
        </w:rPr>
        <w:t xml:space="preserve">Supplementary Fig. 19 </w:t>
      </w:r>
      <w:proofErr w:type="spellStart"/>
      <w:r>
        <w:rPr>
          <w:color w:val="000000"/>
          <w:kern w:val="0"/>
          <w:sz w:val="24"/>
          <w:lang w:bidi="ar"/>
        </w:rPr>
        <w:t>UperNet</w:t>
      </w:r>
      <w:proofErr w:type="spellEnd"/>
      <w:r>
        <w:rPr>
          <w:color w:val="000000"/>
          <w:kern w:val="0"/>
          <w:sz w:val="24"/>
          <w:lang w:bidi="ar"/>
        </w:rPr>
        <w:t xml:space="preserve"> Head for segmentation for </w:t>
      </w:r>
      <w:proofErr w:type="spellStart"/>
      <w:r>
        <w:rPr>
          <w:color w:val="000000"/>
          <w:kern w:val="0"/>
          <w:sz w:val="24"/>
          <w:lang w:bidi="ar"/>
        </w:rPr>
        <w:t>EMCellFound</w:t>
      </w:r>
      <w:proofErr w:type="spellEnd"/>
      <w:r>
        <w:rPr>
          <w:color w:val="000000"/>
          <w:kern w:val="0"/>
          <w:sz w:val="24"/>
          <w:lang w:bidi="ar"/>
        </w:rPr>
        <w:t xml:space="preserve"> backbone.</w:t>
      </w:r>
    </w:p>
    <w:p w14:paraId="2BEC249C" w14:textId="77777777" w:rsidR="00F96E95" w:rsidRDefault="00F96E95">
      <w:pPr>
        <w:jc w:val="center"/>
        <w:rPr>
          <w:color w:val="000000"/>
          <w:kern w:val="0"/>
          <w:sz w:val="24"/>
          <w:lang w:bidi="ar"/>
        </w:rPr>
      </w:pPr>
    </w:p>
    <w:p w14:paraId="1D453B7B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0407AA1D" w14:textId="77777777" w:rsidR="00F96E95" w:rsidRDefault="00F96E95">
      <w:pPr>
        <w:jc w:val="center"/>
        <w:rPr>
          <w:b/>
          <w:bCs/>
          <w:color w:val="000000"/>
          <w:kern w:val="0"/>
          <w:sz w:val="24"/>
          <w:lang w:bidi="ar"/>
        </w:rPr>
      </w:pPr>
    </w:p>
    <w:p w14:paraId="3515D880" w14:textId="77777777" w:rsidR="00F96E95" w:rsidRDefault="00000000">
      <w:pPr>
        <w:rPr>
          <w:b/>
          <w:bCs/>
          <w:color w:val="000000"/>
          <w:kern w:val="0"/>
          <w:sz w:val="24"/>
          <w:lang w:bidi="ar"/>
        </w:rPr>
      </w:pPr>
      <w:bookmarkStart w:id="3" w:name="OLE_LINK12"/>
      <w:r>
        <w:rPr>
          <w:b/>
          <w:bCs/>
          <w:color w:val="000000"/>
          <w:kern w:val="0"/>
          <w:sz w:val="24"/>
          <w:lang w:bidi="ar"/>
        </w:rPr>
        <w:br w:type="page"/>
      </w:r>
    </w:p>
    <w:p w14:paraId="221F88A9" w14:textId="77777777" w:rsidR="00F96E95" w:rsidRDefault="00000000">
      <w:pPr>
        <w:spacing w:line="360" w:lineRule="auto"/>
        <w:rPr>
          <w:b/>
          <w:bCs/>
          <w:color w:val="000000"/>
          <w:kern w:val="0"/>
          <w:sz w:val="24"/>
          <w:lang w:bidi="ar"/>
        </w:rPr>
      </w:pPr>
      <w:r>
        <w:rPr>
          <w:b/>
          <w:bCs/>
          <w:noProof/>
          <w:color w:val="000000"/>
          <w:kern w:val="0"/>
          <w:sz w:val="24"/>
          <w:lang w:bidi="ar"/>
        </w:rPr>
        <w:lastRenderedPageBreak/>
        <w:drawing>
          <wp:inline distT="0" distB="0" distL="114300" distR="114300" wp14:anchorId="6AC81B36" wp14:editId="19C8DD28">
            <wp:extent cx="5269865" cy="4680585"/>
            <wp:effectExtent l="0" t="0" r="0" b="571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A6CEC" w14:textId="77777777" w:rsidR="00F96E95" w:rsidRDefault="00000000">
      <w:pPr>
        <w:spacing w:line="360" w:lineRule="auto"/>
        <w:rPr>
          <w:sz w:val="24"/>
        </w:rPr>
      </w:pPr>
      <w:r>
        <w:rPr>
          <w:b/>
          <w:bCs/>
          <w:color w:val="000000"/>
          <w:kern w:val="0"/>
          <w:sz w:val="24"/>
          <w:lang w:bidi="ar"/>
        </w:rPr>
        <w:t xml:space="preserve">Supplementary Fig. 20 </w:t>
      </w:r>
      <w:r>
        <w:rPr>
          <w:color w:val="000000"/>
          <w:kern w:val="0"/>
          <w:sz w:val="24"/>
          <w:lang w:bidi="ar"/>
        </w:rPr>
        <w:t xml:space="preserve">Overview and GUI of the </w:t>
      </w:r>
      <w:proofErr w:type="spellStart"/>
      <w:r>
        <w:rPr>
          <w:color w:val="000000"/>
          <w:kern w:val="0"/>
          <w:sz w:val="24"/>
          <w:lang w:bidi="ar"/>
        </w:rPr>
        <w:t>emcfsys</w:t>
      </w:r>
      <w:proofErr w:type="spellEnd"/>
      <w:r>
        <w:rPr>
          <w:color w:val="000000"/>
          <w:kern w:val="0"/>
          <w:sz w:val="24"/>
          <w:lang w:bidi="ar"/>
        </w:rPr>
        <w:t xml:space="preserve"> </w:t>
      </w:r>
      <w:proofErr w:type="spellStart"/>
      <w:r>
        <w:rPr>
          <w:color w:val="000000"/>
          <w:kern w:val="0"/>
          <w:sz w:val="24"/>
          <w:lang w:bidi="ar"/>
        </w:rPr>
        <w:t>napari</w:t>
      </w:r>
      <w:proofErr w:type="spellEnd"/>
      <w:r>
        <w:rPr>
          <w:color w:val="000000"/>
          <w:kern w:val="0"/>
          <w:sz w:val="24"/>
          <w:lang w:bidi="ar"/>
        </w:rPr>
        <w:t xml:space="preserve"> plugin.</w:t>
      </w:r>
    </w:p>
    <w:p w14:paraId="26C1760C" w14:textId="7F82786F" w:rsidR="00F96E95" w:rsidRDefault="00000000">
      <w:pPr>
        <w:spacing w:line="360" w:lineRule="auto"/>
        <w:rPr>
          <w:color w:val="000000"/>
          <w:kern w:val="0"/>
          <w:sz w:val="24"/>
          <w:lang w:bidi="ar"/>
        </w:rPr>
      </w:pPr>
      <w:r>
        <w:rPr>
          <w:b/>
          <w:bCs/>
          <w:color w:val="000000"/>
          <w:kern w:val="0"/>
          <w:sz w:val="24"/>
          <w:lang w:bidi="ar"/>
        </w:rPr>
        <w:t>a</w:t>
      </w:r>
      <w:r>
        <w:rPr>
          <w:color w:val="000000"/>
          <w:kern w:val="0"/>
          <w:sz w:val="24"/>
          <w:lang w:bidi="ar"/>
        </w:rPr>
        <w:t xml:space="preserve">, Schematic workflow of the </w:t>
      </w:r>
      <w:proofErr w:type="spellStart"/>
      <w:r>
        <w:rPr>
          <w:color w:val="000000"/>
          <w:kern w:val="0"/>
          <w:sz w:val="24"/>
          <w:lang w:bidi="ar"/>
        </w:rPr>
        <w:t>emcfsys</w:t>
      </w:r>
      <w:proofErr w:type="spellEnd"/>
      <w:r>
        <w:rPr>
          <w:color w:val="000000"/>
          <w:kern w:val="0"/>
          <w:sz w:val="24"/>
          <w:lang w:bidi="ar"/>
        </w:rPr>
        <w:t xml:space="preserve"> plugin for 2D/3D Electron Microscopy (EM) image analysis within the </w:t>
      </w:r>
      <w:proofErr w:type="spellStart"/>
      <w:r>
        <w:rPr>
          <w:color w:val="000000"/>
          <w:kern w:val="0"/>
          <w:sz w:val="24"/>
          <w:lang w:bidi="ar"/>
        </w:rPr>
        <w:t>napari</w:t>
      </w:r>
      <w:proofErr w:type="spellEnd"/>
      <w:r>
        <w:rPr>
          <w:color w:val="000000"/>
          <w:kern w:val="0"/>
          <w:sz w:val="24"/>
          <w:lang w:bidi="ar"/>
        </w:rPr>
        <w:t xml:space="preserve"> environment. The plugin facilitates two primary pipelines: image segmentation (including model finetuning and inference using </w:t>
      </w:r>
      <w:proofErr w:type="spellStart"/>
      <w:r>
        <w:rPr>
          <w:color w:val="000000"/>
          <w:kern w:val="0"/>
          <w:sz w:val="24"/>
          <w:lang w:bidi="ar"/>
        </w:rPr>
        <w:t>EMCellFound</w:t>
      </w:r>
      <w:proofErr w:type="spellEnd"/>
      <w:r>
        <w:rPr>
          <w:color w:val="000000"/>
          <w:kern w:val="0"/>
          <w:sz w:val="24"/>
          <w:lang w:bidi="ar"/>
        </w:rPr>
        <w:t xml:space="preserve">) and image restoration (supporting both single image and batch folder inference using </w:t>
      </w:r>
      <w:proofErr w:type="spellStart"/>
      <w:r>
        <w:rPr>
          <w:color w:val="000000"/>
          <w:kern w:val="0"/>
          <w:sz w:val="24"/>
          <w:lang w:bidi="ar"/>
        </w:rPr>
        <w:t>EMCellFiner</w:t>
      </w:r>
      <w:proofErr w:type="spellEnd"/>
      <w:r>
        <w:rPr>
          <w:color w:val="000000"/>
          <w:kern w:val="0"/>
          <w:sz w:val="24"/>
          <w:lang w:bidi="ar"/>
        </w:rPr>
        <w:t xml:space="preserve">). </w:t>
      </w:r>
      <w:r>
        <w:rPr>
          <w:b/>
          <w:bCs/>
          <w:color w:val="000000"/>
          <w:kern w:val="0"/>
          <w:sz w:val="24"/>
          <w:lang w:bidi="ar"/>
        </w:rPr>
        <w:t>b</w:t>
      </w:r>
      <w:r>
        <w:rPr>
          <w:color w:val="000000"/>
          <w:kern w:val="0"/>
          <w:sz w:val="24"/>
          <w:lang w:bidi="ar"/>
        </w:rPr>
        <w:t xml:space="preserve">, Initial </w:t>
      </w:r>
      <w:proofErr w:type="spellStart"/>
      <w:r>
        <w:rPr>
          <w:color w:val="000000"/>
          <w:kern w:val="0"/>
          <w:sz w:val="24"/>
          <w:lang w:bidi="ar"/>
        </w:rPr>
        <w:t>napari</w:t>
      </w:r>
      <w:proofErr w:type="spellEnd"/>
      <w:r>
        <w:rPr>
          <w:color w:val="000000"/>
          <w:kern w:val="0"/>
          <w:sz w:val="24"/>
          <w:lang w:bidi="ar"/>
        </w:rPr>
        <w:t xml:space="preserve"> software GUI upon loading the </w:t>
      </w:r>
      <w:proofErr w:type="spellStart"/>
      <w:r>
        <w:rPr>
          <w:color w:val="000000"/>
          <w:kern w:val="0"/>
          <w:sz w:val="24"/>
          <w:lang w:bidi="ar"/>
        </w:rPr>
        <w:t>emcfsys</w:t>
      </w:r>
      <w:proofErr w:type="spellEnd"/>
      <w:r>
        <w:rPr>
          <w:color w:val="000000"/>
          <w:kern w:val="0"/>
          <w:sz w:val="24"/>
          <w:lang w:bidi="ar"/>
        </w:rPr>
        <w:t xml:space="preserve"> plugin. </w:t>
      </w:r>
      <w:r>
        <w:rPr>
          <w:b/>
          <w:bCs/>
          <w:color w:val="000000"/>
          <w:kern w:val="0"/>
          <w:sz w:val="24"/>
          <w:lang w:bidi="ar"/>
        </w:rPr>
        <w:t>c, d</w:t>
      </w:r>
      <w:r>
        <w:rPr>
          <w:color w:val="000000"/>
          <w:kern w:val="0"/>
          <w:sz w:val="24"/>
          <w:lang w:bidi="ar"/>
        </w:rPr>
        <w:t xml:space="preserve">, Interfaces for image restoration, showing the selection of models and parameters for single image processing </w:t>
      </w:r>
      <w:r>
        <w:rPr>
          <w:b/>
          <w:bCs/>
          <w:color w:val="000000"/>
          <w:kern w:val="0"/>
          <w:sz w:val="24"/>
          <w:lang w:bidi="ar"/>
        </w:rPr>
        <w:t>c</w:t>
      </w:r>
      <w:r>
        <w:rPr>
          <w:color w:val="000000"/>
          <w:kern w:val="0"/>
          <w:sz w:val="24"/>
          <w:lang w:bidi="ar"/>
        </w:rPr>
        <w:t xml:space="preserve"> and batch folder processing </w:t>
      </w:r>
      <w:r>
        <w:rPr>
          <w:b/>
          <w:bCs/>
          <w:color w:val="000000"/>
          <w:kern w:val="0"/>
          <w:sz w:val="24"/>
          <w:lang w:bidi="ar"/>
        </w:rPr>
        <w:t>d</w:t>
      </w:r>
      <w:r w:rsidR="00DE6EF2">
        <w:rPr>
          <w:rFonts w:hint="eastAsia"/>
          <w:color w:val="000000"/>
          <w:kern w:val="0"/>
          <w:sz w:val="24"/>
          <w:lang w:bidi="ar"/>
        </w:rPr>
        <w:t>,</w:t>
      </w:r>
      <w:r>
        <w:rPr>
          <w:color w:val="000000"/>
          <w:kern w:val="0"/>
          <w:sz w:val="24"/>
          <w:lang w:bidi="ar"/>
        </w:rPr>
        <w:t xml:space="preserve"> </w:t>
      </w:r>
      <w:r>
        <w:rPr>
          <w:b/>
          <w:bCs/>
          <w:color w:val="000000"/>
          <w:kern w:val="0"/>
          <w:sz w:val="24"/>
          <w:lang w:bidi="ar"/>
        </w:rPr>
        <w:t>e</w:t>
      </w:r>
      <w:r>
        <w:rPr>
          <w:color w:val="000000"/>
          <w:kern w:val="0"/>
          <w:sz w:val="24"/>
          <w:lang w:bidi="ar"/>
        </w:rPr>
        <w:t xml:space="preserve">, Model finetuning interface, allowing users to select backbones (e.g., </w:t>
      </w:r>
      <w:proofErr w:type="spellStart"/>
      <w:r>
        <w:rPr>
          <w:color w:val="000000"/>
          <w:kern w:val="0"/>
          <w:sz w:val="24"/>
          <w:lang w:bidi="ar"/>
        </w:rPr>
        <w:t>emcellfound_vit_base</w:t>
      </w:r>
      <w:proofErr w:type="spellEnd"/>
      <w:r>
        <w:rPr>
          <w:color w:val="000000"/>
          <w:kern w:val="0"/>
          <w:sz w:val="24"/>
          <w:lang w:bidi="ar"/>
        </w:rPr>
        <w:t xml:space="preserve">), set hyperparameters such as learning rate, batch size, and epochs, and monitor training status. </w:t>
      </w:r>
      <w:r>
        <w:rPr>
          <w:b/>
          <w:bCs/>
          <w:color w:val="000000"/>
          <w:kern w:val="0"/>
          <w:sz w:val="24"/>
          <w:lang w:bidi="ar"/>
        </w:rPr>
        <w:t>f</w:t>
      </w:r>
      <w:r>
        <w:rPr>
          <w:color w:val="000000"/>
          <w:kern w:val="0"/>
          <w:sz w:val="24"/>
          <w:lang w:bidi="ar"/>
        </w:rPr>
        <w:t>, Model inference interface, demonstrating the setup for deploying trained models, including options for full image inference or sliding window inference to handle large-scale EM datasets.</w:t>
      </w:r>
    </w:p>
    <w:p w14:paraId="66DA7BCE" w14:textId="77777777" w:rsidR="00F96E95" w:rsidRDefault="00F96E95">
      <w:pPr>
        <w:spacing w:line="360" w:lineRule="auto"/>
        <w:rPr>
          <w:color w:val="000000"/>
          <w:kern w:val="0"/>
          <w:sz w:val="24"/>
          <w:lang w:bidi="ar"/>
        </w:rPr>
      </w:pPr>
    </w:p>
    <w:p w14:paraId="66CC78AE" w14:textId="77777777" w:rsidR="00F96E95" w:rsidRDefault="00000000">
      <w:pPr>
        <w:pStyle w:val="ac"/>
        <w:spacing w:line="360" w:lineRule="auto"/>
        <w:rPr>
          <w:rFonts w:ascii="Times New Roman" w:hAnsi="Times New Roman" w:cs="Times New Roman"/>
          <w:kern w:val="2"/>
        </w:rPr>
      </w:pPr>
      <w:r>
        <w:rPr>
          <w:rFonts w:ascii="Times New Roman" w:hAnsi="Times New Roman" w:cs="Times New Roman"/>
          <w:b/>
          <w:kern w:val="2"/>
        </w:rPr>
        <w:lastRenderedPageBreak/>
        <w:t>Supplementary Video 1</w:t>
      </w:r>
      <w:r>
        <w:rPr>
          <w:rFonts w:ascii="Times New Roman" w:hAnsi="Times New Roman" w:cs="Times New Roman" w:hint="eastAsia"/>
          <w:b/>
          <w:kern w:val="2"/>
        </w:rPr>
        <w:t>.</w:t>
      </w:r>
      <w:r>
        <w:rPr>
          <w:b/>
        </w:rPr>
        <w:t xml:space="preserve"> </w:t>
      </w:r>
      <w:r>
        <w:rPr>
          <w:rFonts w:ascii="Times New Roman" w:hAnsi="Times New Roman" w:cs="Times New Roman"/>
          <w:kern w:val="2"/>
        </w:rPr>
        <w:t xml:space="preserve">Automated prediction of slice results </w:t>
      </w:r>
      <w:bookmarkStart w:id="4" w:name="_Hlk221970615"/>
      <w:r>
        <w:rPr>
          <w:rFonts w:ascii="Times New Roman" w:hAnsi="Times New Roman" w:cs="Times New Roman"/>
          <w:kern w:val="2"/>
        </w:rPr>
        <w:t>plasma membranes in pollen tubes</w:t>
      </w:r>
      <w:bookmarkEnd w:id="4"/>
      <w:r>
        <w:rPr>
          <w:rFonts w:ascii="Times New Roman" w:hAnsi="Times New Roman" w:cs="Times New Roman"/>
          <w:kern w:val="2"/>
        </w:rPr>
        <w:t xml:space="preserve">. </w:t>
      </w:r>
    </w:p>
    <w:p w14:paraId="4D3EAC29" w14:textId="77777777" w:rsidR="00F96E95" w:rsidRDefault="00000000">
      <w:pPr>
        <w:spacing w:line="360" w:lineRule="auto"/>
        <w:rPr>
          <w:sz w:val="24"/>
        </w:rPr>
      </w:pPr>
      <w:r>
        <w:rPr>
          <w:b/>
          <w:sz w:val="24"/>
        </w:rPr>
        <w:t xml:space="preserve">Supplementary Video 2. </w:t>
      </w:r>
      <w:r>
        <w:rPr>
          <w:sz w:val="24"/>
        </w:rPr>
        <w:t xml:space="preserve">Tutorial demonstration of the </w:t>
      </w:r>
      <w:proofErr w:type="spellStart"/>
      <w:r>
        <w:rPr>
          <w:sz w:val="24"/>
        </w:rPr>
        <w:t>EMCFsys</w:t>
      </w:r>
      <w:proofErr w:type="spellEnd"/>
      <w:r>
        <w:rPr>
          <w:sz w:val="24"/>
        </w:rPr>
        <w:t xml:space="preserve"> Napari plugin for organelle segmentation and image super-resolution.</w:t>
      </w:r>
    </w:p>
    <w:p w14:paraId="785F91E2" w14:textId="77777777" w:rsidR="00F96E95" w:rsidRDefault="00F96E95">
      <w:pPr>
        <w:spacing w:line="360" w:lineRule="auto"/>
        <w:rPr>
          <w:color w:val="000000"/>
          <w:kern w:val="0"/>
          <w:sz w:val="24"/>
          <w:lang w:bidi="ar"/>
        </w:rPr>
      </w:pPr>
    </w:p>
    <w:p w14:paraId="056C8803" w14:textId="77777777" w:rsidR="00F96E95" w:rsidRDefault="00000000">
      <w:pPr>
        <w:widowControl/>
        <w:spacing w:line="360" w:lineRule="auto"/>
        <w:rPr>
          <w:b/>
          <w:bCs/>
          <w:color w:val="000000"/>
          <w:kern w:val="0"/>
          <w:sz w:val="24"/>
          <w:lang w:bidi="ar"/>
        </w:rPr>
      </w:pPr>
      <w:r>
        <w:rPr>
          <w:b/>
          <w:bCs/>
          <w:color w:val="000000"/>
          <w:kern w:val="0"/>
          <w:sz w:val="24"/>
          <w:lang w:bidi="ar"/>
        </w:rPr>
        <w:br w:type="page"/>
      </w:r>
    </w:p>
    <w:p w14:paraId="2FAA86C6" w14:textId="77777777" w:rsidR="00F96E95" w:rsidRDefault="00F96E95">
      <w:pPr>
        <w:widowControl/>
        <w:spacing w:line="360" w:lineRule="auto"/>
        <w:rPr>
          <w:b/>
          <w:bCs/>
          <w:color w:val="000000"/>
          <w:kern w:val="0"/>
          <w:sz w:val="24"/>
          <w:lang w:bidi="ar"/>
        </w:rPr>
        <w:sectPr w:rsidR="00F96E95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bookmarkEnd w:id="3"/>
    <w:p w14:paraId="3C012FCC" w14:textId="77777777" w:rsidR="00F96E95" w:rsidRDefault="00000000">
      <w:pPr>
        <w:widowControl/>
        <w:spacing w:line="360" w:lineRule="auto"/>
        <w:rPr>
          <w:b/>
          <w:bCs/>
          <w:color w:val="000000"/>
          <w:kern w:val="0"/>
          <w:sz w:val="24"/>
          <w:lang w:bidi="ar"/>
        </w:rPr>
      </w:pPr>
      <w:r>
        <w:rPr>
          <w:b/>
          <w:bCs/>
          <w:color w:val="000000"/>
          <w:kern w:val="0"/>
          <w:sz w:val="24"/>
          <w:lang w:bidi="ar"/>
        </w:rPr>
        <w:lastRenderedPageBreak/>
        <w:t xml:space="preserve">Supplementary Table 1 </w:t>
      </w:r>
      <w:bookmarkStart w:id="5" w:name="_Hlk196762299"/>
      <w:r>
        <w:rPr>
          <w:color w:val="000000"/>
          <w:kern w:val="0"/>
          <w:sz w:val="24"/>
          <w:lang w:bidi="ar"/>
        </w:rPr>
        <w:t>Information on datasets involved in predicting.</w:t>
      </w:r>
      <w:bookmarkEnd w:id="5"/>
      <w:r>
        <w:rPr>
          <w:color w:val="000000"/>
          <w:kern w:val="0"/>
          <w:sz w:val="24"/>
          <w:lang w:bidi="ar"/>
        </w:rPr>
        <w:t xml:space="preserve"> </w:t>
      </w:r>
    </w:p>
    <w:tbl>
      <w:tblPr>
        <w:tblStyle w:val="af"/>
        <w:tblW w:w="5516" w:type="pct"/>
        <w:tblInd w:w="-856" w:type="dxa"/>
        <w:tblLayout w:type="fixed"/>
        <w:tblLook w:val="04A0" w:firstRow="1" w:lastRow="0" w:firstColumn="1" w:lastColumn="0" w:noHBand="0" w:noVBand="1"/>
      </w:tblPr>
      <w:tblGrid>
        <w:gridCol w:w="2960"/>
        <w:gridCol w:w="2416"/>
        <w:gridCol w:w="2496"/>
        <w:gridCol w:w="2317"/>
        <w:gridCol w:w="5198"/>
      </w:tblGrid>
      <w:tr w:rsidR="00F96E95" w14:paraId="5654C830" w14:textId="77777777">
        <w:tc>
          <w:tcPr>
            <w:tcW w:w="962" w:type="pct"/>
          </w:tcPr>
          <w:p w14:paraId="14938518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b/>
                <w:bCs/>
                <w:color w:val="000000"/>
                <w:kern w:val="0"/>
                <w:sz w:val="24"/>
                <w:lang w:bidi="ar"/>
              </w:rPr>
              <w:t>Fig</w:t>
            </w:r>
            <w:r>
              <w:rPr>
                <w:rFonts w:hint="eastAsia"/>
                <w:b/>
                <w:bCs/>
                <w:color w:val="000000"/>
                <w:sz w:val="24"/>
                <w:lang w:bidi="ar"/>
              </w:rPr>
              <w:t>s</w:t>
            </w:r>
          </w:p>
        </w:tc>
        <w:tc>
          <w:tcPr>
            <w:tcW w:w="785" w:type="pct"/>
          </w:tcPr>
          <w:p w14:paraId="7A65B757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b/>
                <w:bCs/>
                <w:color w:val="000000"/>
                <w:kern w:val="0"/>
                <w:sz w:val="24"/>
                <w:lang w:bidi="ar"/>
              </w:rPr>
              <w:t xml:space="preserve">dataset </w:t>
            </w:r>
          </w:p>
        </w:tc>
        <w:tc>
          <w:tcPr>
            <w:tcW w:w="811" w:type="pct"/>
          </w:tcPr>
          <w:p w14:paraId="2B378BB4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b/>
                <w:bCs/>
                <w:color w:val="000000"/>
                <w:kern w:val="0"/>
                <w:sz w:val="24"/>
                <w:lang w:bidi="ar"/>
              </w:rPr>
              <w:t xml:space="preserve">dataset size </w:t>
            </w:r>
          </w:p>
        </w:tc>
        <w:tc>
          <w:tcPr>
            <w:tcW w:w="753" w:type="pct"/>
          </w:tcPr>
          <w:p w14:paraId="0CF73F0D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b/>
                <w:bCs/>
                <w:color w:val="000000"/>
                <w:kern w:val="0"/>
                <w:sz w:val="24"/>
                <w:lang w:bidi="ar"/>
              </w:rPr>
              <w:t>data description</w:t>
            </w:r>
          </w:p>
        </w:tc>
        <w:tc>
          <w:tcPr>
            <w:tcW w:w="1689" w:type="pct"/>
          </w:tcPr>
          <w:p w14:paraId="043A9438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b/>
                <w:bCs/>
                <w:color w:val="000000"/>
                <w:kern w:val="0"/>
                <w:sz w:val="24"/>
                <w:lang w:bidi="ar"/>
              </w:rPr>
              <w:t>data link</w:t>
            </w:r>
          </w:p>
        </w:tc>
      </w:tr>
      <w:tr w:rsidR="00F96E95" w14:paraId="411D54AB" w14:textId="77777777">
        <w:tc>
          <w:tcPr>
            <w:tcW w:w="962" w:type="pct"/>
          </w:tcPr>
          <w:p w14:paraId="0D90BAD9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bookmarkStart w:id="6" w:name="_Ref217296127"/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 xml:space="preserve">Fig. </w:t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fldChar w:fldCharType="begin"/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instrText xml:space="preserve"> SEQ Fig. \* ARABIC </w:instrText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fldChar w:fldCharType="separate"/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2</w:t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fldChar w:fldCharType="end"/>
            </w:r>
            <w:bookmarkEnd w:id="6"/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 xml:space="preserve"> </w:t>
            </w:r>
            <w:r>
              <w:rPr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c</w:t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 xml:space="preserve"> &amp; </w:t>
            </w:r>
            <w:r>
              <w:rPr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d</w:t>
            </w:r>
          </w:p>
          <w:p w14:paraId="045CCF68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sz w:val="20"/>
                <w:szCs w:val="20"/>
                <w:lang w:bidi="ar"/>
              </w:rPr>
            </w:pPr>
            <w:r>
              <w:rPr>
                <w:b/>
                <w:bCs/>
                <w:color w:val="000000"/>
                <w:kern w:val="0"/>
                <w:sz w:val="20"/>
                <w:szCs w:val="20"/>
                <w:lang w:bidi="ar"/>
              </w:rPr>
              <w:t>Supplementary Fig. 2</w:t>
            </w:r>
          </w:p>
          <w:p w14:paraId="778D8193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Supplementary Fig. 3</w:t>
            </w:r>
          </w:p>
        </w:tc>
        <w:tc>
          <w:tcPr>
            <w:tcW w:w="785" w:type="pct"/>
          </w:tcPr>
          <w:p w14:paraId="0AB0D878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4"/>
                <w:lang w:bidi="ar"/>
              </w:rPr>
              <w:t>nijholt</w:t>
            </w:r>
            <w:proofErr w:type="spellEnd"/>
          </w:p>
        </w:tc>
        <w:tc>
          <w:tcPr>
            <w:tcW w:w="811" w:type="pct"/>
          </w:tcPr>
          <w:p w14:paraId="3D6D3502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117</w:t>
            </w:r>
          </w:p>
        </w:tc>
        <w:tc>
          <w:tcPr>
            <w:tcW w:w="753" w:type="pct"/>
          </w:tcPr>
          <w:p w14:paraId="21975729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/</w:t>
            </w:r>
          </w:p>
        </w:tc>
        <w:tc>
          <w:tcPr>
            <w:tcW w:w="1689" w:type="pct"/>
          </w:tcPr>
          <w:p w14:paraId="45F773AC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https://www.nanotomy.org/</w:t>
            </w:r>
          </w:p>
        </w:tc>
      </w:tr>
      <w:tr w:rsidR="00F96E95" w14:paraId="1309E625" w14:textId="77777777">
        <w:tc>
          <w:tcPr>
            <w:tcW w:w="962" w:type="pct"/>
          </w:tcPr>
          <w:p w14:paraId="1D45ED07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sz w:val="20"/>
                <w:szCs w:val="20"/>
                <w:lang w:bidi="ar"/>
              </w:rPr>
            </w:pPr>
            <w:r>
              <w:rPr>
                <w:b/>
                <w:bCs/>
                <w:color w:val="000000"/>
                <w:kern w:val="0"/>
                <w:sz w:val="20"/>
                <w:szCs w:val="20"/>
                <w:lang w:bidi="ar"/>
              </w:rPr>
              <w:t xml:space="preserve">Supplementary Fig. </w:t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4</w:t>
            </w:r>
          </w:p>
          <w:p w14:paraId="1EA2F545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Supplementary Fig. 5</w:t>
            </w:r>
          </w:p>
        </w:tc>
        <w:tc>
          <w:tcPr>
            <w:tcW w:w="785" w:type="pct"/>
          </w:tcPr>
          <w:p w14:paraId="6CA815BB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jrc_mus-nacc-2</w:t>
            </w:r>
          </w:p>
        </w:tc>
        <w:tc>
          <w:tcPr>
            <w:tcW w:w="811" w:type="pct"/>
          </w:tcPr>
          <w:p w14:paraId="07569395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100</w:t>
            </w:r>
          </w:p>
        </w:tc>
        <w:tc>
          <w:tcPr>
            <w:tcW w:w="753" w:type="pct"/>
          </w:tcPr>
          <w:p w14:paraId="1F687D4B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sz w:val="24"/>
                <w:lang w:bidi="ar"/>
              </w:rPr>
              <w:t>Mouse nucleus accumbens</w:t>
            </w:r>
            <w:r>
              <w:rPr>
                <w:color w:val="000000"/>
                <w:kern w:val="0"/>
                <w:sz w:val="24"/>
                <w:lang w:bidi="ar"/>
              </w:rPr>
              <w:t xml:space="preserve"> from a wild-type, adult male mouse</w:t>
            </w:r>
          </w:p>
        </w:tc>
        <w:tc>
          <w:tcPr>
            <w:tcW w:w="1689" w:type="pct"/>
          </w:tcPr>
          <w:p w14:paraId="069B68A3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https://www.openorganelle.net/datasets/jrc_mus-nacc-2</w:t>
            </w:r>
          </w:p>
        </w:tc>
      </w:tr>
      <w:tr w:rsidR="00F96E95" w14:paraId="07606D0C" w14:textId="77777777">
        <w:trPr>
          <w:trHeight w:val="740"/>
        </w:trPr>
        <w:tc>
          <w:tcPr>
            <w:tcW w:w="962" w:type="pct"/>
          </w:tcPr>
          <w:p w14:paraId="7DCEE45E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sz w:val="20"/>
                <w:szCs w:val="20"/>
                <w:lang w:bidi="ar"/>
              </w:rPr>
            </w:pP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Supplementary Fig. 6</w:t>
            </w:r>
          </w:p>
          <w:p w14:paraId="051BDC91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sz w:val="20"/>
                <w:szCs w:val="20"/>
                <w:lang w:bidi="ar"/>
              </w:rPr>
            </w:pP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Supplementary Fig. 7</w:t>
            </w:r>
          </w:p>
          <w:p w14:paraId="18E9683E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sz w:val="20"/>
                <w:szCs w:val="20"/>
                <w:lang w:bidi="ar"/>
              </w:rPr>
            </w:pP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Supplementary Fig. 8</w:t>
            </w:r>
          </w:p>
          <w:p w14:paraId="4D50C387" w14:textId="77777777" w:rsidR="00F96E95" w:rsidRDefault="00F96E95">
            <w:pPr>
              <w:widowControl/>
              <w:jc w:val="left"/>
              <w:rPr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785" w:type="pct"/>
          </w:tcPr>
          <w:p w14:paraId="2E69E3F1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Kuiper2022NCB</w:t>
            </w:r>
          </w:p>
        </w:tc>
        <w:tc>
          <w:tcPr>
            <w:tcW w:w="811" w:type="pct"/>
          </w:tcPr>
          <w:p w14:paraId="2F5A5C7C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golgi-14</w:t>
            </w:r>
          </w:p>
          <w:p w14:paraId="389AC2E9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er-18</w:t>
            </w:r>
          </w:p>
          <w:p w14:paraId="24343186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vesicles-11</w:t>
            </w:r>
          </w:p>
          <w:p w14:paraId="015CA319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cell membrane-14</w:t>
            </w:r>
          </w:p>
          <w:p w14:paraId="59E99926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mito-14</w:t>
            </w:r>
          </w:p>
          <w:p w14:paraId="71A520F1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nucleus-17</w:t>
            </w:r>
          </w:p>
          <w:p w14:paraId="66EDB68F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mvb-2</w:t>
            </w:r>
          </w:p>
          <w:p w14:paraId="48817346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autophagosome-13</w:t>
            </w:r>
          </w:p>
        </w:tc>
        <w:tc>
          <w:tcPr>
            <w:tcW w:w="753" w:type="pct"/>
          </w:tcPr>
          <w:p w14:paraId="293030C7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/</w:t>
            </w:r>
          </w:p>
        </w:tc>
        <w:tc>
          <w:tcPr>
            <w:tcW w:w="1689" w:type="pct"/>
          </w:tcPr>
          <w:p w14:paraId="38CC0ECC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https://www.nanotomy.org/</w:t>
            </w:r>
          </w:p>
        </w:tc>
      </w:tr>
      <w:tr w:rsidR="00F96E95" w14:paraId="22E43FCB" w14:textId="77777777">
        <w:trPr>
          <w:trHeight w:val="1500"/>
        </w:trPr>
        <w:tc>
          <w:tcPr>
            <w:tcW w:w="962" w:type="pct"/>
          </w:tcPr>
          <w:p w14:paraId="19441D09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 xml:space="preserve">Fig. </w:t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fldChar w:fldCharType="begin"/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instrText xml:space="preserve"> SEQ Fig. \* ARABIC </w:instrText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fldChar w:fldCharType="separate"/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2</w:t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fldChar w:fldCharType="end"/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e</w:t>
            </w:r>
            <w:r>
              <w:rPr>
                <w:b/>
                <w:bCs/>
                <w:color w:val="000000"/>
                <w:kern w:val="0"/>
                <w:sz w:val="20"/>
                <w:szCs w:val="20"/>
                <w:lang w:bidi="ar"/>
              </w:rPr>
              <w:t xml:space="preserve"> </w:t>
            </w: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&amp; f</w:t>
            </w:r>
          </w:p>
          <w:p w14:paraId="651A942B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sz w:val="20"/>
                <w:szCs w:val="20"/>
                <w:lang w:bidi="ar"/>
              </w:rPr>
            </w:pP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Supplementary Fig. 9</w:t>
            </w:r>
          </w:p>
          <w:p w14:paraId="47B334C6" w14:textId="77777777" w:rsidR="00F96E95" w:rsidRDefault="00F96E95">
            <w:pPr>
              <w:widowControl/>
              <w:jc w:val="left"/>
              <w:rPr>
                <w:b/>
                <w:bCs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785" w:type="pct"/>
          </w:tcPr>
          <w:p w14:paraId="40FC7323" w14:textId="77777777" w:rsidR="00F96E95" w:rsidRDefault="00000000">
            <w:pPr>
              <w:widowControl/>
              <w:jc w:val="left"/>
              <w:rPr>
                <w:color w:val="00000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EMPIAR-10459</w:t>
            </w:r>
            <w:r>
              <w:rPr>
                <w:color w:val="000000"/>
                <w:sz w:val="24"/>
                <w:lang w:bidi="ar"/>
              </w:rPr>
              <w:t>,</w:t>
            </w:r>
          </w:p>
          <w:p w14:paraId="2FD9CC13" w14:textId="77777777" w:rsidR="00F96E95" w:rsidRDefault="00000000">
            <w:pPr>
              <w:widowControl/>
              <w:jc w:val="left"/>
              <w:rPr>
                <w:color w:val="00000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Hiroki Nishida2021</w:t>
            </w:r>
            <w:r>
              <w:rPr>
                <w:color w:val="000000"/>
                <w:sz w:val="24"/>
                <w:lang w:bidi="ar"/>
              </w:rPr>
              <w:t>,</w:t>
            </w:r>
          </w:p>
          <w:p w14:paraId="5176BDE2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4"/>
                <w:lang w:bidi="ar"/>
              </w:rPr>
              <w:t>Zebrafish_Lobe</w:t>
            </w:r>
            <w:proofErr w:type="spellEnd"/>
          </w:p>
        </w:tc>
        <w:tc>
          <w:tcPr>
            <w:tcW w:w="811" w:type="pct"/>
          </w:tcPr>
          <w:p w14:paraId="535F5DCB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35</w:t>
            </w:r>
          </w:p>
        </w:tc>
        <w:tc>
          <w:tcPr>
            <w:tcW w:w="753" w:type="pct"/>
          </w:tcPr>
          <w:p w14:paraId="0C9E14A8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/</w:t>
            </w:r>
          </w:p>
        </w:tc>
        <w:tc>
          <w:tcPr>
            <w:tcW w:w="1689" w:type="pct"/>
          </w:tcPr>
          <w:p w14:paraId="278B37B1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https://empiar.ipr.pdbj.org/en/entry/10459/</w:t>
            </w:r>
          </w:p>
        </w:tc>
      </w:tr>
      <w:tr w:rsidR="00F96E95" w14:paraId="63FFB11A" w14:textId="77777777">
        <w:tc>
          <w:tcPr>
            <w:tcW w:w="962" w:type="pct"/>
          </w:tcPr>
          <w:p w14:paraId="297014F5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t>Supplementary Fig.</w:t>
            </w:r>
            <w:r>
              <w:rPr>
                <w:b/>
                <w:bCs/>
                <w:color w:val="000000"/>
                <w:kern w:val="0"/>
                <w:sz w:val="24"/>
                <w:lang w:bidi="ar"/>
              </w:rPr>
              <w:t xml:space="preserve"> </w:t>
            </w:r>
            <w:r>
              <w:rPr>
                <w:b/>
                <w:bCs/>
                <w:color w:val="000000"/>
                <w:sz w:val="24"/>
                <w:lang w:bidi="ar"/>
              </w:rPr>
              <w:t>14</w:t>
            </w:r>
          </w:p>
        </w:tc>
        <w:tc>
          <w:tcPr>
            <w:tcW w:w="785" w:type="pct"/>
          </w:tcPr>
          <w:p w14:paraId="4BE0B60C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Plant TEM  dataset</w:t>
            </w:r>
          </w:p>
        </w:tc>
        <w:tc>
          <w:tcPr>
            <w:tcW w:w="811" w:type="pct"/>
          </w:tcPr>
          <w:p w14:paraId="06B4C94C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train:650</w:t>
            </w:r>
          </w:p>
          <w:p w14:paraId="609B2167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val:180</w:t>
            </w:r>
          </w:p>
          <w:p w14:paraId="3A5D607C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test:180</w:t>
            </w:r>
          </w:p>
          <w:p w14:paraId="2B4B3663" w14:textId="77777777" w:rsidR="00F96E95" w:rsidRDefault="00F96E95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753" w:type="pct"/>
          </w:tcPr>
          <w:p w14:paraId="7F72366C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/</w:t>
            </w:r>
          </w:p>
        </w:tc>
        <w:tc>
          <w:tcPr>
            <w:tcW w:w="1689" w:type="pct"/>
          </w:tcPr>
          <w:p w14:paraId="5B9ED1DB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4"/>
                <w:lang w:bidi="ar"/>
              </w:rPr>
              <w:t>plantorganelle</w:t>
            </w:r>
            <w:proofErr w:type="spellEnd"/>
            <w:r>
              <w:rPr>
                <w:color w:val="000000"/>
                <w:kern w:val="0"/>
                <w:sz w:val="24"/>
                <w:lang w:bidi="ar"/>
              </w:rPr>
              <w:t xml:space="preserve"> hunter dataset in</w:t>
            </w:r>
          </w:p>
          <w:p w14:paraId="76E5ABE0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https://cstr.cn/31253.11.sciencedb.01335</w:t>
            </w:r>
          </w:p>
        </w:tc>
      </w:tr>
      <w:tr w:rsidR="00F96E95" w14:paraId="77E7CFDD" w14:textId="77777777">
        <w:tc>
          <w:tcPr>
            <w:tcW w:w="962" w:type="pct"/>
          </w:tcPr>
          <w:p w14:paraId="633A0EAE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sz w:val="24"/>
                <w:lang w:bidi="ar"/>
              </w:rPr>
            </w:pPr>
            <w:r>
              <w:rPr>
                <w:b/>
                <w:bCs/>
                <w:color w:val="000000"/>
                <w:sz w:val="20"/>
                <w:szCs w:val="20"/>
                <w:lang w:bidi="ar"/>
              </w:rPr>
              <w:lastRenderedPageBreak/>
              <w:t>Supplementary Fig.</w:t>
            </w:r>
            <w:r>
              <w:rPr>
                <w:b/>
                <w:bCs/>
                <w:color w:val="000000"/>
                <w:kern w:val="0"/>
                <w:sz w:val="24"/>
                <w:lang w:bidi="ar"/>
              </w:rPr>
              <w:t xml:space="preserve"> 15</w:t>
            </w:r>
          </w:p>
          <w:p w14:paraId="45521A0E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4"/>
                <w:lang w:bidi="ar"/>
              </w:rPr>
            </w:pPr>
            <w:bookmarkStart w:id="7" w:name="_Ref217296286"/>
            <w:r>
              <w:rPr>
                <w:rFonts w:eastAsia="Arial"/>
                <w:b/>
                <w:bCs/>
                <w:color w:val="232D36"/>
                <w:sz w:val="22"/>
                <w:szCs w:val="22"/>
              </w:rPr>
              <w:t xml:space="preserve">Fig. </w:t>
            </w:r>
            <w:r>
              <w:rPr>
                <w:rFonts w:eastAsia="Arial"/>
                <w:b/>
                <w:bCs/>
                <w:color w:val="232D36"/>
                <w:sz w:val="22"/>
                <w:szCs w:val="22"/>
              </w:rPr>
              <w:fldChar w:fldCharType="begin"/>
            </w:r>
            <w:r>
              <w:rPr>
                <w:rFonts w:eastAsia="Arial"/>
                <w:b/>
                <w:bCs/>
                <w:color w:val="232D36"/>
                <w:sz w:val="22"/>
                <w:szCs w:val="22"/>
              </w:rPr>
              <w:instrText xml:space="preserve"> SEQ Fig. \* ARABIC </w:instrText>
            </w:r>
            <w:r>
              <w:rPr>
                <w:rFonts w:eastAsia="Arial"/>
                <w:b/>
                <w:bCs/>
                <w:color w:val="232D36"/>
                <w:sz w:val="22"/>
                <w:szCs w:val="22"/>
              </w:rPr>
              <w:fldChar w:fldCharType="separate"/>
            </w:r>
            <w:r>
              <w:rPr>
                <w:rFonts w:eastAsia="Arial"/>
                <w:b/>
                <w:bCs/>
                <w:color w:val="232D36"/>
                <w:sz w:val="22"/>
                <w:szCs w:val="22"/>
              </w:rPr>
              <w:t>4</w:t>
            </w:r>
            <w:r>
              <w:rPr>
                <w:rFonts w:eastAsia="Arial"/>
                <w:b/>
                <w:bCs/>
                <w:color w:val="232D36"/>
                <w:sz w:val="22"/>
                <w:szCs w:val="22"/>
              </w:rPr>
              <w:fldChar w:fldCharType="end"/>
            </w:r>
            <w:bookmarkEnd w:id="7"/>
            <w:r>
              <w:rPr>
                <w:rFonts w:eastAsia="Arial"/>
                <w:b/>
                <w:bCs/>
                <w:color w:val="232D36"/>
                <w:sz w:val="22"/>
                <w:szCs w:val="22"/>
              </w:rPr>
              <w:t xml:space="preserve"> e</w:t>
            </w:r>
          </w:p>
        </w:tc>
        <w:tc>
          <w:tcPr>
            <w:tcW w:w="785" w:type="pct"/>
          </w:tcPr>
          <w:p w14:paraId="79BE53B0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jrc-liver-6</w:t>
            </w:r>
          </w:p>
        </w:tc>
        <w:tc>
          <w:tcPr>
            <w:tcW w:w="811" w:type="pct"/>
          </w:tcPr>
          <w:p w14:paraId="159D8784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3 2000</w:t>
            </w:r>
            <w:r>
              <w:rPr>
                <w:rFonts w:eastAsia="等线"/>
                <w:color w:val="000000"/>
                <w:sz w:val="24"/>
                <w:shd w:val="clear" w:color="auto" w:fill="FFFFFF"/>
                <w:lang w:bidi="ar"/>
              </w:rPr>
              <w:t>×</w:t>
            </w:r>
            <w:r>
              <w:rPr>
                <w:color w:val="000000"/>
                <w:kern w:val="0"/>
                <w:sz w:val="24"/>
                <w:lang w:bidi="ar"/>
              </w:rPr>
              <w:t>2000 pixels images for training</w:t>
            </w:r>
          </w:p>
          <w:p w14:paraId="5764A11A" w14:textId="77777777" w:rsidR="00F96E95" w:rsidRDefault="00F96E95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</w:p>
          <w:p w14:paraId="4A854D98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volume size:8000</w:t>
            </w:r>
            <w:r>
              <w:rPr>
                <w:rFonts w:eastAsia="等线"/>
                <w:color w:val="000000"/>
                <w:sz w:val="24"/>
                <w:shd w:val="clear" w:color="auto" w:fill="FFFFFF"/>
                <w:lang w:bidi="ar"/>
              </w:rPr>
              <w:t>×</w:t>
            </w:r>
            <w:r>
              <w:rPr>
                <w:color w:val="000000"/>
                <w:kern w:val="0"/>
                <w:sz w:val="24"/>
                <w:lang w:bidi="ar"/>
              </w:rPr>
              <w:t>8000</w:t>
            </w:r>
            <w:r>
              <w:rPr>
                <w:rFonts w:eastAsia="等线"/>
                <w:color w:val="000000"/>
                <w:sz w:val="24"/>
                <w:shd w:val="clear" w:color="auto" w:fill="FFFFFF"/>
                <w:lang w:bidi="ar"/>
              </w:rPr>
              <w:t>×</w:t>
            </w:r>
            <w:r>
              <w:rPr>
                <w:color w:val="000000"/>
                <w:kern w:val="0"/>
                <w:sz w:val="24"/>
                <w:lang w:bidi="ar"/>
              </w:rPr>
              <w:t xml:space="preserve">8500 </w:t>
            </w:r>
          </w:p>
        </w:tc>
        <w:tc>
          <w:tcPr>
            <w:tcW w:w="753" w:type="pct"/>
          </w:tcPr>
          <w:p w14:paraId="76FE9050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Liver cells from male mouse 10 weeks old</w:t>
            </w:r>
          </w:p>
        </w:tc>
        <w:tc>
          <w:tcPr>
            <w:tcW w:w="1689" w:type="pct"/>
          </w:tcPr>
          <w:p w14:paraId="1EF353F0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https://www.openorganelle.net/datasets/jrc_mus-liver-6</w:t>
            </w:r>
          </w:p>
        </w:tc>
      </w:tr>
      <w:tr w:rsidR="00F96E95" w14:paraId="4F7AFC68" w14:textId="77777777">
        <w:tc>
          <w:tcPr>
            <w:tcW w:w="962" w:type="pct"/>
          </w:tcPr>
          <w:p w14:paraId="131E3B89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rFonts w:eastAsia="Arial"/>
                <w:b/>
                <w:bCs/>
                <w:color w:val="232D36"/>
                <w:sz w:val="22"/>
                <w:szCs w:val="22"/>
              </w:rPr>
              <w:t>Fig. 5</w:t>
            </w:r>
            <w:r>
              <w:rPr>
                <w:b/>
                <w:bCs/>
                <w:color w:val="000000"/>
                <w:sz w:val="24"/>
                <w:lang w:bidi="ar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kern w:val="0"/>
                <w:sz w:val="24"/>
                <w:lang w:bidi="ar"/>
              </w:rPr>
              <w:t>a</w:t>
            </w:r>
            <w:r>
              <w:rPr>
                <w:b/>
                <w:bCs/>
                <w:color w:val="000000"/>
                <w:sz w:val="24"/>
                <w:lang w:bidi="ar"/>
              </w:rPr>
              <w:t>&amp;c</w:t>
            </w:r>
            <w:proofErr w:type="spellEnd"/>
          </w:p>
        </w:tc>
        <w:tc>
          <w:tcPr>
            <w:tcW w:w="785" w:type="pct"/>
          </w:tcPr>
          <w:p w14:paraId="09DEC021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LEE</w:t>
            </w:r>
          </w:p>
        </w:tc>
        <w:tc>
          <w:tcPr>
            <w:tcW w:w="811" w:type="pct"/>
          </w:tcPr>
          <w:p w14:paraId="417D5ECC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train:133</w:t>
            </w:r>
          </w:p>
          <w:p w14:paraId="01AA836B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val:88</w:t>
            </w:r>
          </w:p>
          <w:p w14:paraId="0580420B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test:89</w:t>
            </w:r>
          </w:p>
          <w:p w14:paraId="24724CE2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1024</w:t>
            </w:r>
            <w:r>
              <w:rPr>
                <w:rFonts w:eastAsia="等线"/>
                <w:color w:val="000000"/>
                <w:sz w:val="24"/>
                <w:shd w:val="clear" w:color="auto" w:fill="FFFFFF"/>
                <w:lang w:bidi="ar"/>
              </w:rPr>
              <w:t>×</w:t>
            </w:r>
            <w:r>
              <w:rPr>
                <w:color w:val="000000"/>
                <w:kern w:val="0"/>
                <w:sz w:val="24"/>
                <w:lang w:bidi="ar"/>
              </w:rPr>
              <w:t>1024 pixels images</w:t>
            </w:r>
          </w:p>
          <w:p w14:paraId="4FFC3D01" w14:textId="77777777" w:rsidR="00F96E95" w:rsidRDefault="00F96E95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753" w:type="pct"/>
          </w:tcPr>
          <w:p w14:paraId="1ABD21D3" w14:textId="77777777" w:rsidR="00F96E95" w:rsidRDefault="00000000">
            <w:pPr>
              <w:pStyle w:val="2"/>
              <w:widowControl/>
              <w:shd w:val="clear" w:color="auto" w:fill="FFFFFF"/>
              <w:spacing w:line="19" w:lineRule="atLeast"/>
              <w:rPr>
                <w:rFonts w:ascii="Times New Roman" w:hAnsi="Times New Roman" w:hint="default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hint="default"/>
                <w:b w:val="0"/>
                <w:bCs w:val="0"/>
                <w:color w:val="000000"/>
                <w:sz w:val="24"/>
                <w:szCs w:val="24"/>
                <w:lang w:bidi="ar"/>
              </w:rPr>
              <w:t>Electron Microscopy data used in a study of an excitatory network in Mouse V1.</w:t>
            </w:r>
          </w:p>
        </w:tc>
        <w:tc>
          <w:tcPr>
            <w:tcW w:w="1689" w:type="pct"/>
          </w:tcPr>
          <w:p w14:paraId="64C75E56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https://bossdb.org/project/lee2016</w:t>
            </w:r>
          </w:p>
        </w:tc>
      </w:tr>
      <w:tr w:rsidR="00F96E95" w14:paraId="266D9B9F" w14:textId="77777777">
        <w:tc>
          <w:tcPr>
            <w:tcW w:w="962" w:type="pct"/>
          </w:tcPr>
          <w:p w14:paraId="3C320297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rFonts w:eastAsia="Arial"/>
                <w:b/>
                <w:bCs/>
                <w:color w:val="232D36"/>
                <w:sz w:val="22"/>
                <w:szCs w:val="22"/>
              </w:rPr>
              <w:t>Fig. 5</w:t>
            </w:r>
            <w:r>
              <w:rPr>
                <w:b/>
                <w:bCs/>
                <w:color w:val="000000"/>
                <w:sz w:val="24"/>
                <w:lang w:bidi="ar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kern w:val="0"/>
                <w:sz w:val="24"/>
                <w:lang w:bidi="ar"/>
              </w:rPr>
              <w:t>a</w:t>
            </w:r>
            <w:r>
              <w:rPr>
                <w:b/>
                <w:bCs/>
                <w:color w:val="000000"/>
                <w:sz w:val="24"/>
                <w:lang w:bidi="ar"/>
              </w:rPr>
              <w:t>&amp;c</w:t>
            </w:r>
            <w:proofErr w:type="spellEnd"/>
          </w:p>
        </w:tc>
        <w:tc>
          <w:tcPr>
            <w:tcW w:w="785" w:type="pct"/>
          </w:tcPr>
          <w:p w14:paraId="659A2867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jrc_mus-kidney-2</w:t>
            </w:r>
          </w:p>
        </w:tc>
        <w:tc>
          <w:tcPr>
            <w:tcW w:w="811" w:type="pct"/>
          </w:tcPr>
          <w:p w14:paraId="660CF78B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train:42</w:t>
            </w:r>
          </w:p>
          <w:p w14:paraId="1A818091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test:30</w:t>
            </w:r>
          </w:p>
          <w:p w14:paraId="752DF1D2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val:38</w:t>
            </w:r>
          </w:p>
          <w:p w14:paraId="7EA2F980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1024</w:t>
            </w:r>
            <w:r>
              <w:rPr>
                <w:rFonts w:eastAsia="等线"/>
                <w:color w:val="000000"/>
                <w:sz w:val="24"/>
                <w:shd w:val="clear" w:color="auto" w:fill="FFFFFF"/>
                <w:lang w:bidi="ar"/>
              </w:rPr>
              <w:t>×</w:t>
            </w:r>
            <w:r>
              <w:rPr>
                <w:color w:val="000000"/>
                <w:kern w:val="0"/>
                <w:sz w:val="24"/>
                <w:lang w:bidi="ar"/>
              </w:rPr>
              <w:t>1024 pixels images</w:t>
            </w:r>
          </w:p>
          <w:p w14:paraId="4D4A9936" w14:textId="77777777" w:rsidR="00F96E95" w:rsidRDefault="00F96E95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</w:p>
        </w:tc>
        <w:tc>
          <w:tcPr>
            <w:tcW w:w="753" w:type="pct"/>
          </w:tcPr>
          <w:p w14:paraId="41E4943E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kidney cells from wild-type, 8 week old mouse</w:t>
            </w:r>
          </w:p>
        </w:tc>
        <w:tc>
          <w:tcPr>
            <w:tcW w:w="1689" w:type="pct"/>
          </w:tcPr>
          <w:p w14:paraId="7917F060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https://www.openorganelle.net/datasets/jrc_mus-kidney-2</w:t>
            </w:r>
          </w:p>
        </w:tc>
      </w:tr>
      <w:tr w:rsidR="00F96E95" w14:paraId="260CF996" w14:textId="77777777">
        <w:tc>
          <w:tcPr>
            <w:tcW w:w="962" w:type="pct"/>
          </w:tcPr>
          <w:p w14:paraId="55F7E945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rFonts w:eastAsia="Arial"/>
                <w:b/>
                <w:bCs/>
                <w:color w:val="232D36"/>
                <w:sz w:val="22"/>
                <w:szCs w:val="22"/>
              </w:rPr>
              <w:t>Fig. 5</w:t>
            </w:r>
            <w:r>
              <w:rPr>
                <w:b/>
                <w:bCs/>
                <w:color w:val="000000"/>
                <w:sz w:val="24"/>
                <w:lang w:bidi="ar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kern w:val="0"/>
                <w:sz w:val="24"/>
                <w:lang w:bidi="ar"/>
              </w:rPr>
              <w:t>a</w:t>
            </w:r>
            <w:r>
              <w:rPr>
                <w:b/>
                <w:bCs/>
                <w:color w:val="000000"/>
                <w:sz w:val="24"/>
                <w:lang w:bidi="ar"/>
              </w:rPr>
              <w:t>&amp;c</w:t>
            </w:r>
            <w:proofErr w:type="spellEnd"/>
          </w:p>
        </w:tc>
        <w:tc>
          <w:tcPr>
            <w:tcW w:w="785" w:type="pct"/>
          </w:tcPr>
          <w:p w14:paraId="22BCD2FC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bock</w:t>
            </w:r>
          </w:p>
        </w:tc>
        <w:tc>
          <w:tcPr>
            <w:tcW w:w="811" w:type="pct"/>
          </w:tcPr>
          <w:p w14:paraId="40F6DBFF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train:87</w:t>
            </w:r>
          </w:p>
          <w:p w14:paraId="5962A64B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test:30</w:t>
            </w:r>
          </w:p>
          <w:p w14:paraId="38927139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val:30</w:t>
            </w:r>
          </w:p>
          <w:p w14:paraId="650E79B6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1024</w:t>
            </w:r>
            <w:r>
              <w:rPr>
                <w:rFonts w:eastAsia="等线"/>
                <w:color w:val="000000"/>
                <w:sz w:val="24"/>
                <w:shd w:val="clear" w:color="auto" w:fill="FFFFFF"/>
                <w:lang w:bidi="ar"/>
              </w:rPr>
              <w:t>×</w:t>
            </w:r>
            <w:r>
              <w:rPr>
                <w:color w:val="000000"/>
                <w:kern w:val="0"/>
                <w:sz w:val="24"/>
                <w:lang w:bidi="ar"/>
              </w:rPr>
              <w:t>1024 pixels images</w:t>
            </w:r>
          </w:p>
        </w:tc>
        <w:tc>
          <w:tcPr>
            <w:tcW w:w="753" w:type="pct"/>
          </w:tcPr>
          <w:p w14:paraId="77602B6E" w14:textId="77777777" w:rsidR="00F96E95" w:rsidRDefault="00000000">
            <w:pPr>
              <w:pStyle w:val="2"/>
              <w:widowControl/>
              <w:shd w:val="clear" w:color="auto" w:fill="FFFFFF"/>
              <w:spacing w:line="19" w:lineRule="atLeast"/>
              <w:rPr>
                <w:rFonts w:ascii="Times New Roman" w:hAnsi="Times New Roman" w:hint="default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hint="default"/>
                <w:b w:val="0"/>
                <w:bCs w:val="0"/>
                <w:color w:val="000000"/>
                <w:sz w:val="24"/>
                <w:szCs w:val="24"/>
                <w:lang w:bidi="ar"/>
              </w:rPr>
              <w:t>Volume of mouse primary visual cortical data</w:t>
            </w:r>
          </w:p>
        </w:tc>
        <w:tc>
          <w:tcPr>
            <w:tcW w:w="1689" w:type="pct"/>
          </w:tcPr>
          <w:p w14:paraId="3F6F25E1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https://bossdb.org/project/bock2011</w:t>
            </w:r>
          </w:p>
        </w:tc>
      </w:tr>
      <w:tr w:rsidR="00F96E95" w14:paraId="0A5A762B" w14:textId="77777777">
        <w:tc>
          <w:tcPr>
            <w:tcW w:w="962" w:type="pct"/>
          </w:tcPr>
          <w:p w14:paraId="5ACFC8F5" w14:textId="77777777" w:rsidR="00F96E95" w:rsidRDefault="00000000">
            <w:pPr>
              <w:widowControl/>
              <w:jc w:val="left"/>
              <w:rPr>
                <w:b/>
                <w:bCs/>
                <w:color w:val="000000"/>
                <w:kern w:val="0"/>
                <w:sz w:val="24"/>
                <w:lang w:bidi="ar"/>
              </w:rPr>
            </w:pPr>
            <w:r>
              <w:rPr>
                <w:rFonts w:eastAsia="Arial"/>
                <w:b/>
                <w:bCs/>
                <w:color w:val="232D36"/>
                <w:sz w:val="22"/>
                <w:szCs w:val="22"/>
              </w:rPr>
              <w:t>Fig. 5</w:t>
            </w:r>
            <w:r>
              <w:rPr>
                <w:b/>
                <w:bCs/>
                <w:color w:val="000000"/>
                <w:sz w:val="24"/>
                <w:lang w:bidi="ar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24"/>
                <w:lang w:bidi="ar"/>
              </w:rPr>
              <w:t>b&amp;d&amp;e</w:t>
            </w:r>
            <w:proofErr w:type="spellEnd"/>
          </w:p>
        </w:tc>
        <w:tc>
          <w:tcPr>
            <w:tcW w:w="785" w:type="pct"/>
          </w:tcPr>
          <w:p w14:paraId="705D3432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jrc_mus-kidney-2</w:t>
            </w:r>
          </w:p>
        </w:tc>
        <w:tc>
          <w:tcPr>
            <w:tcW w:w="811" w:type="pct"/>
          </w:tcPr>
          <w:p w14:paraId="42A85029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1024</w:t>
            </w:r>
            <w:r>
              <w:rPr>
                <w:rFonts w:eastAsia="等线"/>
                <w:color w:val="000000"/>
                <w:sz w:val="24"/>
                <w:shd w:val="clear" w:color="auto" w:fill="FFFFFF"/>
                <w:lang w:bidi="ar"/>
              </w:rPr>
              <w:t>×</w:t>
            </w:r>
            <w:r>
              <w:rPr>
                <w:color w:val="000000"/>
                <w:kern w:val="0"/>
                <w:sz w:val="24"/>
                <w:lang w:bidi="ar"/>
              </w:rPr>
              <w:t>1024</w:t>
            </w:r>
            <w:r>
              <w:rPr>
                <w:rFonts w:eastAsia="等线"/>
                <w:color w:val="000000"/>
                <w:sz w:val="24"/>
                <w:shd w:val="clear" w:color="auto" w:fill="FFFFFF"/>
                <w:lang w:bidi="ar"/>
              </w:rPr>
              <w:t>×</w:t>
            </w:r>
            <w:r>
              <w:rPr>
                <w:color w:val="000000"/>
                <w:kern w:val="0"/>
                <w:sz w:val="24"/>
                <w:lang w:bidi="ar"/>
              </w:rPr>
              <w:t>1024 randomly selected volume data</w:t>
            </w:r>
          </w:p>
        </w:tc>
        <w:tc>
          <w:tcPr>
            <w:tcW w:w="753" w:type="pct"/>
          </w:tcPr>
          <w:p w14:paraId="4E18013F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kidney cells from wild-type, 8 weeks old mouse</w:t>
            </w:r>
          </w:p>
        </w:tc>
        <w:tc>
          <w:tcPr>
            <w:tcW w:w="1689" w:type="pct"/>
          </w:tcPr>
          <w:p w14:paraId="09F4AB40" w14:textId="77777777" w:rsidR="00F96E95" w:rsidRDefault="00000000">
            <w:pPr>
              <w:widowControl/>
              <w:jc w:val="left"/>
              <w:rPr>
                <w:color w:val="000000"/>
                <w:kern w:val="0"/>
                <w:sz w:val="24"/>
                <w:lang w:bidi="ar"/>
              </w:rPr>
            </w:pPr>
            <w:r>
              <w:rPr>
                <w:color w:val="000000"/>
                <w:kern w:val="0"/>
                <w:sz w:val="24"/>
                <w:lang w:bidi="ar"/>
              </w:rPr>
              <w:t>https://www.openorganelle.net/datasets/jrc_mus-kidney-2</w:t>
            </w:r>
          </w:p>
        </w:tc>
      </w:tr>
    </w:tbl>
    <w:p w14:paraId="4B7400C6" w14:textId="77777777" w:rsidR="00F96E95" w:rsidRDefault="00F96E95"/>
    <w:sectPr w:rsidR="00F96E95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015442" w14:textId="77777777" w:rsidR="004D7F56" w:rsidRDefault="004D7F56" w:rsidP="009E34BA">
      <w:r>
        <w:separator/>
      </w:r>
    </w:p>
  </w:endnote>
  <w:endnote w:type="continuationSeparator" w:id="0">
    <w:p w14:paraId="70C59507" w14:textId="77777777" w:rsidR="004D7F56" w:rsidRDefault="004D7F56" w:rsidP="009E34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1AFC27" w14:textId="77777777" w:rsidR="004D7F56" w:rsidRDefault="004D7F56" w:rsidP="009E34BA">
      <w:r>
        <w:separator/>
      </w:r>
    </w:p>
  </w:footnote>
  <w:footnote w:type="continuationSeparator" w:id="0">
    <w:p w14:paraId="53C1ECEF" w14:textId="77777777" w:rsidR="004D7F56" w:rsidRDefault="004D7F56" w:rsidP="009E34B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60AB"/>
    <w:rsid w:val="00001283"/>
    <w:rsid w:val="00002129"/>
    <w:rsid w:val="000037EF"/>
    <w:rsid w:val="00003D6D"/>
    <w:rsid w:val="0001617C"/>
    <w:rsid w:val="00030A9E"/>
    <w:rsid w:val="00041AFB"/>
    <w:rsid w:val="00046FC0"/>
    <w:rsid w:val="000505DC"/>
    <w:rsid w:val="00065CAE"/>
    <w:rsid w:val="000710DF"/>
    <w:rsid w:val="000711EF"/>
    <w:rsid w:val="00071B9C"/>
    <w:rsid w:val="00075B88"/>
    <w:rsid w:val="0008455B"/>
    <w:rsid w:val="000A5FFF"/>
    <w:rsid w:val="000A6489"/>
    <w:rsid w:val="000A7340"/>
    <w:rsid w:val="000B184D"/>
    <w:rsid w:val="000B55CD"/>
    <w:rsid w:val="000B74F8"/>
    <w:rsid w:val="000C1233"/>
    <w:rsid w:val="000C78CB"/>
    <w:rsid w:val="000D6677"/>
    <w:rsid w:val="000F258C"/>
    <w:rsid w:val="000F3157"/>
    <w:rsid w:val="001008D4"/>
    <w:rsid w:val="001034B0"/>
    <w:rsid w:val="00104BB1"/>
    <w:rsid w:val="00115312"/>
    <w:rsid w:val="00115BAF"/>
    <w:rsid w:val="00132DC2"/>
    <w:rsid w:val="001367DE"/>
    <w:rsid w:val="00150735"/>
    <w:rsid w:val="00153D97"/>
    <w:rsid w:val="00163E3A"/>
    <w:rsid w:val="00176BAC"/>
    <w:rsid w:val="00177D69"/>
    <w:rsid w:val="001847F3"/>
    <w:rsid w:val="00187D27"/>
    <w:rsid w:val="00190F35"/>
    <w:rsid w:val="001A05CC"/>
    <w:rsid w:val="001A2ABF"/>
    <w:rsid w:val="001B6CA7"/>
    <w:rsid w:val="001D09CD"/>
    <w:rsid w:val="001D46D0"/>
    <w:rsid w:val="001D7AB3"/>
    <w:rsid w:val="001F2748"/>
    <w:rsid w:val="00200A80"/>
    <w:rsid w:val="00201FB3"/>
    <w:rsid w:val="00222605"/>
    <w:rsid w:val="002362CE"/>
    <w:rsid w:val="00241EDC"/>
    <w:rsid w:val="002469F3"/>
    <w:rsid w:val="00247682"/>
    <w:rsid w:val="00256666"/>
    <w:rsid w:val="00261CF3"/>
    <w:rsid w:val="00274CA0"/>
    <w:rsid w:val="0027514F"/>
    <w:rsid w:val="002774E2"/>
    <w:rsid w:val="00286051"/>
    <w:rsid w:val="00286699"/>
    <w:rsid w:val="002873A6"/>
    <w:rsid w:val="002A7E9E"/>
    <w:rsid w:val="002B1BA8"/>
    <w:rsid w:val="002B3CE0"/>
    <w:rsid w:val="002C2471"/>
    <w:rsid w:val="002C3BE2"/>
    <w:rsid w:val="002D369F"/>
    <w:rsid w:val="002D44F8"/>
    <w:rsid w:val="002E540B"/>
    <w:rsid w:val="002E7339"/>
    <w:rsid w:val="002E77B3"/>
    <w:rsid w:val="002F14BD"/>
    <w:rsid w:val="002F152C"/>
    <w:rsid w:val="002F17C7"/>
    <w:rsid w:val="00306442"/>
    <w:rsid w:val="0031748C"/>
    <w:rsid w:val="00320B9E"/>
    <w:rsid w:val="00322ABF"/>
    <w:rsid w:val="00325106"/>
    <w:rsid w:val="0035722C"/>
    <w:rsid w:val="00357512"/>
    <w:rsid w:val="00363DDF"/>
    <w:rsid w:val="003A3ACC"/>
    <w:rsid w:val="003B730F"/>
    <w:rsid w:val="003C24A8"/>
    <w:rsid w:val="003C7150"/>
    <w:rsid w:val="003D591B"/>
    <w:rsid w:val="003E4AAC"/>
    <w:rsid w:val="003E4B24"/>
    <w:rsid w:val="003F1649"/>
    <w:rsid w:val="003F48A7"/>
    <w:rsid w:val="00400570"/>
    <w:rsid w:val="00403455"/>
    <w:rsid w:val="00407D0A"/>
    <w:rsid w:val="00411220"/>
    <w:rsid w:val="0041605B"/>
    <w:rsid w:val="004214CC"/>
    <w:rsid w:val="00423BBC"/>
    <w:rsid w:val="00426729"/>
    <w:rsid w:val="004312A0"/>
    <w:rsid w:val="00431804"/>
    <w:rsid w:val="00433CFE"/>
    <w:rsid w:val="00442D39"/>
    <w:rsid w:val="004443F9"/>
    <w:rsid w:val="00451C2F"/>
    <w:rsid w:val="0046120D"/>
    <w:rsid w:val="00461F5A"/>
    <w:rsid w:val="00466D6B"/>
    <w:rsid w:val="0048231A"/>
    <w:rsid w:val="004929BC"/>
    <w:rsid w:val="0049746E"/>
    <w:rsid w:val="004A5E39"/>
    <w:rsid w:val="004C193F"/>
    <w:rsid w:val="004D5609"/>
    <w:rsid w:val="004D6B72"/>
    <w:rsid w:val="004D7F56"/>
    <w:rsid w:val="004E6069"/>
    <w:rsid w:val="004F156B"/>
    <w:rsid w:val="004F6BB0"/>
    <w:rsid w:val="004F75E7"/>
    <w:rsid w:val="00502303"/>
    <w:rsid w:val="00514810"/>
    <w:rsid w:val="005217C1"/>
    <w:rsid w:val="00522615"/>
    <w:rsid w:val="00535462"/>
    <w:rsid w:val="00540157"/>
    <w:rsid w:val="0054170A"/>
    <w:rsid w:val="00546931"/>
    <w:rsid w:val="00550867"/>
    <w:rsid w:val="005552D7"/>
    <w:rsid w:val="00556400"/>
    <w:rsid w:val="00560FC6"/>
    <w:rsid w:val="00561659"/>
    <w:rsid w:val="0056302F"/>
    <w:rsid w:val="00574F16"/>
    <w:rsid w:val="00581F3E"/>
    <w:rsid w:val="00582BD6"/>
    <w:rsid w:val="005844D2"/>
    <w:rsid w:val="0058620D"/>
    <w:rsid w:val="0059109F"/>
    <w:rsid w:val="005956BB"/>
    <w:rsid w:val="005A044A"/>
    <w:rsid w:val="005A27F1"/>
    <w:rsid w:val="005A60AB"/>
    <w:rsid w:val="005B5D5B"/>
    <w:rsid w:val="005B66A2"/>
    <w:rsid w:val="005C2400"/>
    <w:rsid w:val="005C2E75"/>
    <w:rsid w:val="005C71C4"/>
    <w:rsid w:val="005D0788"/>
    <w:rsid w:val="005D2B4D"/>
    <w:rsid w:val="005D34FB"/>
    <w:rsid w:val="005E3071"/>
    <w:rsid w:val="005F5A88"/>
    <w:rsid w:val="006046E5"/>
    <w:rsid w:val="0061377B"/>
    <w:rsid w:val="006217F4"/>
    <w:rsid w:val="00633520"/>
    <w:rsid w:val="0063661F"/>
    <w:rsid w:val="00642782"/>
    <w:rsid w:val="006444F1"/>
    <w:rsid w:val="006452BA"/>
    <w:rsid w:val="00645F36"/>
    <w:rsid w:val="006575C8"/>
    <w:rsid w:val="006626CC"/>
    <w:rsid w:val="0066314F"/>
    <w:rsid w:val="006709C3"/>
    <w:rsid w:val="006717A5"/>
    <w:rsid w:val="00673C2A"/>
    <w:rsid w:val="00677089"/>
    <w:rsid w:val="0068373D"/>
    <w:rsid w:val="006854DF"/>
    <w:rsid w:val="00697AB6"/>
    <w:rsid w:val="006A0697"/>
    <w:rsid w:val="006A0BD3"/>
    <w:rsid w:val="006A2851"/>
    <w:rsid w:val="006B16F9"/>
    <w:rsid w:val="006B2EB2"/>
    <w:rsid w:val="006B3AD5"/>
    <w:rsid w:val="006B5CC8"/>
    <w:rsid w:val="006B7CA1"/>
    <w:rsid w:val="006C4179"/>
    <w:rsid w:val="006D0FE0"/>
    <w:rsid w:val="006E218B"/>
    <w:rsid w:val="006F2E32"/>
    <w:rsid w:val="006F4BE8"/>
    <w:rsid w:val="00703C08"/>
    <w:rsid w:val="007048AA"/>
    <w:rsid w:val="00722188"/>
    <w:rsid w:val="00727DB9"/>
    <w:rsid w:val="00744613"/>
    <w:rsid w:val="007462D3"/>
    <w:rsid w:val="0075614F"/>
    <w:rsid w:val="007571FC"/>
    <w:rsid w:val="00760EF1"/>
    <w:rsid w:val="0076323E"/>
    <w:rsid w:val="00787CBF"/>
    <w:rsid w:val="00792A12"/>
    <w:rsid w:val="00795F76"/>
    <w:rsid w:val="00796B3F"/>
    <w:rsid w:val="007A6A55"/>
    <w:rsid w:val="007B011F"/>
    <w:rsid w:val="007B026E"/>
    <w:rsid w:val="007B7DE1"/>
    <w:rsid w:val="007C0D8E"/>
    <w:rsid w:val="007C0DD8"/>
    <w:rsid w:val="007C726E"/>
    <w:rsid w:val="007C77D2"/>
    <w:rsid w:val="007D7B63"/>
    <w:rsid w:val="007E119A"/>
    <w:rsid w:val="007E4726"/>
    <w:rsid w:val="007E5950"/>
    <w:rsid w:val="00800AFA"/>
    <w:rsid w:val="0080286F"/>
    <w:rsid w:val="008149AB"/>
    <w:rsid w:val="00817032"/>
    <w:rsid w:val="00823B1B"/>
    <w:rsid w:val="00824CD7"/>
    <w:rsid w:val="0083582B"/>
    <w:rsid w:val="008445FC"/>
    <w:rsid w:val="008500B7"/>
    <w:rsid w:val="00850464"/>
    <w:rsid w:val="00853365"/>
    <w:rsid w:val="00854C81"/>
    <w:rsid w:val="008567A2"/>
    <w:rsid w:val="0086075E"/>
    <w:rsid w:val="0086677E"/>
    <w:rsid w:val="00870110"/>
    <w:rsid w:val="008814ED"/>
    <w:rsid w:val="00884C0E"/>
    <w:rsid w:val="008928A9"/>
    <w:rsid w:val="00893FF8"/>
    <w:rsid w:val="008A1108"/>
    <w:rsid w:val="008A6AA0"/>
    <w:rsid w:val="008B21ED"/>
    <w:rsid w:val="008B41B0"/>
    <w:rsid w:val="008C1AA2"/>
    <w:rsid w:val="008C1DF8"/>
    <w:rsid w:val="008C7C8C"/>
    <w:rsid w:val="008D3B57"/>
    <w:rsid w:val="008D60D0"/>
    <w:rsid w:val="008F1C58"/>
    <w:rsid w:val="008F6AF4"/>
    <w:rsid w:val="009031C3"/>
    <w:rsid w:val="00905A0B"/>
    <w:rsid w:val="0091053E"/>
    <w:rsid w:val="00914A7F"/>
    <w:rsid w:val="00935AB2"/>
    <w:rsid w:val="009465D3"/>
    <w:rsid w:val="00951DBF"/>
    <w:rsid w:val="00962EAD"/>
    <w:rsid w:val="00973CE9"/>
    <w:rsid w:val="009769A9"/>
    <w:rsid w:val="00977367"/>
    <w:rsid w:val="00977A08"/>
    <w:rsid w:val="00980474"/>
    <w:rsid w:val="009824BB"/>
    <w:rsid w:val="00984AAE"/>
    <w:rsid w:val="00997B69"/>
    <w:rsid w:val="009A1685"/>
    <w:rsid w:val="009A3A74"/>
    <w:rsid w:val="009A3D5F"/>
    <w:rsid w:val="009B4138"/>
    <w:rsid w:val="009C3045"/>
    <w:rsid w:val="009C38D0"/>
    <w:rsid w:val="009C4E95"/>
    <w:rsid w:val="009C7C21"/>
    <w:rsid w:val="009D4291"/>
    <w:rsid w:val="009D7AB2"/>
    <w:rsid w:val="009E34BA"/>
    <w:rsid w:val="009E44CC"/>
    <w:rsid w:val="009E7912"/>
    <w:rsid w:val="009F05CA"/>
    <w:rsid w:val="009F1885"/>
    <w:rsid w:val="00A013D9"/>
    <w:rsid w:val="00A04477"/>
    <w:rsid w:val="00A071CE"/>
    <w:rsid w:val="00A0754D"/>
    <w:rsid w:val="00A113B4"/>
    <w:rsid w:val="00A141CF"/>
    <w:rsid w:val="00A2196B"/>
    <w:rsid w:val="00A27ECD"/>
    <w:rsid w:val="00A41FDC"/>
    <w:rsid w:val="00A421B7"/>
    <w:rsid w:val="00A44B37"/>
    <w:rsid w:val="00A4541D"/>
    <w:rsid w:val="00A511B4"/>
    <w:rsid w:val="00A54E9F"/>
    <w:rsid w:val="00A667B2"/>
    <w:rsid w:val="00A81C87"/>
    <w:rsid w:val="00A91AC0"/>
    <w:rsid w:val="00A91D59"/>
    <w:rsid w:val="00A9301D"/>
    <w:rsid w:val="00AA3745"/>
    <w:rsid w:val="00AB32FC"/>
    <w:rsid w:val="00AC570D"/>
    <w:rsid w:val="00AE20D1"/>
    <w:rsid w:val="00AE79E8"/>
    <w:rsid w:val="00AF0EEA"/>
    <w:rsid w:val="00B02DA2"/>
    <w:rsid w:val="00B045A3"/>
    <w:rsid w:val="00B045A7"/>
    <w:rsid w:val="00B05340"/>
    <w:rsid w:val="00B12C83"/>
    <w:rsid w:val="00B17DD9"/>
    <w:rsid w:val="00B20A45"/>
    <w:rsid w:val="00B2318E"/>
    <w:rsid w:val="00B4267F"/>
    <w:rsid w:val="00B51BAD"/>
    <w:rsid w:val="00B54ACD"/>
    <w:rsid w:val="00B54C03"/>
    <w:rsid w:val="00B570E0"/>
    <w:rsid w:val="00B73FFA"/>
    <w:rsid w:val="00B868DC"/>
    <w:rsid w:val="00B916A8"/>
    <w:rsid w:val="00B97C54"/>
    <w:rsid w:val="00BC6738"/>
    <w:rsid w:val="00BD2BB6"/>
    <w:rsid w:val="00BF687E"/>
    <w:rsid w:val="00BF727A"/>
    <w:rsid w:val="00C0055B"/>
    <w:rsid w:val="00C01978"/>
    <w:rsid w:val="00C2098F"/>
    <w:rsid w:val="00C20BD5"/>
    <w:rsid w:val="00C307F4"/>
    <w:rsid w:val="00C40A07"/>
    <w:rsid w:val="00C420A8"/>
    <w:rsid w:val="00C50469"/>
    <w:rsid w:val="00C5148B"/>
    <w:rsid w:val="00C54C63"/>
    <w:rsid w:val="00C66463"/>
    <w:rsid w:val="00C67BF5"/>
    <w:rsid w:val="00C74C7A"/>
    <w:rsid w:val="00C81E4B"/>
    <w:rsid w:val="00C83610"/>
    <w:rsid w:val="00C84CE1"/>
    <w:rsid w:val="00C90662"/>
    <w:rsid w:val="00C9537C"/>
    <w:rsid w:val="00C96E33"/>
    <w:rsid w:val="00CA2A20"/>
    <w:rsid w:val="00CB0F7F"/>
    <w:rsid w:val="00CB1C28"/>
    <w:rsid w:val="00CB6529"/>
    <w:rsid w:val="00CD01AB"/>
    <w:rsid w:val="00CE003C"/>
    <w:rsid w:val="00CE2F24"/>
    <w:rsid w:val="00CF1C4D"/>
    <w:rsid w:val="00D0457D"/>
    <w:rsid w:val="00D12DE8"/>
    <w:rsid w:val="00D22FE4"/>
    <w:rsid w:val="00D23E23"/>
    <w:rsid w:val="00D30182"/>
    <w:rsid w:val="00D32074"/>
    <w:rsid w:val="00D637A8"/>
    <w:rsid w:val="00D643FF"/>
    <w:rsid w:val="00D745F3"/>
    <w:rsid w:val="00D83570"/>
    <w:rsid w:val="00D91075"/>
    <w:rsid w:val="00D9160A"/>
    <w:rsid w:val="00D97692"/>
    <w:rsid w:val="00DA47AE"/>
    <w:rsid w:val="00DB3805"/>
    <w:rsid w:val="00DB4DE4"/>
    <w:rsid w:val="00DB6A2C"/>
    <w:rsid w:val="00DD07FD"/>
    <w:rsid w:val="00DD32F5"/>
    <w:rsid w:val="00DD4C46"/>
    <w:rsid w:val="00DD5AF1"/>
    <w:rsid w:val="00DD6930"/>
    <w:rsid w:val="00DE06C9"/>
    <w:rsid w:val="00DE2436"/>
    <w:rsid w:val="00DE2988"/>
    <w:rsid w:val="00DE6EF2"/>
    <w:rsid w:val="00DF11DC"/>
    <w:rsid w:val="00E0072C"/>
    <w:rsid w:val="00E00F69"/>
    <w:rsid w:val="00E01D22"/>
    <w:rsid w:val="00E218EE"/>
    <w:rsid w:val="00E22FF9"/>
    <w:rsid w:val="00E264BA"/>
    <w:rsid w:val="00E30351"/>
    <w:rsid w:val="00E36097"/>
    <w:rsid w:val="00E42B3D"/>
    <w:rsid w:val="00E44B73"/>
    <w:rsid w:val="00E54B45"/>
    <w:rsid w:val="00E67C6F"/>
    <w:rsid w:val="00E741B6"/>
    <w:rsid w:val="00E802F0"/>
    <w:rsid w:val="00E85E1B"/>
    <w:rsid w:val="00E96D09"/>
    <w:rsid w:val="00EA0DB5"/>
    <w:rsid w:val="00EB0282"/>
    <w:rsid w:val="00EB7FDD"/>
    <w:rsid w:val="00EC1CB7"/>
    <w:rsid w:val="00EE127B"/>
    <w:rsid w:val="00EF0316"/>
    <w:rsid w:val="00F052B8"/>
    <w:rsid w:val="00F16E54"/>
    <w:rsid w:val="00F2107E"/>
    <w:rsid w:val="00F54279"/>
    <w:rsid w:val="00F57001"/>
    <w:rsid w:val="00F64D5D"/>
    <w:rsid w:val="00F75CA6"/>
    <w:rsid w:val="00F800ED"/>
    <w:rsid w:val="00F911CB"/>
    <w:rsid w:val="00F91E5C"/>
    <w:rsid w:val="00F95F12"/>
    <w:rsid w:val="00F96E95"/>
    <w:rsid w:val="00FA34D5"/>
    <w:rsid w:val="00FA364C"/>
    <w:rsid w:val="00FA63F8"/>
    <w:rsid w:val="00FB2457"/>
    <w:rsid w:val="00FB3151"/>
    <w:rsid w:val="00FB6059"/>
    <w:rsid w:val="00FC0AC6"/>
    <w:rsid w:val="00FC6558"/>
    <w:rsid w:val="00FC77D7"/>
    <w:rsid w:val="00FD0F8A"/>
    <w:rsid w:val="00FD395D"/>
    <w:rsid w:val="00FD413A"/>
    <w:rsid w:val="00FD4FDD"/>
    <w:rsid w:val="00FD566A"/>
    <w:rsid w:val="00FD63EB"/>
    <w:rsid w:val="00FE2D52"/>
    <w:rsid w:val="00FF2AD5"/>
    <w:rsid w:val="00FF4D27"/>
    <w:rsid w:val="01201FA9"/>
    <w:rsid w:val="07C987EA"/>
    <w:rsid w:val="0CEAEEF7"/>
    <w:rsid w:val="1495154C"/>
    <w:rsid w:val="152BF5C5"/>
    <w:rsid w:val="155FC9F3"/>
    <w:rsid w:val="15F47243"/>
    <w:rsid w:val="17D3F35D"/>
    <w:rsid w:val="17EFB8CC"/>
    <w:rsid w:val="17F36E48"/>
    <w:rsid w:val="17F7C771"/>
    <w:rsid w:val="199D3C2F"/>
    <w:rsid w:val="19D23AA0"/>
    <w:rsid w:val="19FF4FBC"/>
    <w:rsid w:val="1B7DE35C"/>
    <w:rsid w:val="1BDA36D2"/>
    <w:rsid w:val="1BF7D126"/>
    <w:rsid w:val="1BFF8DE6"/>
    <w:rsid w:val="1EF25D5B"/>
    <w:rsid w:val="1EFC116F"/>
    <w:rsid w:val="1F36D43B"/>
    <w:rsid w:val="1F5E6E17"/>
    <w:rsid w:val="1F6EF0CD"/>
    <w:rsid w:val="1F9952BD"/>
    <w:rsid w:val="1FBFE46F"/>
    <w:rsid w:val="1FE4EABF"/>
    <w:rsid w:val="24F737F2"/>
    <w:rsid w:val="25FD189B"/>
    <w:rsid w:val="27FD00FC"/>
    <w:rsid w:val="2BFF81B0"/>
    <w:rsid w:val="2DCF6E7A"/>
    <w:rsid w:val="2DEC7FD5"/>
    <w:rsid w:val="2EF31DCB"/>
    <w:rsid w:val="2F376F89"/>
    <w:rsid w:val="2F7772FB"/>
    <w:rsid w:val="2F7FF465"/>
    <w:rsid w:val="2FFDD991"/>
    <w:rsid w:val="31DF48A8"/>
    <w:rsid w:val="32180258"/>
    <w:rsid w:val="33736457"/>
    <w:rsid w:val="36FF563D"/>
    <w:rsid w:val="371508E0"/>
    <w:rsid w:val="37ADEBE2"/>
    <w:rsid w:val="37D728F4"/>
    <w:rsid w:val="37FBB60E"/>
    <w:rsid w:val="39DB2E65"/>
    <w:rsid w:val="3A7989AE"/>
    <w:rsid w:val="3AF3C040"/>
    <w:rsid w:val="3AF77270"/>
    <w:rsid w:val="3AF92E13"/>
    <w:rsid w:val="3B7FDB8A"/>
    <w:rsid w:val="3B7FE61C"/>
    <w:rsid w:val="3BFFB9F1"/>
    <w:rsid w:val="3C353170"/>
    <w:rsid w:val="3CCF1034"/>
    <w:rsid w:val="3D37441D"/>
    <w:rsid w:val="3DBAA456"/>
    <w:rsid w:val="3DF78F18"/>
    <w:rsid w:val="3DF96FD1"/>
    <w:rsid w:val="3DFF1661"/>
    <w:rsid w:val="3F23727E"/>
    <w:rsid w:val="3F55CB66"/>
    <w:rsid w:val="3FBF97FB"/>
    <w:rsid w:val="3FDF72C5"/>
    <w:rsid w:val="3FFBA525"/>
    <w:rsid w:val="3FFC0C51"/>
    <w:rsid w:val="3FFE6C5B"/>
    <w:rsid w:val="3FFF809A"/>
    <w:rsid w:val="3FFF8C52"/>
    <w:rsid w:val="42DDDB02"/>
    <w:rsid w:val="47F33BA4"/>
    <w:rsid w:val="4CFF4588"/>
    <w:rsid w:val="4DE1112B"/>
    <w:rsid w:val="4DEFAD24"/>
    <w:rsid w:val="4E9DBEF8"/>
    <w:rsid w:val="4EEC4C61"/>
    <w:rsid w:val="4EEF184B"/>
    <w:rsid w:val="4EFFAAB3"/>
    <w:rsid w:val="4F7E0915"/>
    <w:rsid w:val="4F7E38D7"/>
    <w:rsid w:val="4FAA3180"/>
    <w:rsid w:val="4FEF1A58"/>
    <w:rsid w:val="50FF8369"/>
    <w:rsid w:val="512A78FA"/>
    <w:rsid w:val="51E5C04B"/>
    <w:rsid w:val="53BF0D92"/>
    <w:rsid w:val="555F7D50"/>
    <w:rsid w:val="55B77DF2"/>
    <w:rsid w:val="55D5EDD8"/>
    <w:rsid w:val="577F9789"/>
    <w:rsid w:val="57BB3FEB"/>
    <w:rsid w:val="58E75F2D"/>
    <w:rsid w:val="59BF10EA"/>
    <w:rsid w:val="59CFD629"/>
    <w:rsid w:val="59CFF897"/>
    <w:rsid w:val="59EFD3E0"/>
    <w:rsid w:val="59F9C0EC"/>
    <w:rsid w:val="5A2FE9BD"/>
    <w:rsid w:val="5ABF09FF"/>
    <w:rsid w:val="5B3BE199"/>
    <w:rsid w:val="5B6B2BE8"/>
    <w:rsid w:val="5BF1D284"/>
    <w:rsid w:val="5BFB9689"/>
    <w:rsid w:val="5C77EC17"/>
    <w:rsid w:val="5C7F6243"/>
    <w:rsid w:val="5C9F5597"/>
    <w:rsid w:val="5D7FBA7C"/>
    <w:rsid w:val="5DFBB2BC"/>
    <w:rsid w:val="5DFF04C3"/>
    <w:rsid w:val="5E67F9B6"/>
    <w:rsid w:val="5E6BC1DB"/>
    <w:rsid w:val="5EBFB8B6"/>
    <w:rsid w:val="5EDF113A"/>
    <w:rsid w:val="5F4E7936"/>
    <w:rsid w:val="5F9B3E06"/>
    <w:rsid w:val="5F9DCCA4"/>
    <w:rsid w:val="5FAF9A43"/>
    <w:rsid w:val="5FCB6437"/>
    <w:rsid w:val="5FD39244"/>
    <w:rsid w:val="5FD612B6"/>
    <w:rsid w:val="5FD96FD6"/>
    <w:rsid w:val="5FDF7C54"/>
    <w:rsid w:val="5FEDCF78"/>
    <w:rsid w:val="5FEE2ECE"/>
    <w:rsid w:val="5FEF2BD5"/>
    <w:rsid w:val="5FF623C1"/>
    <w:rsid w:val="5FF715AE"/>
    <w:rsid w:val="5FFB3D16"/>
    <w:rsid w:val="5FFEAC85"/>
    <w:rsid w:val="5FFF6944"/>
    <w:rsid w:val="5FFF9114"/>
    <w:rsid w:val="636F499F"/>
    <w:rsid w:val="63A7249D"/>
    <w:rsid w:val="63DD7838"/>
    <w:rsid w:val="63FFCE23"/>
    <w:rsid w:val="653F52E9"/>
    <w:rsid w:val="66BB54CF"/>
    <w:rsid w:val="66FB9428"/>
    <w:rsid w:val="676EE190"/>
    <w:rsid w:val="67733AC3"/>
    <w:rsid w:val="67E7985E"/>
    <w:rsid w:val="69A7536D"/>
    <w:rsid w:val="69DB6243"/>
    <w:rsid w:val="69EFA70A"/>
    <w:rsid w:val="6A4720AD"/>
    <w:rsid w:val="6A5F9F06"/>
    <w:rsid w:val="6AFC9BE1"/>
    <w:rsid w:val="6B916DE6"/>
    <w:rsid w:val="6BDFDB21"/>
    <w:rsid w:val="6BEE83BE"/>
    <w:rsid w:val="6BFB9837"/>
    <w:rsid w:val="6C7DBCB2"/>
    <w:rsid w:val="6CB87446"/>
    <w:rsid w:val="6D773C49"/>
    <w:rsid w:val="6DD7B95A"/>
    <w:rsid w:val="6DDF1E42"/>
    <w:rsid w:val="6DFD09EA"/>
    <w:rsid w:val="6E9F766C"/>
    <w:rsid w:val="6EF72EC8"/>
    <w:rsid w:val="6EF7728E"/>
    <w:rsid w:val="6EFBCEB9"/>
    <w:rsid w:val="6F47F07D"/>
    <w:rsid w:val="6F7AAA92"/>
    <w:rsid w:val="6F7FAE3C"/>
    <w:rsid w:val="6F9F6F92"/>
    <w:rsid w:val="6FA2F3A8"/>
    <w:rsid w:val="6FBC6CC4"/>
    <w:rsid w:val="6FBCB12B"/>
    <w:rsid w:val="6FDED031"/>
    <w:rsid w:val="6FDF5EB3"/>
    <w:rsid w:val="6FDF7B81"/>
    <w:rsid w:val="6FEF9180"/>
    <w:rsid w:val="6FFE606A"/>
    <w:rsid w:val="6FFF532B"/>
    <w:rsid w:val="6FFFBA7D"/>
    <w:rsid w:val="713B3E18"/>
    <w:rsid w:val="719DF041"/>
    <w:rsid w:val="71DC01BC"/>
    <w:rsid w:val="71E6324F"/>
    <w:rsid w:val="727DD5B3"/>
    <w:rsid w:val="72DF9079"/>
    <w:rsid w:val="735B7948"/>
    <w:rsid w:val="736F09C2"/>
    <w:rsid w:val="73CB04C7"/>
    <w:rsid w:val="73FBC554"/>
    <w:rsid w:val="74EE7DEA"/>
    <w:rsid w:val="75774F38"/>
    <w:rsid w:val="75F60160"/>
    <w:rsid w:val="75FE2F04"/>
    <w:rsid w:val="766FDC7A"/>
    <w:rsid w:val="76F710B0"/>
    <w:rsid w:val="76FF9524"/>
    <w:rsid w:val="77398960"/>
    <w:rsid w:val="773F7963"/>
    <w:rsid w:val="775D7A3D"/>
    <w:rsid w:val="778FBA2F"/>
    <w:rsid w:val="779E89C5"/>
    <w:rsid w:val="77D734AD"/>
    <w:rsid w:val="77D98367"/>
    <w:rsid w:val="77EFC1B1"/>
    <w:rsid w:val="77F54747"/>
    <w:rsid w:val="77F7043B"/>
    <w:rsid w:val="77F7D765"/>
    <w:rsid w:val="78EF0A29"/>
    <w:rsid w:val="78FE44ED"/>
    <w:rsid w:val="79C59F29"/>
    <w:rsid w:val="79CFB9A9"/>
    <w:rsid w:val="79F2D003"/>
    <w:rsid w:val="79F32C9C"/>
    <w:rsid w:val="7A5F382F"/>
    <w:rsid w:val="7ABA3D8D"/>
    <w:rsid w:val="7B63A7DF"/>
    <w:rsid w:val="7B67647A"/>
    <w:rsid w:val="7BF72027"/>
    <w:rsid w:val="7BFF6E8C"/>
    <w:rsid w:val="7BFFA1A7"/>
    <w:rsid w:val="7C1E61E1"/>
    <w:rsid w:val="7C5E9259"/>
    <w:rsid w:val="7C743064"/>
    <w:rsid w:val="7CE7435D"/>
    <w:rsid w:val="7CE7A6CD"/>
    <w:rsid w:val="7CFEED8D"/>
    <w:rsid w:val="7D09B775"/>
    <w:rsid w:val="7D1D4438"/>
    <w:rsid w:val="7D6ADA69"/>
    <w:rsid w:val="7D7AF72F"/>
    <w:rsid w:val="7D9F0B85"/>
    <w:rsid w:val="7DAB9C55"/>
    <w:rsid w:val="7DAFE256"/>
    <w:rsid w:val="7DB39BD2"/>
    <w:rsid w:val="7DBE906A"/>
    <w:rsid w:val="7DCD543C"/>
    <w:rsid w:val="7DD9494F"/>
    <w:rsid w:val="7DDB7BB2"/>
    <w:rsid w:val="7DDC981C"/>
    <w:rsid w:val="7DDE22C3"/>
    <w:rsid w:val="7DF62C00"/>
    <w:rsid w:val="7DFD0A08"/>
    <w:rsid w:val="7DFDC48C"/>
    <w:rsid w:val="7DFF5F69"/>
    <w:rsid w:val="7DFF8F9B"/>
    <w:rsid w:val="7E7F12CC"/>
    <w:rsid w:val="7EBBDA4A"/>
    <w:rsid w:val="7EBF0AE0"/>
    <w:rsid w:val="7EFDE694"/>
    <w:rsid w:val="7EFFC5ED"/>
    <w:rsid w:val="7F2F3D35"/>
    <w:rsid w:val="7F388AD2"/>
    <w:rsid w:val="7F39E8E6"/>
    <w:rsid w:val="7F3CE2AB"/>
    <w:rsid w:val="7F6E3EC3"/>
    <w:rsid w:val="7F7851AD"/>
    <w:rsid w:val="7F79E763"/>
    <w:rsid w:val="7F9F02D4"/>
    <w:rsid w:val="7FAEAA22"/>
    <w:rsid w:val="7FAF59D4"/>
    <w:rsid w:val="7FB7278E"/>
    <w:rsid w:val="7FB7AB20"/>
    <w:rsid w:val="7FBD5738"/>
    <w:rsid w:val="7FBF0076"/>
    <w:rsid w:val="7FBFA83A"/>
    <w:rsid w:val="7FC7BD1D"/>
    <w:rsid w:val="7FCC3E0D"/>
    <w:rsid w:val="7FCF3E96"/>
    <w:rsid w:val="7FD34D6F"/>
    <w:rsid w:val="7FD55209"/>
    <w:rsid w:val="7FD7E2B3"/>
    <w:rsid w:val="7FDA4A20"/>
    <w:rsid w:val="7FDB22B7"/>
    <w:rsid w:val="7FDE7748"/>
    <w:rsid w:val="7FDF49DB"/>
    <w:rsid w:val="7FDF9C44"/>
    <w:rsid w:val="7FE79935"/>
    <w:rsid w:val="7FE91EDF"/>
    <w:rsid w:val="7FEFE6D0"/>
    <w:rsid w:val="7FF7903C"/>
    <w:rsid w:val="7FFB8D4A"/>
    <w:rsid w:val="7FFD1DBF"/>
    <w:rsid w:val="7FFE4817"/>
    <w:rsid w:val="7FFF2386"/>
    <w:rsid w:val="7FFF5110"/>
    <w:rsid w:val="7FFF6660"/>
    <w:rsid w:val="7FFF9528"/>
    <w:rsid w:val="7FFF9A38"/>
    <w:rsid w:val="7FFFCAA5"/>
    <w:rsid w:val="7FFFE8B2"/>
    <w:rsid w:val="83D67F05"/>
    <w:rsid w:val="83F33F9E"/>
    <w:rsid w:val="877DCE82"/>
    <w:rsid w:val="87F63A6F"/>
    <w:rsid w:val="8EFAA467"/>
    <w:rsid w:val="8F977E00"/>
    <w:rsid w:val="8FFF67BC"/>
    <w:rsid w:val="92C7B7BE"/>
    <w:rsid w:val="931DD58A"/>
    <w:rsid w:val="951F43E2"/>
    <w:rsid w:val="9577C08D"/>
    <w:rsid w:val="969B7810"/>
    <w:rsid w:val="9B73181D"/>
    <w:rsid w:val="9F5F2B49"/>
    <w:rsid w:val="9F7FD557"/>
    <w:rsid w:val="9F9807F6"/>
    <w:rsid w:val="9FAB5867"/>
    <w:rsid w:val="9FE82E8F"/>
    <w:rsid w:val="9FEA63CD"/>
    <w:rsid w:val="9FFC89DE"/>
    <w:rsid w:val="9FFF7E1A"/>
    <w:rsid w:val="9FFFDFAD"/>
    <w:rsid w:val="A2DFBCAA"/>
    <w:rsid w:val="A53FBAB6"/>
    <w:rsid w:val="A73FB99A"/>
    <w:rsid w:val="AAFD4184"/>
    <w:rsid w:val="ABBD8E2F"/>
    <w:rsid w:val="ACDFECFF"/>
    <w:rsid w:val="AEFABB7B"/>
    <w:rsid w:val="AF77C136"/>
    <w:rsid w:val="AF9FAA10"/>
    <w:rsid w:val="AFDFAF04"/>
    <w:rsid w:val="AFE7ABD1"/>
    <w:rsid w:val="AFFFC6D9"/>
    <w:rsid w:val="B1E7A021"/>
    <w:rsid w:val="B4F67CE7"/>
    <w:rsid w:val="B7768F84"/>
    <w:rsid w:val="B77F29F2"/>
    <w:rsid w:val="B77F6A39"/>
    <w:rsid w:val="B7D7BA1C"/>
    <w:rsid w:val="B7E7209C"/>
    <w:rsid w:val="B7FBF242"/>
    <w:rsid w:val="B7FF1883"/>
    <w:rsid w:val="B95F62E2"/>
    <w:rsid w:val="BA9F740F"/>
    <w:rsid w:val="BBC5BD81"/>
    <w:rsid w:val="BBFD3F23"/>
    <w:rsid w:val="BBFF04B3"/>
    <w:rsid w:val="BCB7DAEC"/>
    <w:rsid w:val="BD57FD85"/>
    <w:rsid w:val="BD631B32"/>
    <w:rsid w:val="BD759A35"/>
    <w:rsid w:val="BD7BA29A"/>
    <w:rsid w:val="BDF7406B"/>
    <w:rsid w:val="BDFFC52F"/>
    <w:rsid w:val="BE7DA2FD"/>
    <w:rsid w:val="BECBA0CA"/>
    <w:rsid w:val="BEED7129"/>
    <w:rsid w:val="BEFFDBF0"/>
    <w:rsid w:val="BF1E6FEB"/>
    <w:rsid w:val="BF4FD858"/>
    <w:rsid w:val="BF5F2FAC"/>
    <w:rsid w:val="BF7F333F"/>
    <w:rsid w:val="BF7FFE4C"/>
    <w:rsid w:val="BFD7CB62"/>
    <w:rsid w:val="BFDB41FA"/>
    <w:rsid w:val="BFEA6BAB"/>
    <w:rsid w:val="BFF95CE2"/>
    <w:rsid w:val="BFFE32A7"/>
    <w:rsid w:val="BFFF00ED"/>
    <w:rsid w:val="BFFFB006"/>
    <w:rsid w:val="C76F34AD"/>
    <w:rsid w:val="C7FF31AA"/>
    <w:rsid w:val="C7FFB04D"/>
    <w:rsid w:val="CBF7733E"/>
    <w:rsid w:val="CD7F775B"/>
    <w:rsid w:val="CDFF308A"/>
    <w:rsid w:val="CDFFE55A"/>
    <w:rsid w:val="CEEFB2AD"/>
    <w:rsid w:val="CF7E5341"/>
    <w:rsid w:val="CFBCB454"/>
    <w:rsid w:val="CFD7E061"/>
    <w:rsid w:val="CFEF2507"/>
    <w:rsid w:val="D157A810"/>
    <w:rsid w:val="D2AC1791"/>
    <w:rsid w:val="D55EFCD4"/>
    <w:rsid w:val="D69E5CF7"/>
    <w:rsid w:val="D6ECA282"/>
    <w:rsid w:val="D6FE4936"/>
    <w:rsid w:val="D76583E6"/>
    <w:rsid w:val="D7CBB1FC"/>
    <w:rsid w:val="D7DF631F"/>
    <w:rsid w:val="D7EF8A1B"/>
    <w:rsid w:val="D7F181D2"/>
    <w:rsid w:val="D96E27DF"/>
    <w:rsid w:val="D99EE6B4"/>
    <w:rsid w:val="DB7F116F"/>
    <w:rsid w:val="DB7FD9FD"/>
    <w:rsid w:val="DBFD47FD"/>
    <w:rsid w:val="DC3CDAF2"/>
    <w:rsid w:val="DC6FF2EE"/>
    <w:rsid w:val="DCBD6DA4"/>
    <w:rsid w:val="DCF7567B"/>
    <w:rsid w:val="DCFC0A4A"/>
    <w:rsid w:val="DCFDC189"/>
    <w:rsid w:val="DDAF6DE5"/>
    <w:rsid w:val="DDE3B053"/>
    <w:rsid w:val="DDE59845"/>
    <w:rsid w:val="DE7DDE5B"/>
    <w:rsid w:val="DEAFE32E"/>
    <w:rsid w:val="DEFAD648"/>
    <w:rsid w:val="DF1F6F81"/>
    <w:rsid w:val="DF6E2F93"/>
    <w:rsid w:val="DF772146"/>
    <w:rsid w:val="DF789F7C"/>
    <w:rsid w:val="DF968079"/>
    <w:rsid w:val="DF998407"/>
    <w:rsid w:val="DFD38591"/>
    <w:rsid w:val="DFD3F014"/>
    <w:rsid w:val="DFDB97EA"/>
    <w:rsid w:val="DFEC9612"/>
    <w:rsid w:val="DFFDF73D"/>
    <w:rsid w:val="DFFF832C"/>
    <w:rsid w:val="E0F86C4E"/>
    <w:rsid w:val="E1CE8536"/>
    <w:rsid w:val="E5DF88F0"/>
    <w:rsid w:val="E5FCE6D9"/>
    <w:rsid w:val="E67F849A"/>
    <w:rsid w:val="E6AFD4AC"/>
    <w:rsid w:val="E6F501F3"/>
    <w:rsid w:val="E77721D5"/>
    <w:rsid w:val="E7AF5320"/>
    <w:rsid w:val="E7EEB0F1"/>
    <w:rsid w:val="E7FB27A0"/>
    <w:rsid w:val="E7FD2B4F"/>
    <w:rsid w:val="E7FED36F"/>
    <w:rsid w:val="E81D2F1F"/>
    <w:rsid w:val="E9571EE8"/>
    <w:rsid w:val="EA62C462"/>
    <w:rsid w:val="EA7F65EE"/>
    <w:rsid w:val="EA9BEBB5"/>
    <w:rsid w:val="EB20F16C"/>
    <w:rsid w:val="EB2F7D2D"/>
    <w:rsid w:val="EB5CA3E7"/>
    <w:rsid w:val="EBD60675"/>
    <w:rsid w:val="EBEFAD29"/>
    <w:rsid w:val="EBFD18A5"/>
    <w:rsid w:val="EBFDCB79"/>
    <w:rsid w:val="ECFF660D"/>
    <w:rsid w:val="ED4DD46F"/>
    <w:rsid w:val="ED7FDD93"/>
    <w:rsid w:val="EDC7B955"/>
    <w:rsid w:val="EDEF73C1"/>
    <w:rsid w:val="EDFE5F14"/>
    <w:rsid w:val="EDFFD2C5"/>
    <w:rsid w:val="EEBA6592"/>
    <w:rsid w:val="EED76790"/>
    <w:rsid w:val="EEED6C98"/>
    <w:rsid w:val="EF596CA0"/>
    <w:rsid w:val="EF5F684B"/>
    <w:rsid w:val="EF5FF915"/>
    <w:rsid w:val="EF97E06E"/>
    <w:rsid w:val="EFBD9FB9"/>
    <w:rsid w:val="EFD66193"/>
    <w:rsid w:val="EFD8D979"/>
    <w:rsid w:val="EFDB4C5F"/>
    <w:rsid w:val="EFDB9AAB"/>
    <w:rsid w:val="EFDDFCB6"/>
    <w:rsid w:val="EFDF0C67"/>
    <w:rsid w:val="EFEB6C9D"/>
    <w:rsid w:val="EFEDCA21"/>
    <w:rsid w:val="EFFB6DA8"/>
    <w:rsid w:val="EFFF3AB6"/>
    <w:rsid w:val="F07F985F"/>
    <w:rsid w:val="F2799416"/>
    <w:rsid w:val="F2D75910"/>
    <w:rsid w:val="F3BFD633"/>
    <w:rsid w:val="F3F309B6"/>
    <w:rsid w:val="F4FB151B"/>
    <w:rsid w:val="F55AF931"/>
    <w:rsid w:val="F57F5AFF"/>
    <w:rsid w:val="F59FA9B4"/>
    <w:rsid w:val="F5BF811C"/>
    <w:rsid w:val="F5BFD197"/>
    <w:rsid w:val="F5DE71DF"/>
    <w:rsid w:val="F6DE03B9"/>
    <w:rsid w:val="F6EF1F90"/>
    <w:rsid w:val="F71BB8B6"/>
    <w:rsid w:val="F7717110"/>
    <w:rsid w:val="F77B01BD"/>
    <w:rsid w:val="F79EA908"/>
    <w:rsid w:val="F7DBC6B9"/>
    <w:rsid w:val="F7DF28CB"/>
    <w:rsid w:val="F7DF7843"/>
    <w:rsid w:val="F7EDEF0D"/>
    <w:rsid w:val="F7FF55F4"/>
    <w:rsid w:val="F8BE3D80"/>
    <w:rsid w:val="F9DD33D0"/>
    <w:rsid w:val="F9F81B32"/>
    <w:rsid w:val="FAC7C75E"/>
    <w:rsid w:val="FAE79262"/>
    <w:rsid w:val="FAEF9F1C"/>
    <w:rsid w:val="FB75647F"/>
    <w:rsid w:val="FB9C98AF"/>
    <w:rsid w:val="FBC859A1"/>
    <w:rsid w:val="FBD3B942"/>
    <w:rsid w:val="FBDFE789"/>
    <w:rsid w:val="FBEB8B90"/>
    <w:rsid w:val="FBEE1CB5"/>
    <w:rsid w:val="FBEFB653"/>
    <w:rsid w:val="FBFBB53C"/>
    <w:rsid w:val="FBFF6F3B"/>
    <w:rsid w:val="FCEF46C7"/>
    <w:rsid w:val="FCFF2596"/>
    <w:rsid w:val="FD7DC3BD"/>
    <w:rsid w:val="FDA76208"/>
    <w:rsid w:val="FDB20FF8"/>
    <w:rsid w:val="FDBEEAD2"/>
    <w:rsid w:val="FDBFC985"/>
    <w:rsid w:val="FDDD9129"/>
    <w:rsid w:val="FDEB5976"/>
    <w:rsid w:val="FDEE8031"/>
    <w:rsid w:val="FDEF0110"/>
    <w:rsid w:val="FDF7EDB3"/>
    <w:rsid w:val="FDFB09F7"/>
    <w:rsid w:val="FDFF3742"/>
    <w:rsid w:val="FDFF9C84"/>
    <w:rsid w:val="FE4FA8AE"/>
    <w:rsid w:val="FE6795BD"/>
    <w:rsid w:val="FE933ECA"/>
    <w:rsid w:val="FEF44C12"/>
    <w:rsid w:val="FEFD3D10"/>
    <w:rsid w:val="FEFED8A3"/>
    <w:rsid w:val="FF2FA9D1"/>
    <w:rsid w:val="FF7770B4"/>
    <w:rsid w:val="FF7D3D67"/>
    <w:rsid w:val="FF7DA7F1"/>
    <w:rsid w:val="FFA6199B"/>
    <w:rsid w:val="FFAF81E0"/>
    <w:rsid w:val="FFB72E3F"/>
    <w:rsid w:val="FFBF8FBF"/>
    <w:rsid w:val="FFDBAD53"/>
    <w:rsid w:val="FFDEB299"/>
    <w:rsid w:val="FFEF89BB"/>
    <w:rsid w:val="FFF3994C"/>
    <w:rsid w:val="FFF54658"/>
    <w:rsid w:val="FFF5548E"/>
    <w:rsid w:val="FFF5CC88"/>
    <w:rsid w:val="FFFAA622"/>
    <w:rsid w:val="FFFC7EDB"/>
    <w:rsid w:val="FFFD32E7"/>
    <w:rsid w:val="FFFD5895"/>
    <w:rsid w:val="FFFF540B"/>
    <w:rsid w:val="FFFF8902"/>
    <w:rsid w:val="FFFF92CD"/>
    <w:rsid w:val="FFFF9B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97252C2"/>
  <w15:docId w15:val="{A66D35F9-98B8-4C19-BD64-A4F02F954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 w:qFormat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pPr>
      <w:widowControl/>
      <w:spacing w:before="100" w:beforeAutospacing="1" w:after="100" w:afterAutospacing="1"/>
      <w:jc w:val="left"/>
      <w:outlineLvl w:val="0"/>
    </w:pPr>
    <w:rPr>
      <w:rFonts w:ascii="宋体" w:hAnsi="宋体" w:cs="宋体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semiHidden/>
    <w:unhideWhenUsed/>
    <w:qFormat/>
    <w:pPr>
      <w:spacing w:beforeAutospacing="1" w:afterAutospacing="1"/>
      <w:jc w:val="left"/>
      <w:outlineLvl w:val="1"/>
    </w:pPr>
    <w:rPr>
      <w:rFonts w:ascii="宋体" w:hAnsi="宋体" w:hint="eastAsia"/>
      <w:b/>
      <w:bCs/>
      <w:kern w:val="0"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uiPriority w:val="99"/>
    <w:semiHidden/>
    <w:unhideWhenUsed/>
    <w:qFormat/>
    <w:pPr>
      <w:jc w:val="left"/>
    </w:pPr>
  </w:style>
  <w:style w:type="paragraph" w:styleId="a4">
    <w:name w:val="Balloon Text"/>
    <w:basedOn w:val="a"/>
    <w:link w:val="a5"/>
    <w:uiPriority w:val="99"/>
    <w:semiHidden/>
    <w:unhideWhenUsed/>
    <w:qFormat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a9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a">
    <w:name w:val="Subtitle"/>
    <w:basedOn w:val="a"/>
    <w:next w:val="a"/>
    <w:link w:val="ab"/>
    <w:qFormat/>
    <w:pPr>
      <w:spacing w:before="240" w:after="60" w:line="312" w:lineRule="auto"/>
      <w:jc w:val="center"/>
      <w:outlineLvl w:val="1"/>
    </w:pPr>
    <w:rPr>
      <w:rFonts w:asciiTheme="minorHAnsi" w:eastAsiaTheme="minorEastAsia" w:hAnsiTheme="minorHAnsi" w:cstheme="minorBidi"/>
      <w:b/>
      <w:bCs/>
      <w:kern w:val="28"/>
      <w:sz w:val="32"/>
      <w:szCs w:val="32"/>
    </w:rPr>
  </w:style>
  <w:style w:type="paragraph" w:styleId="ac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ad">
    <w:name w:val="Title"/>
    <w:basedOn w:val="a"/>
    <w:next w:val="a"/>
    <w:link w:val="ae"/>
    <w:qFormat/>
    <w:pPr>
      <w:widowControl/>
      <w:suppressLineNumbers/>
      <w:spacing w:before="240" w:after="360"/>
      <w:jc w:val="center"/>
    </w:pPr>
    <w:rPr>
      <w:rFonts w:eastAsiaTheme="minorEastAsia"/>
      <w:b/>
      <w:kern w:val="0"/>
      <w:sz w:val="32"/>
      <w:szCs w:val="32"/>
      <w:lang w:eastAsia="en-US"/>
    </w:rPr>
  </w:style>
  <w:style w:type="table" w:styleId="af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Strong"/>
    <w:basedOn w:val="a0"/>
    <w:uiPriority w:val="22"/>
    <w:qFormat/>
    <w:rPr>
      <w:b/>
      <w:bCs/>
    </w:rPr>
  </w:style>
  <w:style w:type="character" w:styleId="af1">
    <w:name w:val="FollowedHyperlink"/>
    <w:basedOn w:val="a0"/>
    <w:uiPriority w:val="99"/>
    <w:semiHidden/>
    <w:unhideWhenUsed/>
    <w:qFormat/>
    <w:rPr>
      <w:color w:val="954F72"/>
      <w:u w:val="single"/>
    </w:rPr>
  </w:style>
  <w:style w:type="character" w:styleId="af2">
    <w:name w:val="Emphasis"/>
    <w:basedOn w:val="a0"/>
    <w:uiPriority w:val="20"/>
    <w:qFormat/>
    <w:rPr>
      <w:i/>
      <w:iCs/>
    </w:rPr>
  </w:style>
  <w:style w:type="character" w:styleId="af3">
    <w:name w:val="line number"/>
    <w:basedOn w:val="a0"/>
    <w:uiPriority w:val="99"/>
    <w:semiHidden/>
    <w:unhideWhenUsed/>
    <w:qFormat/>
  </w:style>
  <w:style w:type="character" w:styleId="af4">
    <w:name w:val="Hyperlink"/>
    <w:basedOn w:val="a0"/>
    <w:uiPriority w:val="99"/>
    <w:unhideWhenUsed/>
    <w:qFormat/>
    <w:rPr>
      <w:color w:val="0000FF"/>
      <w:u w:val="single"/>
    </w:rPr>
  </w:style>
  <w:style w:type="character" w:styleId="HTML">
    <w:name w:val="HTML Code"/>
    <w:basedOn w:val="a0"/>
    <w:uiPriority w:val="99"/>
    <w:semiHidden/>
    <w:unhideWhenUsed/>
    <w:rPr>
      <w:rFonts w:ascii="Courier New" w:hAnsi="Courier New"/>
      <w:sz w:val="20"/>
    </w:rPr>
  </w:style>
  <w:style w:type="character" w:styleId="af5">
    <w:name w:val="annotation reference"/>
    <w:basedOn w:val="a0"/>
    <w:uiPriority w:val="99"/>
    <w:semiHidden/>
    <w:unhideWhenUsed/>
    <w:qFormat/>
    <w:rPr>
      <w:sz w:val="21"/>
      <w:szCs w:val="21"/>
    </w:rPr>
  </w:style>
  <w:style w:type="paragraph" w:styleId="af6">
    <w:name w:val="List Paragraph"/>
    <w:basedOn w:val="a"/>
    <w:uiPriority w:val="34"/>
    <w:qFormat/>
    <w:pPr>
      <w:ind w:firstLineChars="200" w:firstLine="420"/>
    </w:pPr>
  </w:style>
  <w:style w:type="paragraph" w:customStyle="1" w:styleId="AuthorList">
    <w:name w:val="Author List"/>
    <w:basedOn w:val="aa"/>
    <w:next w:val="a"/>
    <w:uiPriority w:val="1"/>
    <w:qFormat/>
    <w:pPr>
      <w:widowControl/>
      <w:spacing w:after="240" w:line="240" w:lineRule="auto"/>
      <w:jc w:val="left"/>
      <w:outlineLvl w:val="9"/>
    </w:pPr>
    <w:rPr>
      <w:rFonts w:ascii="Times New Roman" w:hAnsi="Times New Roman" w:cs="Times New Roman"/>
      <w:bCs w:val="0"/>
      <w:kern w:val="0"/>
      <w:sz w:val="24"/>
      <w:szCs w:val="24"/>
      <w:lang w:eastAsia="en-US"/>
    </w:rPr>
  </w:style>
  <w:style w:type="character" w:customStyle="1" w:styleId="ae">
    <w:name w:val="标题 字符"/>
    <w:basedOn w:val="a0"/>
    <w:link w:val="ad"/>
    <w:qFormat/>
    <w:rPr>
      <w:rFonts w:eastAsiaTheme="minorEastAsia"/>
      <w:b/>
      <w:sz w:val="32"/>
      <w:szCs w:val="32"/>
      <w:lang w:eastAsia="en-US"/>
    </w:rPr>
  </w:style>
  <w:style w:type="paragraph" w:customStyle="1" w:styleId="SupplementaryMaterial">
    <w:name w:val="Supplementary Material"/>
    <w:basedOn w:val="ad"/>
    <w:next w:val="ad"/>
    <w:qFormat/>
    <w:pPr>
      <w:spacing w:after="120"/>
    </w:pPr>
    <w:rPr>
      <w:i/>
    </w:rPr>
  </w:style>
  <w:style w:type="character" w:customStyle="1" w:styleId="ab">
    <w:name w:val="副标题 字符"/>
    <w:basedOn w:val="a0"/>
    <w:link w:val="aa"/>
    <w:qFormat/>
    <w:rPr>
      <w:rFonts w:asciiTheme="minorHAnsi" w:eastAsiaTheme="minorEastAsia" w:hAnsiTheme="minorHAnsi" w:cstheme="minorBidi"/>
      <w:b/>
      <w:bCs/>
      <w:kern w:val="28"/>
      <w:sz w:val="32"/>
      <w:szCs w:val="32"/>
    </w:rPr>
  </w:style>
  <w:style w:type="character" w:customStyle="1" w:styleId="a9">
    <w:name w:val="页眉 字符"/>
    <w:basedOn w:val="a0"/>
    <w:link w:val="a8"/>
    <w:uiPriority w:val="99"/>
    <w:qFormat/>
    <w:rPr>
      <w:kern w:val="2"/>
      <w:sz w:val="18"/>
      <w:szCs w:val="18"/>
    </w:rPr>
  </w:style>
  <w:style w:type="character" w:customStyle="1" w:styleId="a7">
    <w:name w:val="页脚 字符"/>
    <w:basedOn w:val="a0"/>
    <w:link w:val="a6"/>
    <w:uiPriority w:val="99"/>
    <w:qFormat/>
    <w:rPr>
      <w:kern w:val="2"/>
      <w:sz w:val="18"/>
      <w:szCs w:val="18"/>
    </w:rPr>
  </w:style>
  <w:style w:type="character" w:customStyle="1" w:styleId="10">
    <w:name w:val="标题 1 字符"/>
    <w:basedOn w:val="a0"/>
    <w:link w:val="1"/>
    <w:uiPriority w:val="9"/>
    <w:qFormat/>
    <w:rPr>
      <w:rFonts w:ascii="宋体" w:hAnsi="宋体" w:cs="宋体"/>
      <w:b/>
      <w:bCs/>
      <w:kern w:val="36"/>
      <w:sz w:val="48"/>
      <w:szCs w:val="48"/>
    </w:rPr>
  </w:style>
  <w:style w:type="paragraph" w:customStyle="1" w:styleId="11">
    <w:name w:val="修订1"/>
    <w:hidden/>
    <w:uiPriority w:val="99"/>
    <w:semiHidden/>
    <w:qFormat/>
    <w:rPr>
      <w:kern w:val="2"/>
      <w:sz w:val="21"/>
      <w:szCs w:val="24"/>
    </w:rPr>
  </w:style>
  <w:style w:type="character" w:customStyle="1" w:styleId="12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5">
    <w:name w:val="批注框文本 字符"/>
    <w:basedOn w:val="a0"/>
    <w:link w:val="a4"/>
    <w:uiPriority w:val="99"/>
    <w:semiHidden/>
    <w:qFormat/>
    <w:rPr>
      <w:kern w:val="2"/>
      <w:sz w:val="18"/>
      <w:szCs w:val="18"/>
    </w:rPr>
  </w:style>
  <w:style w:type="character" w:customStyle="1" w:styleId="font51">
    <w:name w:val="font51"/>
    <w:basedOn w:val="a0"/>
    <w:qFormat/>
    <w:rPr>
      <w:rFonts w:ascii="等线" w:eastAsia="等线" w:hAnsi="等线" w:cs="等线" w:hint="default"/>
      <w:color w:val="000000"/>
      <w:sz w:val="36"/>
      <w:szCs w:val="36"/>
      <w:u w:val="none"/>
    </w:rPr>
  </w:style>
  <w:style w:type="paragraph" w:customStyle="1" w:styleId="21">
    <w:name w:val="修订2"/>
    <w:hidden/>
    <w:uiPriority w:val="99"/>
    <w:semiHidden/>
    <w:qFormat/>
    <w:rPr>
      <w:kern w:val="2"/>
      <w:sz w:val="21"/>
      <w:szCs w:val="24"/>
    </w:rPr>
  </w:style>
  <w:style w:type="paragraph" w:customStyle="1" w:styleId="Bibliography1">
    <w:name w:val="Bibliography1"/>
    <w:basedOn w:val="a"/>
    <w:next w:val="a"/>
    <w:uiPriority w:val="37"/>
    <w:unhideWhenUsed/>
    <w:qFormat/>
    <w:pPr>
      <w:tabs>
        <w:tab w:val="left" w:pos="264"/>
      </w:tabs>
      <w:spacing w:line="480" w:lineRule="auto"/>
      <w:ind w:left="264" w:hanging="264"/>
    </w:pPr>
  </w:style>
  <w:style w:type="character" w:styleId="af7">
    <w:name w:val="Placeholder Text"/>
    <w:basedOn w:val="a0"/>
    <w:uiPriority w:val="99"/>
    <w:semiHidden/>
    <w:qFormat/>
    <w:rPr>
      <w:color w:val="808080"/>
    </w:rPr>
  </w:style>
  <w:style w:type="character" w:customStyle="1" w:styleId="22">
    <w:name w:val="未处理的提及2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font41">
    <w:name w:val="font41"/>
    <w:basedOn w:val="a0"/>
    <w:qFormat/>
    <w:rPr>
      <w:rFonts w:ascii="宋体" w:eastAsia="宋体" w:hAnsi="宋体" w:hint="eastAsia"/>
      <w:color w:val="000000"/>
      <w:sz w:val="24"/>
      <w:szCs w:val="24"/>
      <w:u w:val="none"/>
    </w:rPr>
  </w:style>
  <w:style w:type="character" w:customStyle="1" w:styleId="font31">
    <w:name w:val="font31"/>
    <w:basedOn w:val="a0"/>
    <w:qFormat/>
    <w:rPr>
      <w:rFonts w:ascii="Times New Roman" w:hAnsi="Times New Roman" w:cs="Times New Roman" w:hint="default"/>
      <w:color w:val="000000"/>
      <w:sz w:val="24"/>
      <w:szCs w:val="24"/>
      <w:u w:val="none"/>
    </w:rPr>
  </w:style>
  <w:style w:type="character" w:customStyle="1" w:styleId="30">
    <w:name w:val="标题 3 字符"/>
    <w:basedOn w:val="a0"/>
    <w:link w:val="3"/>
    <w:uiPriority w:val="9"/>
    <w:qFormat/>
    <w:rPr>
      <w:b/>
      <w:bCs/>
      <w:kern w:val="2"/>
      <w:sz w:val="32"/>
      <w:szCs w:val="32"/>
    </w:rPr>
  </w:style>
  <w:style w:type="paragraph" w:customStyle="1" w:styleId="break-words">
    <w:name w:val="break-words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text-sm">
    <w:name w:val="text-sm"/>
    <w:basedOn w:val="a0"/>
    <w:qFormat/>
  </w:style>
  <w:style w:type="paragraph" w:customStyle="1" w:styleId="Heading3">
    <w:name w:val="Heading3"/>
    <w:basedOn w:val="a"/>
    <w:link w:val="Heading3Char"/>
    <w:qFormat/>
    <w:pPr>
      <w:widowControl/>
      <w:spacing w:after="160" w:line="259" w:lineRule="auto"/>
      <w:jc w:val="left"/>
    </w:pPr>
    <w:rPr>
      <w:kern w:val="0"/>
      <w:sz w:val="28"/>
      <w:szCs w:val="28"/>
      <w:lang w:eastAsia="en-US"/>
    </w:rPr>
  </w:style>
  <w:style w:type="character" w:customStyle="1" w:styleId="Heading3Char">
    <w:name w:val="Heading3 Char"/>
    <w:basedOn w:val="a0"/>
    <w:link w:val="Heading3"/>
    <w:qFormat/>
    <w:rPr>
      <w:sz w:val="28"/>
      <w:szCs w:val="28"/>
      <w:lang w:eastAsia="en-US"/>
    </w:rPr>
  </w:style>
  <w:style w:type="paragraph" w:customStyle="1" w:styleId="MTDisplayEquation">
    <w:name w:val="MTDisplayEquation"/>
    <w:basedOn w:val="Heading3"/>
    <w:next w:val="a"/>
    <w:link w:val="MTDisplayEquation0"/>
    <w:qFormat/>
    <w:pPr>
      <w:tabs>
        <w:tab w:val="center" w:pos="4680"/>
        <w:tab w:val="right" w:pos="9360"/>
      </w:tabs>
      <w:spacing w:before="360" w:after="0" w:line="480" w:lineRule="auto"/>
    </w:pPr>
    <w:rPr>
      <w:sz w:val="22"/>
      <w:szCs w:val="22"/>
    </w:rPr>
  </w:style>
  <w:style w:type="character" w:customStyle="1" w:styleId="MTDisplayEquation0">
    <w:name w:val="MTDisplayEquation 字符"/>
    <w:basedOn w:val="Heading3Char"/>
    <w:link w:val="MTDisplayEquation"/>
    <w:qFormat/>
    <w:rPr>
      <w:sz w:val="22"/>
      <w:szCs w:val="22"/>
      <w:lang w:eastAsia="en-US"/>
    </w:rPr>
  </w:style>
  <w:style w:type="character" w:customStyle="1" w:styleId="MTConvertedEquation">
    <w:name w:val="MTConvertedEquation"/>
    <w:basedOn w:val="a0"/>
    <w:qFormat/>
  </w:style>
  <w:style w:type="paragraph" w:customStyle="1" w:styleId="13">
    <w:name w:val="书目1"/>
    <w:basedOn w:val="a"/>
    <w:next w:val="a"/>
    <w:uiPriority w:val="37"/>
    <w:unhideWhenUsed/>
    <w:qFormat/>
  </w:style>
  <w:style w:type="character" w:customStyle="1" w:styleId="MTEquationSection">
    <w:name w:val="MTEquationSection"/>
    <w:basedOn w:val="a0"/>
    <w:qFormat/>
    <w:rPr>
      <w:vanish/>
      <w:color w:val="FF0000"/>
    </w:rPr>
  </w:style>
  <w:style w:type="character" w:customStyle="1" w:styleId="katex-mathml">
    <w:name w:val="katex-mathml"/>
    <w:basedOn w:val="a0"/>
    <w:qFormat/>
  </w:style>
  <w:style w:type="character" w:customStyle="1" w:styleId="mord">
    <w:name w:val="mord"/>
    <w:basedOn w:val="a0"/>
    <w:qFormat/>
  </w:style>
  <w:style w:type="character" w:customStyle="1" w:styleId="vlist-s">
    <w:name w:val="vlist-s"/>
    <w:basedOn w:val="a0"/>
    <w:qFormat/>
  </w:style>
  <w:style w:type="character" w:customStyle="1" w:styleId="mpunct">
    <w:name w:val="mpunct"/>
    <w:basedOn w:val="a0"/>
    <w:qFormat/>
  </w:style>
  <w:style w:type="character" w:customStyle="1" w:styleId="mrel">
    <w:name w:val="mrel"/>
    <w:basedOn w:val="a0"/>
    <w:qFormat/>
  </w:style>
  <w:style w:type="character" w:customStyle="1" w:styleId="mop">
    <w:name w:val="mop"/>
    <w:basedOn w:val="a0"/>
    <w:qFormat/>
  </w:style>
  <w:style w:type="character" w:customStyle="1" w:styleId="mopen">
    <w:name w:val="mopen"/>
    <w:basedOn w:val="a0"/>
    <w:qFormat/>
  </w:style>
  <w:style w:type="character" w:customStyle="1" w:styleId="mclose">
    <w:name w:val="mclose"/>
    <w:basedOn w:val="a0"/>
    <w:qFormat/>
  </w:style>
  <w:style w:type="character" w:customStyle="1" w:styleId="mbin">
    <w:name w:val="mbin"/>
    <w:basedOn w:val="a0"/>
    <w:qFormat/>
  </w:style>
  <w:style w:type="character" w:customStyle="1" w:styleId="20">
    <w:name w:val="标题 2 字符"/>
    <w:basedOn w:val="a0"/>
    <w:link w:val="2"/>
    <w:semiHidden/>
    <w:rPr>
      <w:rFonts w:ascii="宋体" w:hAnsi="宋体"/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25</Pages>
  <Words>1745</Words>
  <Characters>9949</Characters>
  <Application>Microsoft Office Word</Application>
  <DocSecurity>0</DocSecurity>
  <Lines>82</Lines>
  <Paragraphs>23</Paragraphs>
  <ScaleCrop>false</ScaleCrop>
  <Company/>
  <LinksUpToDate>false</LinksUpToDate>
  <CharactersWithSpaces>11671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泽宇 俞</cp:lastModifiedBy>
  <cp:revision>5</cp:revision>
  <dcterms:created xsi:type="dcterms:W3CDTF">2026-01-30T18:30:00Z</dcterms:created>
  <dcterms:modified xsi:type="dcterms:W3CDTF">2026-02-22T05:49:00Z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  <property fmtid="{D5CDD505-2E9C-101B-9397-08002B2CF9AE}" pid="3" name="ICV">
    <vt:lpwstr>05F773D3242C4053A075A637E6B43180_13</vt:lpwstr>
  </property>
  <property fmtid="{D5CDD505-2E9C-101B-9397-08002B2CF9AE}" pid="4" name="ZOTERO_PREF_1">
    <vt:lpwstr>&lt;data data-version="3" zotero-version="6.0.36"&gt;&lt;session id="P6PfRECs"/&gt;&lt;style id="http://www.zotero.org/styles/nature" hasBibliography="1" bibliographyStyleHasBeenSet="1"/&gt;&lt;prefs&gt;&lt;pref name="fieldType" value="Field"/&gt;&lt;pref name="automaticJournalAbbreviati</vt:lpwstr>
  </property>
  <property fmtid="{D5CDD505-2E9C-101B-9397-08002B2CF9AE}" pid="5" name="ZOTERO_PREF_2">
    <vt:lpwstr>ons" value="true"/&gt;&lt;/prefs&gt;&lt;/data&gt;</vt:lpwstr>
  </property>
  <property fmtid="{D5CDD505-2E9C-101B-9397-08002B2CF9AE}" pid="6" name="MTEquationSection">
    <vt:lpwstr>1</vt:lpwstr>
  </property>
  <property fmtid="{D5CDD505-2E9C-101B-9397-08002B2CF9AE}" pid="7" name="MTEquationNumber2">
    <vt:lpwstr>(#E1)</vt:lpwstr>
  </property>
  <property fmtid="{D5CDD505-2E9C-101B-9397-08002B2CF9AE}" pid="8" name="MTWinEqns">
    <vt:bool>true</vt:bool>
  </property>
  <property fmtid="{D5CDD505-2E9C-101B-9397-08002B2CF9AE}" pid="9" name="KSOTemplateDocerSaveRecord">
    <vt:lpwstr>eyJoZGlkIjoiODE5ZDM5ZGE2Yjk2YzFmMDg2ZDRjNzliMzk0NzhhMTMiLCJ1c2VySWQiOiIxNzcyMDQzMTUwIn0=</vt:lpwstr>
  </property>
</Properties>
</file>