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B727F" w14:textId="2722B9AD" w:rsidR="31826B5F" w:rsidRDefault="004B1E3D" w:rsidP="31826B5F">
      <w:pPr>
        <w:spacing w:after="0" w:line="240" w:lineRule="auto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>F</w:t>
      </w:r>
      <w:r w:rsidR="3DDA2D51" w:rsidRPr="31826B5F">
        <w:rPr>
          <w:rFonts w:ascii="Times New Roman" w:hAnsi="Times New Roman" w:cs="Times New Roman"/>
          <w:lang w:val="en-CA"/>
        </w:rPr>
        <w:t>ull data extraction questions and corresponding references</w:t>
      </w:r>
    </w:p>
    <w:tbl>
      <w:tblPr>
        <w:tblStyle w:val="TableGridLight"/>
        <w:tblpPr w:leftFromText="141" w:rightFromText="141" w:vertAnchor="page" w:horzAnchor="margin" w:tblpY="3205"/>
        <w:tblW w:w="0" w:type="auto"/>
        <w:tblLook w:val="04A0" w:firstRow="1" w:lastRow="0" w:firstColumn="1" w:lastColumn="0" w:noHBand="0" w:noVBand="1"/>
      </w:tblPr>
      <w:tblGrid>
        <w:gridCol w:w="1485"/>
        <w:gridCol w:w="5205"/>
        <w:gridCol w:w="2445"/>
      </w:tblGrid>
      <w:tr w:rsidR="00393880" w14:paraId="1A328491" w14:textId="77777777" w:rsidTr="31826B5F">
        <w:trPr>
          <w:trHeight w:val="585"/>
        </w:trPr>
        <w:tc>
          <w:tcPr>
            <w:tcW w:w="1485" w:type="dxa"/>
            <w:tcBorders>
              <w:top w:val="single" w:sz="12" w:space="0" w:color="000000" w:themeColor="text1"/>
              <w:left w:val="none" w:sz="4" w:space="0" w:color="BFBFBF" w:themeColor="background1" w:themeShade="BF"/>
              <w:bottom w:val="single" w:sz="12" w:space="0" w:color="000000" w:themeColor="text1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C69A182" w14:textId="77777777" w:rsidR="00393880" w:rsidRDefault="00393880" w:rsidP="00393880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Categories</w:t>
            </w:r>
          </w:p>
        </w:tc>
        <w:tc>
          <w:tcPr>
            <w:tcW w:w="5205" w:type="dxa"/>
            <w:tcBorders>
              <w:top w:val="single" w:sz="12" w:space="0" w:color="000000" w:themeColor="text1"/>
              <w:left w:val="none" w:sz="4" w:space="0" w:color="BFBFBF" w:themeColor="background1" w:themeShade="BF"/>
              <w:bottom w:val="single" w:sz="12" w:space="0" w:color="000000" w:themeColor="text1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B65D285" w14:textId="77777777" w:rsidR="00393880" w:rsidRDefault="00393880" w:rsidP="00393880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Items</w:t>
            </w:r>
          </w:p>
        </w:tc>
        <w:tc>
          <w:tcPr>
            <w:tcW w:w="2445" w:type="dxa"/>
            <w:tcBorders>
              <w:top w:val="single" w:sz="12" w:space="0" w:color="000000" w:themeColor="text1"/>
              <w:left w:val="none" w:sz="4" w:space="0" w:color="BFBFBF" w:themeColor="background1" w:themeShade="BF"/>
              <w:bottom w:val="single" w:sz="12" w:space="0" w:color="000000" w:themeColor="text1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C49E712" w14:textId="77777777" w:rsidR="00393880" w:rsidRDefault="00393880" w:rsidP="00393880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FR"/>
              </w:rPr>
              <w:t>References</w:t>
            </w:r>
          </w:p>
        </w:tc>
      </w:tr>
      <w:tr w:rsidR="00393880" w14:paraId="14C3DCD6" w14:textId="77777777" w:rsidTr="31826B5F">
        <w:trPr>
          <w:trHeight w:val="585"/>
        </w:trPr>
        <w:tc>
          <w:tcPr>
            <w:tcW w:w="1485" w:type="dxa"/>
            <w:tcBorders>
              <w:top w:val="single" w:sz="12" w:space="0" w:color="000000" w:themeColor="text1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F147F27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Symptoms</w:t>
            </w:r>
          </w:p>
        </w:tc>
        <w:tc>
          <w:tcPr>
            <w:tcW w:w="5205" w:type="dxa"/>
            <w:tcBorders>
              <w:top w:val="single" w:sz="12" w:space="0" w:color="000000" w:themeColor="text1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05EB1CA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Depressed mood (feeling downhearted or sad most of the time)</w:t>
            </w:r>
          </w:p>
        </w:tc>
        <w:tc>
          <w:tcPr>
            <w:tcW w:w="2445" w:type="dxa"/>
            <w:tcBorders>
              <w:top w:val="single" w:sz="12" w:space="0" w:color="000000" w:themeColor="text1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BD77C2E" w14:textId="3A7DF9CA" w:rsidR="00393880" w:rsidRDefault="00ED2CB0" w:rsidP="005E0BBF">
            <w:pPr>
              <w:spacing w:after="160"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7F64FD0C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8FBB56A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B6B7BC6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Loss of interest or pleasure (anhedonia)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57833B8" w14:textId="11B3EC76" w:rsidR="00393880" w:rsidRDefault="00ED2CB0" w:rsidP="005E0BBF">
            <w:pPr>
              <w:spacing w:after="160"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1FFA3C96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04CA21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6F2C8A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Appetite or weight changes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B09BF3C" w14:textId="5BA1AF8E" w:rsidR="00393880" w:rsidRDefault="00ED2CB0" w:rsidP="005E0BBF">
            <w:pPr>
              <w:spacing w:after="160"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036BA25F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DF30D86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05AAF03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Sleep disturbances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1F8DE0E" w14:textId="7C4072C1" w:rsidR="00393880" w:rsidRDefault="00ED2CB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44FD83AE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340BD79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5B1B62D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Fatigue or loss of energy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DA6D9C7" w14:textId="3307D4E6" w:rsidR="00393880" w:rsidRDefault="00ED2CB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38DC0401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CB182A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0ED1ADA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Psychomotor agitation or retardation (restlessness or physical slowing)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32BF829" w14:textId="68953612" w:rsidR="00393880" w:rsidRDefault="00ED2CB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75990FCD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B925C4C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8EBC9D1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Feelings of worthlessness or excessive guilt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8AA3AA8" w14:textId="0E07E229" w:rsidR="00393880" w:rsidRDefault="00ED2CB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7AF3F3FF" w14:textId="77777777" w:rsidTr="31826B5F">
        <w:trPr>
          <w:trHeight w:val="54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C00245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C7EAA4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Diminished ability to think or concentrate (or indecisiveness)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256E74B" w14:textId="0EFE3BE6" w:rsidR="00393880" w:rsidRDefault="00ED2CB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2E059329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BE46FF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5A8AAB5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Thoughts of death or suicidal ideation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2A98FF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393880" w14:paraId="6B16252C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6EB52DA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CD64F8F" w14:textId="77777777" w:rsidR="00393880" w:rsidRDefault="00393880" w:rsidP="005E0BBF">
            <w:pPr>
              <w:spacing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Feelings of being overwhelmed or unable to cope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4B6FD09" w14:textId="0CFBDD49" w:rsidR="00393880" w:rsidRDefault="00ED2CB0" w:rsidP="005E0BBF">
            <w:pPr>
              <w:spacing w:after="160"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347CBB19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B9D003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11D57B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Anxiety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DBA708E" w14:textId="2C17E7ED" w:rsidR="00393880" w:rsidRDefault="00ED2CB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17636FBA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0227ACF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5CE310A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Crying spells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23C1E4E" w14:textId="411F604D" w:rsidR="00393880" w:rsidRDefault="00ED2CB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  <w:r w:rsidR="00393880"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, EPDS</w:t>
            </w:r>
          </w:p>
        </w:tc>
      </w:tr>
      <w:tr w:rsidR="00393880" w14:paraId="66FFF238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CC200C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9A55DDD" w14:textId="77777777" w:rsidR="00393880" w:rsidRDefault="00393880" w:rsidP="005E0BBF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Physical aches or pains, headaches, cramps, or digestive problems that do not have a clear physical cause and do not go away with treatment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80EB34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NIH</w:t>
            </w:r>
          </w:p>
        </w:tc>
      </w:tr>
      <w:tr w:rsidR="00393880" w14:paraId="4C6FEAB4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3FC494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094EB97" w14:textId="77777777" w:rsidR="00393880" w:rsidRDefault="00393880" w:rsidP="005E0BBF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Trouble bonding or forming an emotional attachment with the baby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C1EA07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NIH</w:t>
            </w:r>
          </w:p>
          <w:p w14:paraId="6DFE362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393880" w14:paraId="6B5153A6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C8BDD5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CB67C24" w14:textId="77777777" w:rsidR="00393880" w:rsidRDefault="00393880" w:rsidP="005E0BBF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Persistent doubts about the ability to care for the baby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FC5336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NIH</w:t>
            </w:r>
          </w:p>
        </w:tc>
      </w:tr>
      <w:tr w:rsidR="00393880" w14:paraId="61993DD4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A02FCB8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FA5EA98" w14:textId="77777777" w:rsidR="00393880" w:rsidRDefault="00393880" w:rsidP="005E0BBF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Thoughts of death or harming oneself or the baby or suicide attempts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B25BB9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NIH</w:t>
            </w:r>
          </w:p>
        </w:tc>
      </w:tr>
      <w:tr w:rsidR="00393880" w14:paraId="10C4644D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EE5E8E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Risk factors</w:t>
            </w: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524953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 change in hormone levels after childbirth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77C909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</w:p>
        </w:tc>
      </w:tr>
      <w:tr w:rsidR="00393880" w14:paraId="09F70A76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948973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0DE107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Family history of depression or mental illness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22B80BF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</w:p>
        </w:tc>
      </w:tr>
      <w:tr w:rsidR="00393880" w14:paraId="4D49EC1F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5591A1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64A1023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Stress involved in caring for a newborn and managing new life changes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259E24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</w:p>
        </w:tc>
      </w:tr>
      <w:tr w:rsidR="00393880" w14:paraId="2CC790C2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7F43B8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F9D7C58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Having a challenging baby who cries more than usual, is hard to comfort, or whose sleep and hunger needs are irregular and hard to predict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7B819E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</w:p>
        </w:tc>
      </w:tr>
      <w:tr w:rsidR="00393880" w14:paraId="1279695F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F093F6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0D19BC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Having a baby with special needs (premature birth, medical complications, illness)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452AB11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</w:p>
        </w:tc>
      </w:tr>
      <w:tr w:rsidR="00393880" w14:paraId="0EB813E2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6CC0BD8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CEF4F5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First-time motherhood, very young motherhood, or older motherhood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3C459D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</w:p>
        </w:tc>
      </w:tr>
      <w:tr w:rsidR="00393880" w14:paraId="37D067E9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6DF791A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635B68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Other emotional stressors, such as the death of a loved one or family problems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5A8625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</w:p>
        </w:tc>
      </w:tr>
      <w:tr w:rsidR="00393880" w14:paraId="2BE87802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12F2F1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A2F1A5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Financial or employment problems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C134FC8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</w:p>
        </w:tc>
      </w:tr>
      <w:tr w:rsidR="00393880" w14:paraId="3527F5F7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050C21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532AC4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Isolation and lack of social support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407AA9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APA</w:t>
            </w:r>
          </w:p>
        </w:tc>
      </w:tr>
      <w:tr w:rsidR="00393880" w14:paraId="64BF4DAF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913C46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66325D8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Lower educational level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4AFBBA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(Yang, Wu, &amp; Chen, 2022)</w:t>
            </w:r>
          </w:p>
        </w:tc>
      </w:tr>
      <w:tr w:rsidR="00393880" w14:paraId="20E1BF39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A14261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20703D3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Poor economic status of families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22A6E9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(Yang, Wu, &amp; Chen, 2022)</w:t>
            </w:r>
          </w:p>
        </w:tc>
      </w:tr>
      <w:tr w:rsidR="00393880" w14:paraId="6E6A98B9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F71A6C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618F00D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History of mental illness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5BDD393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(Yang, Wu, &amp; Chen, 2022)</w:t>
            </w:r>
          </w:p>
        </w:tc>
      </w:tr>
      <w:tr w:rsidR="00393880" w14:paraId="4B17907E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A71E7BF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ED44B8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History of trauma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161416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(Lam &amp; al., 2024)</w:t>
            </w:r>
          </w:p>
        </w:tc>
      </w:tr>
      <w:tr w:rsidR="00393880" w14:paraId="11623EF1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20F1DD1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8F7D84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Domestic violence and multiparity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7311793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(Yang, Wu, &amp; Chen, 2022)</w:t>
            </w:r>
          </w:p>
        </w:tc>
      </w:tr>
      <w:tr w:rsidR="00393880" w14:paraId="3D22C41A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115638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C98839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Perinatal smoking or drinking 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1FE201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(Yang, Wu, &amp; Chen, 2022)</w:t>
            </w:r>
          </w:p>
        </w:tc>
      </w:tr>
      <w:tr w:rsidR="00393880" w14:paraId="5810432D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9C9E725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Barriers</w:t>
            </w: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1B55E2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Race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5E973E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(Lam &amp; al., 2024)</w:t>
            </w:r>
          </w:p>
        </w:tc>
      </w:tr>
      <w:tr w:rsidR="00393880" w14:paraId="7F2952DA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2EE028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FE374BD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Culture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402815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(Lam &amp; al., 2024)</w:t>
            </w:r>
          </w:p>
        </w:tc>
      </w:tr>
      <w:tr w:rsidR="00393880" w14:paraId="64F608A8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F5C6A61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76A0EBD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Language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AC43A1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(Lam &amp; al., 2024)</w:t>
            </w:r>
          </w:p>
        </w:tc>
      </w:tr>
      <w:tr w:rsidR="00393880" w14:paraId="3C26400F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DB6EF9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E137163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Ability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AF1DFDF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(Lam &amp; al., 2024)</w:t>
            </w:r>
          </w:p>
        </w:tc>
      </w:tr>
      <w:tr w:rsidR="00393880" w14:paraId="49662F4C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274555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3F9E468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Age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4BC5DC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(Lam &amp; al., 2024)</w:t>
            </w:r>
          </w:p>
        </w:tc>
      </w:tr>
      <w:tr w:rsidR="00393880" w14:paraId="09CD696D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031638D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1C51C7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Sexuality</w:t>
            </w:r>
            <w:r w:rsidRPr="1652D8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 xml:space="preserve"> </w:t>
            </w: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and gender diversity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1E2185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(Lam &amp; al., 2024)</w:t>
            </w:r>
          </w:p>
        </w:tc>
      </w:tr>
      <w:tr w:rsidR="00393880" w14:paraId="7752C636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852329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46AD8D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FR"/>
              </w:rPr>
              <w:t>Immigration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20C923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(Lam &amp; al., 2024)</w:t>
            </w:r>
          </w:p>
        </w:tc>
      </w:tr>
      <w:tr w:rsidR="00393880" w14:paraId="37B330B8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D8AEB38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56EA8E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Acknowledge those as factors that can impact the disclosure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151519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(Lam &amp; al., 2024)</w:t>
            </w:r>
          </w:p>
        </w:tc>
      </w:tr>
      <w:tr w:rsidR="00393880" w14:paraId="416989CD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060E52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Parent impact</w:t>
            </w: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043C8A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Decreased support from the family unit and social support network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374C2FF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(Muzik, 2010)</w:t>
            </w:r>
          </w:p>
        </w:tc>
      </w:tr>
      <w:tr w:rsidR="00393880" w14:paraId="3ECDE00E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8D85D2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F7A9FA5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Decreased ability to take care of oneself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E4B6E28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(Muzik, 2010)</w:t>
            </w:r>
          </w:p>
        </w:tc>
      </w:tr>
      <w:tr w:rsidR="00393880" w14:paraId="340B6E36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B1945A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39256AA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Poor nutrition and weight gain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0136B61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(Muzik, 2010)</w:t>
            </w:r>
          </w:p>
        </w:tc>
      </w:tr>
      <w:tr w:rsidR="00393880" w14:paraId="11AAD171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58FDEC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B61D42D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Substance use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315AD6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(Muzik, 2010)</w:t>
            </w:r>
          </w:p>
        </w:tc>
      </w:tr>
      <w:tr w:rsidR="00393880" w14:paraId="2231C14B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131A148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805411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Relationship difficulties with partner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C9DF0F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(Muzik, 2010)</w:t>
            </w:r>
          </w:p>
        </w:tc>
      </w:tr>
      <w:tr w:rsidR="00393880" w14:paraId="7E4EB341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9D12F5D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912E9D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Decreased engagement in interactions with child 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5A0A10A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(Muzik, 2010)</w:t>
            </w:r>
          </w:p>
        </w:tc>
      </w:tr>
      <w:tr w:rsidR="00393880" w14:paraId="2F50AF0E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C3FAE6A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212DE45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Impaired development (general)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8E5B4AA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393880" w14:paraId="5F18D98A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55888FF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Child impact</w:t>
            </w: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08C817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Impaired emotional development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94FA27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(Londoño, 2023)</w:t>
            </w:r>
          </w:p>
        </w:tc>
      </w:tr>
      <w:tr w:rsidR="00393880" w14:paraId="64FCC42F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75E7E5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F20B49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Delayed cognitive and verbal skills in the infant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4BC72BA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(Londoño, 2023)</w:t>
            </w:r>
          </w:p>
          <w:p w14:paraId="4C89FEB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FR"/>
              </w:rPr>
            </w:pPr>
          </w:p>
        </w:tc>
      </w:tr>
      <w:tr w:rsidR="00393880" w14:paraId="51E1C90E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FFF30E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C03714D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Impaired social skills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B1E3B9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(Londoño, 2023)</w:t>
            </w:r>
          </w:p>
        </w:tc>
      </w:tr>
      <w:tr w:rsidR="00393880" w14:paraId="652595FE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DEB01D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BB17FB3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Childbirth outcomes (general)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37CC88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393880" w14:paraId="304DD0B3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DF81EE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2C6071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Low birth weight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209E2C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(Londoño, 2023)</w:t>
            </w:r>
          </w:p>
        </w:tc>
      </w:tr>
      <w:tr w:rsidR="00393880" w14:paraId="06615D7D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44C25CA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8528A2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Preterm birth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18AD6D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Ghimire 2021</w:t>
            </w:r>
          </w:p>
        </w:tc>
      </w:tr>
      <w:tr w:rsidR="00393880" w14:paraId="591DA14D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04C344A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67ED758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Increased risk of poor parent–child attachment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B182A5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(Muzik, 2010)</w:t>
            </w:r>
          </w:p>
        </w:tc>
      </w:tr>
      <w:tr w:rsidR="00393880" w14:paraId="7EFF63B7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0C1E24F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913DAA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Risk for behavioral problems in later life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9B7E60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393880" w14:paraId="21B7BAD3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6A15BE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FR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FR"/>
              </w:rPr>
              <w:t>Screening information</w:t>
            </w: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74F0FC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Provided information on validated screening tools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F1CDF84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(Shea et al., 2024)</w:t>
            </w:r>
          </w:p>
        </w:tc>
      </w:tr>
      <w:tr w:rsidR="00393880" w:rsidRPr="00DB4044" w14:paraId="67F2BD7A" w14:textId="77777777" w:rsidTr="31826B5F">
        <w:trPr>
          <w:trHeight w:val="42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086EB6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3016B1D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Included a clearly defined and locally adapted screening process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3CF6F6F" w14:textId="680C98B9" w:rsidR="00393880" w:rsidRPr="00FD0A8E" w:rsidRDefault="3DDA2D51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</w:tc>
      </w:tr>
      <w:tr w:rsidR="00393880" w:rsidRPr="00DB4044" w14:paraId="3C8C3EE5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65BEE73" w14:textId="77777777" w:rsidR="00393880" w:rsidRPr="00FD0A8E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FD798A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Recommended screening for mood and anxiety disorders at least once during pregnancy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CE2CAE7" w14:textId="365B47B1" w:rsidR="00393880" w:rsidRPr="00FD0A8E" w:rsidRDefault="3DDA2D51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  <w:p w14:paraId="238EE8F8" w14:textId="77777777" w:rsidR="00393880" w:rsidRPr="00FD0A8E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</w:p>
        </w:tc>
      </w:tr>
      <w:tr w:rsidR="00393880" w14:paraId="7738B56F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B55B7FF" w14:textId="77777777" w:rsidR="00393880" w:rsidRPr="00FD0A8E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280A58D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Suggested follow-up screening when concerns are identified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C5BEC1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(Shea et al., 2024)</w:t>
            </w:r>
          </w:p>
          <w:p w14:paraId="5D7BF37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</w:tr>
      <w:tr w:rsidR="00393880" w:rsidRPr="00DB4044" w14:paraId="649A9A5B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59557E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D5A77C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Offered information about psychosocial and community-based supports.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4EA15D0" w14:textId="5AFC9174" w:rsidR="00393880" w:rsidRPr="00FD0A8E" w:rsidRDefault="3DDA2D51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  <w:p w14:paraId="73537ACA" w14:textId="77777777" w:rsidR="00393880" w:rsidRPr="00FD0A8E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</w:p>
        </w:tc>
      </w:tr>
      <w:tr w:rsidR="00393880" w14:paraId="38868AE3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A20826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Treatment information</w:t>
            </w: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C369D9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The website describes how each treatment works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648F909" w14:textId="1AE3200A" w:rsidR="00393880" w:rsidRDefault="5C8AA00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(Charnock et al., 1999)</w:t>
            </w:r>
          </w:p>
        </w:tc>
      </w:tr>
      <w:tr w:rsidR="00393880" w14:paraId="0C5EB7A7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C8AFE4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B49E581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describes the benefits of each treatment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CF63511" w14:textId="16FE129C" w:rsidR="00393880" w:rsidRDefault="0503E49C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(Charnock et al., 1999)</w:t>
            </w:r>
          </w:p>
        </w:tc>
      </w:tr>
      <w:tr w:rsidR="00393880" w14:paraId="54145915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8B8397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3E82569D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describes the risks of each treatment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9419596" w14:textId="2F4D94BE" w:rsidR="00393880" w:rsidRDefault="280B1B0D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(Charnock et al., 1999)</w:t>
            </w:r>
          </w:p>
        </w:tc>
      </w:tr>
      <w:tr w:rsidR="00393880" w14:paraId="0A8021FC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BAA604F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23D7CD5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explains what would happen if no treatment were used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FD5DB59" w14:textId="1AE3200A" w:rsidR="00393880" w:rsidRDefault="5C9348B5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(Charnock et al., 1999)</w:t>
            </w:r>
          </w:p>
          <w:p w14:paraId="4BEAD1D1" w14:textId="29660D1F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</w:tr>
      <w:tr w:rsidR="00393880" w14:paraId="46A6DD2D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0A478F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0C1935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discusses how the treatment choices affect overall quality of life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12FEA77" w14:textId="1AE3200A" w:rsidR="00393880" w:rsidRDefault="00B64213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(Charnock et al., 1999)</w:t>
            </w:r>
          </w:p>
          <w:p w14:paraId="4D3D605E" w14:textId="6F1BAB6D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</w:tr>
      <w:tr w:rsidR="00393880" w14:paraId="30E6F831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A7FD7D3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587704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describes if the treatment is adapted to the severity of depression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B7B8852" w14:textId="1AE3200A" w:rsidR="00393880" w:rsidRDefault="1EE2F3C5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(Charnock et al., 1999)</w:t>
            </w:r>
          </w:p>
          <w:p w14:paraId="17EB173B" w14:textId="06373449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</w:tr>
      <w:tr w:rsidR="00393880" w14:paraId="4E4406F4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7CC4DC3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3D00323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indicates whether treatments are more effective at certain stages of pregnancy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C92E7C8" w14:textId="1AE3200A" w:rsidR="00393880" w:rsidRDefault="73BE23F7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(Charnock et al., 1999)</w:t>
            </w:r>
          </w:p>
          <w:p w14:paraId="3E1532A0" w14:textId="335C98E0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</w:tr>
      <w:tr w:rsidR="00393880" w14:paraId="5EC9FAA1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2CBAEE3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B00F1AF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promotes shared decision-making regarding treatment options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C6642BD" w14:textId="77777777" w:rsidR="00393880" w:rsidRDefault="5E913301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  <w:p w14:paraId="6E44C1C1" w14:textId="46110CC6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</w:tr>
      <w:tr w:rsidR="00393880" w14:paraId="27CCECB5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5A0D38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5DF77C7" w14:textId="16338E78" w:rsidR="00393880" w:rsidRDefault="3DDA2D51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mentions or describes trauma-informed care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902B454" w14:textId="0D4C7492" w:rsidR="00393880" w:rsidRDefault="77ED297E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</w:tc>
      </w:tr>
      <w:tr w:rsidR="00393880" w14:paraId="330FB4EA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BA1AEB2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4B7E5C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mentions or discusses the principle of safety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DF74B47" w14:textId="63A21746" w:rsidR="00393880" w:rsidRDefault="374CB2D2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</w:tc>
      </w:tr>
      <w:tr w:rsidR="00393880" w14:paraId="0F9BD5F4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C9C51D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13FCA755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mentions or discusses the principle of trustworthiness and transparency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55F14150" w14:textId="77777777" w:rsidR="00393880" w:rsidRDefault="382FFBBB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  <w:p w14:paraId="5EAC35E1" w14:textId="28BCC41C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</w:tr>
      <w:tr w:rsidR="00393880" w14:paraId="370AA122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86BA39E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470C429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mentions or discusses the principle of peer support and mutual self-help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74FEA5E9" w14:textId="77777777" w:rsidR="00393880" w:rsidRDefault="69BF454F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  <w:p w14:paraId="7522119D" w14:textId="578C99BA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</w:tr>
      <w:tr w:rsidR="00393880" w14:paraId="227F7868" w14:textId="77777777" w:rsidTr="31826B5F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2DD45AD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46AC9FA6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mentions or discusses the principle of collaboration and mutuality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one" w:sz="4" w:space="0" w:color="BFBFBF" w:themeColor="background1" w:themeShade="BF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2DD1586" w14:textId="77777777" w:rsidR="00393880" w:rsidRDefault="20A94221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  <w:p w14:paraId="67758516" w14:textId="1914B64C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</w:tr>
      <w:tr w:rsidR="00393880" w14:paraId="5B85B057" w14:textId="77777777" w:rsidTr="00ED2CB0">
        <w:trPr>
          <w:trHeight w:val="300"/>
        </w:trPr>
        <w:tc>
          <w:tcPr>
            <w:tcW w:w="148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il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F3AF857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il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6455CAD0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mentions or discusses the principle of empowerment, voice, and choice</w:t>
            </w:r>
          </w:p>
        </w:tc>
        <w:tc>
          <w:tcPr>
            <w:tcW w:w="2445" w:type="dxa"/>
            <w:tcBorders>
              <w:top w:val="none" w:sz="4" w:space="0" w:color="BFBFBF" w:themeColor="background1" w:themeShade="BF"/>
              <w:left w:val="none" w:sz="4" w:space="0" w:color="BFBFBF" w:themeColor="background1" w:themeShade="BF"/>
              <w:bottom w:val="nil"/>
              <w:right w:val="none" w:sz="4" w:space="0" w:color="BFBFBF" w:themeColor="background1" w:themeShade="BF"/>
            </w:tcBorders>
            <w:tcMar>
              <w:left w:w="90" w:type="dxa"/>
              <w:right w:w="90" w:type="dxa"/>
            </w:tcMar>
          </w:tcPr>
          <w:p w14:paraId="08034303" w14:textId="77777777" w:rsidR="00393880" w:rsidRDefault="263CE3EB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  <w:p w14:paraId="4A528A05" w14:textId="088CE790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</w:tr>
      <w:tr w:rsidR="00393880" w14:paraId="47241223" w14:textId="77777777" w:rsidTr="00ED2CB0">
        <w:trPr>
          <w:trHeight w:val="375"/>
        </w:trPr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90" w:type="dxa"/>
              <w:right w:w="90" w:type="dxa"/>
            </w:tcMar>
          </w:tcPr>
          <w:p w14:paraId="32CAE13C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90" w:type="dxa"/>
              <w:right w:w="90" w:type="dxa"/>
            </w:tcMar>
          </w:tcPr>
          <w:p w14:paraId="2C2F764B" w14:textId="77777777" w:rsidR="00393880" w:rsidRDefault="00393880" w:rsidP="005E0BB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1652D87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It mentions or discusses the principle of cultural, historical, and gender issues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90" w:type="dxa"/>
              <w:right w:w="90" w:type="dxa"/>
            </w:tcMar>
          </w:tcPr>
          <w:p w14:paraId="33D9D744" w14:textId="279B13A1" w:rsidR="00393880" w:rsidRDefault="30AF60E4" w:rsidP="31826B5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</w:pPr>
            <w:r w:rsidRPr="31826B5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fr-CA"/>
              </w:rPr>
              <w:t>(Shea et al., 2024)</w:t>
            </w:r>
          </w:p>
        </w:tc>
      </w:tr>
    </w:tbl>
    <w:p w14:paraId="6D220012" w14:textId="77777777" w:rsidR="00393880" w:rsidRDefault="00393880">
      <w:pPr>
        <w:rPr>
          <w:rFonts w:ascii="Times New Roman" w:hAnsi="Times New Roman" w:cs="Times New Roman"/>
          <w:lang w:val="en-CA"/>
        </w:rPr>
      </w:pPr>
    </w:p>
    <w:p w14:paraId="4798DAE2" w14:textId="77777777" w:rsidR="00ED2CB0" w:rsidRDefault="00ED2CB0">
      <w:pPr>
        <w:rPr>
          <w:rFonts w:ascii="Times New Roman" w:hAnsi="Times New Roman" w:cs="Times New Roman"/>
        </w:rPr>
      </w:pPr>
    </w:p>
    <w:p w14:paraId="1E20AD0E" w14:textId="77777777" w:rsidR="00ED2CB0" w:rsidRDefault="00ED2CB0">
      <w:pPr>
        <w:rPr>
          <w:rFonts w:ascii="Times New Roman" w:hAnsi="Times New Roman" w:cs="Times New Roman"/>
        </w:rPr>
      </w:pPr>
    </w:p>
    <w:p w14:paraId="7FB1EE5F" w14:textId="77777777" w:rsidR="00ED2CB0" w:rsidRDefault="00ED2CB0">
      <w:pPr>
        <w:rPr>
          <w:rFonts w:ascii="Times New Roman" w:hAnsi="Times New Roman" w:cs="Times New Roman"/>
        </w:rPr>
      </w:pPr>
    </w:p>
    <w:p w14:paraId="31DA5728" w14:textId="77777777" w:rsidR="00ED2CB0" w:rsidRDefault="00ED2CB0">
      <w:pPr>
        <w:rPr>
          <w:rFonts w:ascii="Times New Roman" w:hAnsi="Times New Roman" w:cs="Times New Roman"/>
        </w:rPr>
      </w:pPr>
    </w:p>
    <w:p w14:paraId="7C9E75D4" w14:textId="77777777" w:rsidR="00ED2CB0" w:rsidRDefault="00ED2CB0">
      <w:pPr>
        <w:rPr>
          <w:rFonts w:ascii="Times New Roman" w:hAnsi="Times New Roman" w:cs="Times New Roman"/>
        </w:rPr>
      </w:pPr>
    </w:p>
    <w:p w14:paraId="715D3F39" w14:textId="3FE56BD1" w:rsidR="00DE77CE" w:rsidRDefault="00DE77CE" w:rsidP="00DE77CE">
      <w:pPr>
        <w:spacing w:line="278" w:lineRule="auto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lastRenderedPageBreak/>
        <w:t>References</w:t>
      </w:r>
    </w:p>
    <w:p w14:paraId="0ECF2B6D" w14:textId="6A240426" w:rsidR="00DE77CE" w:rsidRPr="00DE77CE" w:rsidRDefault="00DE77CE" w:rsidP="00DE77CE">
      <w:pPr>
        <w:spacing w:line="278" w:lineRule="auto"/>
        <w:rPr>
          <w:rFonts w:ascii="Times New Roman" w:hAnsi="Times New Roman" w:cs="Times New Roman"/>
          <w:i/>
          <w:iCs/>
          <w:lang w:val="en-CA"/>
        </w:rPr>
      </w:pPr>
      <w:r w:rsidRPr="00DE77CE">
        <w:rPr>
          <w:rFonts w:ascii="Times New Roman" w:hAnsi="Times New Roman" w:cs="Times New Roman"/>
          <w:lang w:val="en-CA"/>
        </w:rPr>
        <w:t xml:space="preserve">American Psychological Association. (2022). </w:t>
      </w:r>
      <w:r w:rsidRPr="00DE77CE">
        <w:rPr>
          <w:rFonts w:ascii="Times New Roman" w:hAnsi="Times New Roman" w:cs="Times New Roman"/>
          <w:i/>
          <w:iCs/>
          <w:lang w:val="en-CA"/>
        </w:rPr>
        <w:t>Postpartum depression: Causes, symptoms, risk factors, and treatment options</w:t>
      </w:r>
      <w:r w:rsidRPr="00DE77CE">
        <w:rPr>
          <w:rFonts w:ascii="Times New Roman" w:hAnsi="Times New Roman" w:cs="Times New Roman"/>
          <w:lang w:val="en-CA"/>
        </w:rPr>
        <w:t xml:space="preserve">. </w:t>
      </w:r>
      <w:hyperlink r:id="rId7" w:tgtFrame="_new" w:history="1">
        <w:r w:rsidRPr="00DE77CE">
          <w:rPr>
            <w:rStyle w:val="Hyperlink"/>
            <w:rFonts w:ascii="Times New Roman" w:hAnsi="Times New Roman" w:cs="Times New Roman"/>
            <w:lang w:val="en-CA"/>
          </w:rPr>
          <w:t>https://www.apa.org/topics/women-girls/postpartum-depression</w:t>
        </w:r>
      </w:hyperlink>
    </w:p>
    <w:p w14:paraId="3CC1B1D1" w14:textId="77777777" w:rsidR="00DE77CE" w:rsidRPr="00DE77CE" w:rsidRDefault="00DE77CE" w:rsidP="00DE77CE">
      <w:pPr>
        <w:rPr>
          <w:rFonts w:ascii="Times New Roman" w:hAnsi="Times New Roman" w:cs="Times New Roman"/>
          <w:lang w:val="en-CA"/>
        </w:rPr>
      </w:pPr>
      <w:r w:rsidRPr="00DE77CE">
        <w:rPr>
          <w:rFonts w:ascii="Times New Roman" w:hAnsi="Times New Roman" w:cs="Times New Roman"/>
          <w:lang w:val="en-CA"/>
        </w:rPr>
        <w:t xml:space="preserve">Charnock, D., Shepperd, S., Needham, G., &amp; Gann, R. (1999). DISCERN: An instrument for judging the quality of written consumer health information on treatment choices. </w:t>
      </w:r>
      <w:r w:rsidRPr="00DE77CE">
        <w:rPr>
          <w:rFonts w:ascii="Times New Roman" w:hAnsi="Times New Roman" w:cs="Times New Roman"/>
          <w:i/>
          <w:iCs/>
          <w:lang w:val="en-CA"/>
        </w:rPr>
        <w:t>Journal of Epidemiology and Community Health, 53</w:t>
      </w:r>
      <w:r w:rsidRPr="00DE77CE">
        <w:rPr>
          <w:rFonts w:ascii="Times New Roman" w:hAnsi="Times New Roman" w:cs="Times New Roman"/>
          <w:lang w:val="en-CA"/>
        </w:rPr>
        <w:t xml:space="preserve">(2), 105–111. </w:t>
      </w:r>
      <w:hyperlink r:id="rId8" w:tgtFrame="_new" w:history="1">
        <w:r w:rsidRPr="00DE77CE">
          <w:rPr>
            <w:rStyle w:val="Hyperlink"/>
            <w:rFonts w:ascii="Times New Roman" w:hAnsi="Times New Roman" w:cs="Times New Roman"/>
            <w:lang w:val="en-CA"/>
          </w:rPr>
          <w:t>https://doi.org/10.1136/jech.53.2.105</w:t>
        </w:r>
      </w:hyperlink>
    </w:p>
    <w:p w14:paraId="6DCF61C2" w14:textId="77777777" w:rsidR="00DE77CE" w:rsidRPr="00DE77CE" w:rsidRDefault="00DE77CE" w:rsidP="00DE77CE">
      <w:pPr>
        <w:rPr>
          <w:rFonts w:ascii="Times New Roman" w:hAnsi="Times New Roman" w:cs="Times New Roman"/>
          <w:lang w:val="en-CA"/>
        </w:rPr>
      </w:pPr>
      <w:r w:rsidRPr="00DE77CE">
        <w:rPr>
          <w:rFonts w:ascii="Times New Roman" w:hAnsi="Times New Roman" w:cs="Times New Roman"/>
          <w:lang w:val="en-CA"/>
        </w:rPr>
        <w:t xml:space="preserve">Cox, J. L., Holden, J. M., &amp; Sagovsky, R. (1987). Detection of postnatal depression: Development of the 10-item Edinburgh Postnatal Depression Scale. </w:t>
      </w:r>
      <w:r w:rsidRPr="00DE77CE">
        <w:rPr>
          <w:rFonts w:ascii="Times New Roman" w:hAnsi="Times New Roman" w:cs="Times New Roman"/>
          <w:i/>
          <w:iCs/>
          <w:lang w:val="en-CA"/>
        </w:rPr>
        <w:t>The British Journal of Psychiatry, 150</w:t>
      </w:r>
      <w:r w:rsidRPr="00DE77CE">
        <w:rPr>
          <w:rFonts w:ascii="Times New Roman" w:hAnsi="Times New Roman" w:cs="Times New Roman"/>
          <w:lang w:val="en-CA"/>
        </w:rPr>
        <w:t xml:space="preserve">(6), 782–786. </w:t>
      </w:r>
      <w:hyperlink r:id="rId9" w:tgtFrame="_new" w:history="1">
        <w:r w:rsidRPr="00DE77CE">
          <w:rPr>
            <w:rStyle w:val="Hyperlink"/>
            <w:rFonts w:ascii="Times New Roman" w:hAnsi="Times New Roman" w:cs="Times New Roman"/>
            <w:lang w:val="en-CA"/>
          </w:rPr>
          <w:t>https://doi.org/10.1192/bjp.150.6.782</w:t>
        </w:r>
      </w:hyperlink>
    </w:p>
    <w:p w14:paraId="47E65094" w14:textId="77777777" w:rsidR="00DE77CE" w:rsidRPr="00DE77CE" w:rsidRDefault="00DE77CE" w:rsidP="00DE77CE">
      <w:pPr>
        <w:rPr>
          <w:rFonts w:ascii="Times New Roman" w:hAnsi="Times New Roman" w:cs="Times New Roman"/>
          <w:lang w:val="en-CA"/>
        </w:rPr>
      </w:pPr>
      <w:r w:rsidRPr="00DE77CE">
        <w:rPr>
          <w:rFonts w:ascii="Times New Roman" w:hAnsi="Times New Roman" w:cs="Times New Roman"/>
          <w:lang w:val="en-CA"/>
        </w:rPr>
        <w:t xml:space="preserve">Lam, R. W., Kennedy, S. H., Adams, C., Bahji, A., Beaulieu, S., Bhat, V., Blier, P., Blumberger, D. M., Brietzke, E., Chakrabarty, T., Do, A., Frey, B. N., Giacobbe, P., Gratzer, D., Grigoriadis, S., Habert, J., Husain, M. I., Ismail, Z., McGirr, A., McIntyre, R. S., … Milev, R. V. (2024). Canadian Network for Mood and Anxiety Treatments (CANMAT) 2023 update on clinical guidelines for management of major depressive disorder in adults. </w:t>
      </w:r>
      <w:r w:rsidRPr="00DE77CE">
        <w:rPr>
          <w:rFonts w:ascii="Times New Roman" w:hAnsi="Times New Roman" w:cs="Times New Roman"/>
          <w:i/>
          <w:iCs/>
          <w:lang w:val="en-CA"/>
        </w:rPr>
        <w:t>Canadian Journal of Psychiatry, 69</w:t>
      </w:r>
      <w:r w:rsidRPr="00DE77CE">
        <w:rPr>
          <w:rFonts w:ascii="Times New Roman" w:hAnsi="Times New Roman" w:cs="Times New Roman"/>
          <w:lang w:val="en-CA"/>
        </w:rPr>
        <w:t xml:space="preserve">(9), 641–687. </w:t>
      </w:r>
      <w:hyperlink r:id="rId10" w:tgtFrame="_new" w:history="1">
        <w:r w:rsidRPr="00DE77CE">
          <w:rPr>
            <w:rStyle w:val="Hyperlink"/>
            <w:rFonts w:ascii="Times New Roman" w:hAnsi="Times New Roman" w:cs="Times New Roman"/>
            <w:lang w:val="en-CA"/>
          </w:rPr>
          <w:t>https://doi.org/10.1177/07067437241245384</w:t>
        </w:r>
      </w:hyperlink>
    </w:p>
    <w:p w14:paraId="69AE1667" w14:textId="77777777" w:rsidR="00DE77CE" w:rsidRPr="00DE77CE" w:rsidRDefault="00DE77CE" w:rsidP="00DE77CE">
      <w:pPr>
        <w:rPr>
          <w:rFonts w:ascii="Times New Roman" w:hAnsi="Times New Roman" w:cs="Times New Roman"/>
          <w:lang w:val="en-CA"/>
        </w:rPr>
      </w:pPr>
      <w:r w:rsidRPr="00DE77CE">
        <w:rPr>
          <w:rFonts w:ascii="Times New Roman" w:hAnsi="Times New Roman" w:cs="Times New Roman"/>
          <w:lang w:val="en-CA"/>
        </w:rPr>
        <w:t xml:space="preserve">Muzik, M., &amp; Borovska, S. (2010). Perinatal depression: Implications for child mental health. </w:t>
      </w:r>
      <w:r w:rsidRPr="00DE77CE">
        <w:rPr>
          <w:rFonts w:ascii="Times New Roman" w:hAnsi="Times New Roman" w:cs="Times New Roman"/>
          <w:i/>
          <w:iCs/>
          <w:lang w:val="en-CA"/>
        </w:rPr>
        <w:t>Mental Health in Family Medicine, 7</w:t>
      </w:r>
      <w:r w:rsidRPr="00DE77CE">
        <w:rPr>
          <w:rFonts w:ascii="Times New Roman" w:hAnsi="Times New Roman" w:cs="Times New Roman"/>
          <w:lang w:val="en-CA"/>
        </w:rPr>
        <w:t>(4), 239–247.</w:t>
      </w:r>
    </w:p>
    <w:p w14:paraId="569E690C" w14:textId="77777777" w:rsidR="00DE77CE" w:rsidRPr="00DE77CE" w:rsidRDefault="00DE77CE" w:rsidP="00DE77CE">
      <w:pPr>
        <w:rPr>
          <w:rFonts w:ascii="Times New Roman" w:hAnsi="Times New Roman" w:cs="Times New Roman"/>
          <w:lang w:val="en-CA"/>
        </w:rPr>
      </w:pPr>
      <w:r w:rsidRPr="00DE77CE">
        <w:rPr>
          <w:rFonts w:ascii="Times New Roman" w:hAnsi="Times New Roman" w:cs="Times New Roman"/>
          <w:lang w:val="en-CA"/>
        </w:rPr>
        <w:t xml:space="preserve">National Institute of Mental Health. (2023). </w:t>
      </w:r>
      <w:r w:rsidRPr="00DE77CE">
        <w:rPr>
          <w:rFonts w:ascii="Times New Roman" w:hAnsi="Times New Roman" w:cs="Times New Roman"/>
          <w:i/>
          <w:iCs/>
          <w:lang w:val="en-CA"/>
        </w:rPr>
        <w:t>Perinatal depression</w:t>
      </w:r>
      <w:r w:rsidRPr="00DE77CE">
        <w:rPr>
          <w:rFonts w:ascii="Times New Roman" w:hAnsi="Times New Roman" w:cs="Times New Roman"/>
          <w:lang w:val="en-CA"/>
        </w:rPr>
        <w:t xml:space="preserve">. </w:t>
      </w:r>
      <w:hyperlink r:id="rId11" w:tgtFrame="_new" w:history="1">
        <w:r w:rsidRPr="00DE77CE">
          <w:rPr>
            <w:rStyle w:val="Hyperlink"/>
            <w:rFonts w:ascii="Times New Roman" w:hAnsi="Times New Roman" w:cs="Times New Roman"/>
            <w:lang w:val="en-CA"/>
          </w:rPr>
          <w:t>https://www.nimh.nih.gov/health/publications/perinatal-depression</w:t>
        </w:r>
      </w:hyperlink>
    </w:p>
    <w:p w14:paraId="1630E653" w14:textId="77777777" w:rsidR="00DE77CE" w:rsidRPr="00DE77CE" w:rsidRDefault="00DE77CE" w:rsidP="00DE77CE">
      <w:pPr>
        <w:rPr>
          <w:rFonts w:ascii="Times New Roman" w:hAnsi="Times New Roman" w:cs="Times New Roman"/>
          <w:lang w:val="en-CA"/>
        </w:rPr>
      </w:pPr>
      <w:r w:rsidRPr="00DE77CE">
        <w:rPr>
          <w:rFonts w:ascii="Times New Roman" w:hAnsi="Times New Roman" w:cs="Times New Roman"/>
          <w:lang w:val="en-CA"/>
        </w:rPr>
        <w:t xml:space="preserve">Shea, A., Jumah, N. A., Forte, M., Cantin, C., Bayrampour, H., Butler, K., et al. (2024). Guideline No. 454: Identification and treatment of perinatal mood and anxiety disorders. </w:t>
      </w:r>
      <w:r w:rsidRPr="00DE77CE">
        <w:rPr>
          <w:rFonts w:ascii="Times New Roman" w:hAnsi="Times New Roman" w:cs="Times New Roman"/>
          <w:i/>
          <w:iCs/>
          <w:lang w:val="en-CA"/>
        </w:rPr>
        <w:t>Journal of Obstetrics and Gynaecology Canada, 46</w:t>
      </w:r>
      <w:r w:rsidRPr="00DE77CE">
        <w:rPr>
          <w:rFonts w:ascii="Times New Roman" w:hAnsi="Times New Roman" w:cs="Times New Roman"/>
          <w:lang w:val="en-CA"/>
        </w:rPr>
        <w:t>(10), 102696. https://doi.org/10.1016/j.jogc.2024.102696</w:t>
      </w:r>
    </w:p>
    <w:p w14:paraId="6D00C661" w14:textId="02BF7C7D" w:rsidR="00DE77CE" w:rsidRPr="00DE77CE" w:rsidRDefault="00DE77CE" w:rsidP="00DE77CE">
      <w:pPr>
        <w:rPr>
          <w:rFonts w:ascii="Times New Roman" w:hAnsi="Times New Roman" w:cs="Times New Roman"/>
          <w:lang w:val="fr-CA"/>
        </w:rPr>
      </w:pPr>
      <w:r w:rsidRPr="00DE77CE">
        <w:rPr>
          <w:rFonts w:ascii="Times New Roman" w:hAnsi="Times New Roman" w:cs="Times New Roman"/>
          <w:lang w:val="en-CA"/>
        </w:rPr>
        <w:t xml:space="preserve">Yang, K., Wu, J., &amp; Chen, X. (2022). Risk factors of perinatal depression in women: A systematic review and meta-analysis. </w:t>
      </w:r>
      <w:r w:rsidRPr="00DE77CE">
        <w:rPr>
          <w:rFonts w:ascii="Times New Roman" w:hAnsi="Times New Roman" w:cs="Times New Roman"/>
          <w:i/>
          <w:iCs/>
          <w:lang w:val="fr-CA"/>
        </w:rPr>
        <w:t>BMC Psychiatry, 22</w:t>
      </w:r>
      <w:r w:rsidRPr="00DE77CE">
        <w:rPr>
          <w:rFonts w:ascii="Times New Roman" w:hAnsi="Times New Roman" w:cs="Times New Roman"/>
          <w:lang w:val="fr-CA"/>
        </w:rPr>
        <w:t xml:space="preserve">(1), Article 63. </w:t>
      </w:r>
      <w:hyperlink r:id="rId12" w:history="1">
        <w:r w:rsidRPr="009C32D6">
          <w:rPr>
            <w:rStyle w:val="Hyperlink"/>
            <w:rFonts w:ascii="Times New Roman" w:hAnsi="Times New Roman" w:cs="Times New Roman"/>
            <w:lang w:val="fr-CA"/>
          </w:rPr>
          <w:t>https://doi.org/10.1186/s12888-022-03721-5</w:t>
        </w:r>
      </w:hyperlink>
      <w:r>
        <w:rPr>
          <w:rFonts w:ascii="Times New Roman" w:hAnsi="Times New Roman" w:cs="Times New Roman"/>
          <w:lang w:val="fr-CA"/>
        </w:rPr>
        <w:t xml:space="preserve"> </w:t>
      </w:r>
    </w:p>
    <w:p w14:paraId="27A20F02" w14:textId="6082A3B4" w:rsidR="00ED2CB0" w:rsidRPr="00ED2CB0" w:rsidRDefault="00ED2CB0" w:rsidP="00DE77CE">
      <w:pPr>
        <w:rPr>
          <w:rFonts w:ascii="Times New Roman" w:hAnsi="Times New Roman" w:cs="Times New Roman"/>
        </w:rPr>
      </w:pPr>
    </w:p>
    <w:sectPr w:rsidR="00ED2CB0" w:rsidRPr="00ED2C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5731D" w14:textId="77777777" w:rsidR="008C0B8D" w:rsidRDefault="008C0B8D" w:rsidP="00393880">
      <w:pPr>
        <w:spacing w:after="0" w:line="240" w:lineRule="auto"/>
      </w:pPr>
      <w:r>
        <w:separator/>
      </w:r>
    </w:p>
  </w:endnote>
  <w:endnote w:type="continuationSeparator" w:id="0">
    <w:p w14:paraId="672D95C6" w14:textId="77777777" w:rsidR="008C0B8D" w:rsidRDefault="008C0B8D" w:rsidP="00393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4E2F8" w14:textId="77777777" w:rsidR="008C0B8D" w:rsidRDefault="008C0B8D" w:rsidP="00393880">
      <w:pPr>
        <w:spacing w:after="0" w:line="240" w:lineRule="auto"/>
      </w:pPr>
      <w:r>
        <w:separator/>
      </w:r>
    </w:p>
  </w:footnote>
  <w:footnote w:type="continuationSeparator" w:id="0">
    <w:p w14:paraId="4AE6B977" w14:textId="77777777" w:rsidR="008C0B8D" w:rsidRDefault="008C0B8D" w:rsidP="003938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1FB"/>
    <w:rsid w:val="00016E88"/>
    <w:rsid w:val="000359BE"/>
    <w:rsid w:val="0005389D"/>
    <w:rsid w:val="000849ED"/>
    <w:rsid w:val="000C5223"/>
    <w:rsid w:val="000D6FA1"/>
    <w:rsid w:val="000F58A8"/>
    <w:rsid w:val="00130C19"/>
    <w:rsid w:val="00167E5D"/>
    <w:rsid w:val="001B0FD3"/>
    <w:rsid w:val="001E5737"/>
    <w:rsid w:val="00227F9E"/>
    <w:rsid w:val="00262030"/>
    <w:rsid w:val="002A246A"/>
    <w:rsid w:val="002D77C7"/>
    <w:rsid w:val="00347ED9"/>
    <w:rsid w:val="00351B0C"/>
    <w:rsid w:val="003722B0"/>
    <w:rsid w:val="00393880"/>
    <w:rsid w:val="003D4130"/>
    <w:rsid w:val="003F0899"/>
    <w:rsid w:val="003F47B5"/>
    <w:rsid w:val="00405149"/>
    <w:rsid w:val="00436D65"/>
    <w:rsid w:val="00451343"/>
    <w:rsid w:val="004720CC"/>
    <w:rsid w:val="004B1E3D"/>
    <w:rsid w:val="004F188F"/>
    <w:rsid w:val="00532C86"/>
    <w:rsid w:val="00545EFE"/>
    <w:rsid w:val="0055072F"/>
    <w:rsid w:val="005B5D2E"/>
    <w:rsid w:val="0061504E"/>
    <w:rsid w:val="00627262"/>
    <w:rsid w:val="00652BD2"/>
    <w:rsid w:val="00653553"/>
    <w:rsid w:val="00683C93"/>
    <w:rsid w:val="006A0EE5"/>
    <w:rsid w:val="007015C6"/>
    <w:rsid w:val="00796732"/>
    <w:rsid w:val="007B5201"/>
    <w:rsid w:val="007C59CA"/>
    <w:rsid w:val="008127E2"/>
    <w:rsid w:val="008803FA"/>
    <w:rsid w:val="008B6DAE"/>
    <w:rsid w:val="008C0B8D"/>
    <w:rsid w:val="008C4C9F"/>
    <w:rsid w:val="008D02E9"/>
    <w:rsid w:val="00905503"/>
    <w:rsid w:val="00934862"/>
    <w:rsid w:val="00991F7D"/>
    <w:rsid w:val="009A2E57"/>
    <w:rsid w:val="009C74D7"/>
    <w:rsid w:val="00A1555A"/>
    <w:rsid w:val="00A34CF7"/>
    <w:rsid w:val="00A56FBD"/>
    <w:rsid w:val="00A57C2A"/>
    <w:rsid w:val="00A71BC7"/>
    <w:rsid w:val="00AA3958"/>
    <w:rsid w:val="00AB595B"/>
    <w:rsid w:val="00B64213"/>
    <w:rsid w:val="00BB7958"/>
    <w:rsid w:val="00BC26A7"/>
    <w:rsid w:val="00BC79D9"/>
    <w:rsid w:val="00BD5BF7"/>
    <w:rsid w:val="00C11E14"/>
    <w:rsid w:val="00C330A4"/>
    <w:rsid w:val="00CB5296"/>
    <w:rsid w:val="00CB5DD5"/>
    <w:rsid w:val="00CC40FA"/>
    <w:rsid w:val="00CD6D23"/>
    <w:rsid w:val="00D26B5B"/>
    <w:rsid w:val="00D65EF0"/>
    <w:rsid w:val="00D75607"/>
    <w:rsid w:val="00D81A2C"/>
    <w:rsid w:val="00D8219C"/>
    <w:rsid w:val="00D90291"/>
    <w:rsid w:val="00DB0319"/>
    <w:rsid w:val="00DE77CE"/>
    <w:rsid w:val="00DF0FF3"/>
    <w:rsid w:val="00E16E46"/>
    <w:rsid w:val="00E32EA3"/>
    <w:rsid w:val="00ED2CB0"/>
    <w:rsid w:val="00ED332C"/>
    <w:rsid w:val="00ED7058"/>
    <w:rsid w:val="00F52432"/>
    <w:rsid w:val="00F678F8"/>
    <w:rsid w:val="00F83735"/>
    <w:rsid w:val="00FD42A6"/>
    <w:rsid w:val="00FE41FB"/>
    <w:rsid w:val="00FF6369"/>
    <w:rsid w:val="0503E49C"/>
    <w:rsid w:val="1EE2F3C5"/>
    <w:rsid w:val="20A94221"/>
    <w:rsid w:val="263CE3EB"/>
    <w:rsid w:val="280B1B0D"/>
    <w:rsid w:val="30AF60E4"/>
    <w:rsid w:val="31826B5F"/>
    <w:rsid w:val="374CB2D2"/>
    <w:rsid w:val="382FFBBB"/>
    <w:rsid w:val="3B5AAE69"/>
    <w:rsid w:val="3DDA2D51"/>
    <w:rsid w:val="47D784C9"/>
    <w:rsid w:val="5C8AA000"/>
    <w:rsid w:val="5C9348B5"/>
    <w:rsid w:val="5E913301"/>
    <w:rsid w:val="69BF454F"/>
    <w:rsid w:val="70ABFAD2"/>
    <w:rsid w:val="73BE23F7"/>
    <w:rsid w:val="77ED297E"/>
    <w:rsid w:val="79BC3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F55D6"/>
  <w15:chartTrackingRefBased/>
  <w15:docId w15:val="{D44946A3-48FB-C142-861F-E4ADBF070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1FB"/>
    <w:pPr>
      <w:spacing w:line="279" w:lineRule="auto"/>
    </w:pPr>
    <w:rPr>
      <w:rFonts w:eastAsiaTheme="minorEastAsia"/>
      <w:kern w:val="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41F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41F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41F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CA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1F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CA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1F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CA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1F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CA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1F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CA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1F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CA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1F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CA"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1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41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41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1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1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1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1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1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1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41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41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1F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CA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41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41FB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CA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41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41FB"/>
    <w:pPr>
      <w:spacing w:line="278" w:lineRule="auto"/>
      <w:ind w:left="720"/>
      <w:contextualSpacing/>
    </w:pPr>
    <w:rPr>
      <w:rFonts w:eastAsiaTheme="minorHAnsi"/>
      <w:kern w:val="2"/>
      <w:lang w:val="en-CA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41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1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CA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1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41F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E41FB"/>
    <w:pPr>
      <w:spacing w:after="0" w:line="240" w:lineRule="auto"/>
    </w:pPr>
    <w:rPr>
      <w:rFonts w:eastAsiaTheme="minorEastAsia"/>
      <w:kern w:val="0"/>
      <w:lang w:val="en-US" w:eastAsia="ja-JP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938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880"/>
    <w:rPr>
      <w:rFonts w:eastAsiaTheme="minorEastAsia"/>
      <w:kern w:val="0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938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880"/>
    <w:rPr>
      <w:rFonts w:eastAsiaTheme="minorEastAsia"/>
      <w:kern w:val="0"/>
      <w:lang w:val="en-US" w:eastAsia="ja-JP"/>
      <w14:ligatures w14:val="none"/>
    </w:rPr>
  </w:style>
  <w:style w:type="table" w:styleId="TableGridLight">
    <w:name w:val="Grid Table Light"/>
    <w:basedOn w:val="TableNormal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ED2CB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2CB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D2CB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36/jech.53.2.10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pa.org/topics/women-girls/postpartum-depression" TargetMode="External"/><Relationship Id="rId12" Type="http://schemas.openxmlformats.org/officeDocument/2006/relationships/hyperlink" Target="https://doi.org/10.1186/s12888-022-03721-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nimh.nih.gov/health/publications/perinatal-depression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doi.org/10.1177/0706743724124538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192/bjp.150.6.78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BE2A9-7411-4891-8640-809C68B5C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1256</Words>
  <Characters>6067</Characters>
  <Application>Microsoft Office Word</Application>
  <DocSecurity>0</DocSecurity>
  <Lines>209</Lines>
  <Paragraphs>244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Vincent</dc:creator>
  <cp:keywords/>
  <dc:description/>
  <cp:lastModifiedBy>Naomie Rioux</cp:lastModifiedBy>
  <cp:revision>3</cp:revision>
  <dcterms:created xsi:type="dcterms:W3CDTF">2026-02-05T23:14:00Z</dcterms:created>
  <dcterms:modified xsi:type="dcterms:W3CDTF">2026-02-05T23:14:00Z</dcterms:modified>
</cp:coreProperties>
</file>