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0196" w14:textId="5800F3C3" w:rsidR="00885D0E" w:rsidRDefault="00885D0E" w:rsidP="00B87324">
      <w:r>
        <w:t>Appendix A</w:t>
      </w:r>
    </w:p>
    <w:p w14:paraId="3AA4627B" w14:textId="23227E1E" w:rsidR="00B87324" w:rsidRPr="00B87324" w:rsidRDefault="00B87324" w:rsidP="00B87324">
      <w:r w:rsidRPr="00B87324">
        <w:t xml:space="preserve">Table </w:t>
      </w:r>
      <w:r w:rsidR="00DC51F4">
        <w:t>A1</w:t>
      </w:r>
      <w:r w:rsidRPr="00B87324">
        <w:t>. Individual crime type effect measures.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1110"/>
        <w:gridCol w:w="1016"/>
        <w:gridCol w:w="2199"/>
        <w:gridCol w:w="1101"/>
      </w:tblGrid>
      <w:tr w:rsidR="00B87324" w:rsidRPr="001523D4" w14:paraId="6ED9A12E" w14:textId="77777777" w:rsidTr="00C21A3F">
        <w:tc>
          <w:tcPr>
            <w:tcW w:w="2009" w:type="pct"/>
            <w:tcBorders>
              <w:bottom w:val="single" w:sz="4" w:space="0" w:color="auto"/>
            </w:tcBorders>
          </w:tcPr>
          <w:p w14:paraId="4F62EE70" w14:textId="77777777" w:rsidR="00B87324" w:rsidRPr="001523D4" w:rsidRDefault="00B87324" w:rsidP="00C21A3F">
            <w:pPr>
              <w:rPr>
                <w:b/>
                <w:bCs/>
                <w:sz w:val="20"/>
                <w:szCs w:val="20"/>
              </w:rPr>
            </w:pPr>
            <w:r w:rsidRPr="001523D4"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21620BCA" w14:textId="77777777" w:rsidR="00B87324" w:rsidRPr="001523D4" w:rsidRDefault="00B87324" w:rsidP="00C21A3F">
            <w:pPr>
              <w:jc w:val="center"/>
              <w:rPr>
                <w:b/>
                <w:bCs/>
                <w:sz w:val="20"/>
                <w:szCs w:val="20"/>
              </w:rPr>
            </w:pPr>
            <w:r w:rsidRPr="001523D4">
              <w:rPr>
                <w:b/>
                <w:bCs/>
                <w:sz w:val="20"/>
                <w:szCs w:val="20"/>
              </w:rPr>
              <w:t>ATT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496B1AB3" w14:textId="77777777" w:rsidR="00B87324" w:rsidRPr="001523D4" w:rsidRDefault="00B87324" w:rsidP="00C21A3F">
            <w:pPr>
              <w:jc w:val="center"/>
              <w:rPr>
                <w:b/>
                <w:bCs/>
                <w:sz w:val="20"/>
                <w:szCs w:val="20"/>
              </w:rPr>
            </w:pPr>
            <w:r w:rsidRPr="001523D4">
              <w:rPr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212" w:type="pct"/>
            <w:tcBorders>
              <w:bottom w:val="single" w:sz="4" w:space="0" w:color="auto"/>
            </w:tcBorders>
          </w:tcPr>
          <w:p w14:paraId="2CEC2875" w14:textId="77777777" w:rsidR="00B87324" w:rsidRPr="001523D4" w:rsidRDefault="00B87324" w:rsidP="00C21A3F">
            <w:pPr>
              <w:jc w:val="center"/>
              <w:rPr>
                <w:b/>
                <w:bCs/>
                <w:sz w:val="20"/>
                <w:szCs w:val="20"/>
              </w:rPr>
            </w:pPr>
            <w:r w:rsidRPr="001523D4">
              <w:rPr>
                <w:b/>
                <w:bCs/>
                <w:sz w:val="20"/>
                <w:szCs w:val="20"/>
              </w:rPr>
              <w:t>95 % CI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14:paraId="7AD8EBC3" w14:textId="77777777" w:rsidR="00B87324" w:rsidRPr="001523D4" w:rsidRDefault="00B87324" w:rsidP="00C21A3F">
            <w:pPr>
              <w:jc w:val="center"/>
              <w:rPr>
                <w:b/>
                <w:bCs/>
                <w:sz w:val="20"/>
                <w:szCs w:val="20"/>
              </w:rPr>
            </w:pPr>
            <w:r w:rsidRPr="001523D4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B87324" w:rsidRPr="001523D4" w14:paraId="033D7E71" w14:textId="77777777" w:rsidTr="00C21A3F">
        <w:tc>
          <w:tcPr>
            <w:tcW w:w="2009" w:type="pct"/>
            <w:tcBorders>
              <w:top w:val="single" w:sz="4" w:space="0" w:color="auto"/>
            </w:tcBorders>
          </w:tcPr>
          <w:p w14:paraId="2E095FF7" w14:textId="77777777" w:rsidR="00B87324" w:rsidRPr="001523D4" w:rsidRDefault="00B87324" w:rsidP="00C21A3F">
            <w:pPr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Robbery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38B3631E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0.0007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54EE4E50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0.0002</w:t>
            </w:r>
          </w:p>
        </w:tc>
        <w:tc>
          <w:tcPr>
            <w:tcW w:w="1212" w:type="pct"/>
            <w:tcBorders>
              <w:top w:val="single" w:sz="4" w:space="0" w:color="auto"/>
            </w:tcBorders>
          </w:tcPr>
          <w:p w14:paraId="553F39CA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[0.0003, 0.0011]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7598D558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&lt;0.001</w:t>
            </w:r>
          </w:p>
        </w:tc>
      </w:tr>
      <w:tr w:rsidR="00B87324" w:rsidRPr="001523D4" w14:paraId="094FA008" w14:textId="77777777" w:rsidTr="00C21A3F">
        <w:tc>
          <w:tcPr>
            <w:tcW w:w="2009" w:type="pct"/>
          </w:tcPr>
          <w:p w14:paraId="6928770F" w14:textId="77777777" w:rsidR="00B87324" w:rsidRPr="001523D4" w:rsidRDefault="00B87324" w:rsidP="00C21A3F">
            <w:pPr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Assault</w:t>
            </w:r>
          </w:p>
        </w:tc>
        <w:tc>
          <w:tcPr>
            <w:tcW w:w="611" w:type="pct"/>
          </w:tcPr>
          <w:p w14:paraId="506C7BA1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-0.0020</w:t>
            </w:r>
          </w:p>
        </w:tc>
        <w:tc>
          <w:tcPr>
            <w:tcW w:w="560" w:type="pct"/>
          </w:tcPr>
          <w:p w14:paraId="6CCF9FA9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0.0041</w:t>
            </w:r>
          </w:p>
        </w:tc>
        <w:tc>
          <w:tcPr>
            <w:tcW w:w="1212" w:type="pct"/>
          </w:tcPr>
          <w:p w14:paraId="742CFDDE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[-0.0101, 0.0061]</w:t>
            </w:r>
          </w:p>
        </w:tc>
        <w:tc>
          <w:tcPr>
            <w:tcW w:w="607" w:type="pct"/>
          </w:tcPr>
          <w:p w14:paraId="7D142801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0.634</w:t>
            </w:r>
          </w:p>
        </w:tc>
      </w:tr>
      <w:tr w:rsidR="00B87324" w:rsidRPr="001523D4" w14:paraId="00B8F364" w14:textId="77777777" w:rsidTr="00C21A3F">
        <w:tc>
          <w:tcPr>
            <w:tcW w:w="2009" w:type="pct"/>
          </w:tcPr>
          <w:p w14:paraId="4EBB1B83" w14:textId="77777777" w:rsidR="00B87324" w:rsidRPr="001523D4" w:rsidRDefault="00B87324" w:rsidP="00C21A3F">
            <w:pPr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Vehicle</w:t>
            </w:r>
          </w:p>
        </w:tc>
        <w:tc>
          <w:tcPr>
            <w:tcW w:w="611" w:type="pct"/>
          </w:tcPr>
          <w:p w14:paraId="7B1B4ACD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-0.0018</w:t>
            </w:r>
          </w:p>
        </w:tc>
        <w:tc>
          <w:tcPr>
            <w:tcW w:w="560" w:type="pct"/>
          </w:tcPr>
          <w:p w14:paraId="61118EFC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0.0041</w:t>
            </w:r>
          </w:p>
        </w:tc>
        <w:tc>
          <w:tcPr>
            <w:tcW w:w="1212" w:type="pct"/>
          </w:tcPr>
          <w:p w14:paraId="79A744C4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[-0.0098, 0.0063]</w:t>
            </w:r>
          </w:p>
        </w:tc>
        <w:tc>
          <w:tcPr>
            <w:tcW w:w="607" w:type="pct"/>
          </w:tcPr>
          <w:p w14:paraId="210610A3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0.670</w:t>
            </w:r>
          </w:p>
        </w:tc>
      </w:tr>
      <w:tr w:rsidR="00B87324" w:rsidRPr="001523D4" w14:paraId="4F3797E0" w14:textId="77777777" w:rsidTr="00C21A3F">
        <w:tc>
          <w:tcPr>
            <w:tcW w:w="2009" w:type="pct"/>
          </w:tcPr>
          <w:p w14:paraId="525E0351" w14:textId="77777777" w:rsidR="00B87324" w:rsidRPr="001523D4" w:rsidRDefault="00B87324" w:rsidP="00C21A3F">
            <w:pPr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Vandalism</w:t>
            </w:r>
          </w:p>
        </w:tc>
        <w:tc>
          <w:tcPr>
            <w:tcW w:w="611" w:type="pct"/>
          </w:tcPr>
          <w:p w14:paraId="7BB218E9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-0.0011</w:t>
            </w:r>
          </w:p>
        </w:tc>
        <w:tc>
          <w:tcPr>
            <w:tcW w:w="560" w:type="pct"/>
          </w:tcPr>
          <w:p w14:paraId="7A7289D1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0.0076</w:t>
            </w:r>
          </w:p>
        </w:tc>
        <w:tc>
          <w:tcPr>
            <w:tcW w:w="1212" w:type="pct"/>
          </w:tcPr>
          <w:p w14:paraId="171E1BC7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[-0.0160, 0.0138]</w:t>
            </w:r>
          </w:p>
        </w:tc>
        <w:tc>
          <w:tcPr>
            <w:tcW w:w="607" w:type="pct"/>
          </w:tcPr>
          <w:p w14:paraId="791C56B7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0.884</w:t>
            </w:r>
          </w:p>
        </w:tc>
      </w:tr>
      <w:tr w:rsidR="00B87324" w:rsidRPr="001523D4" w14:paraId="16837C92" w14:textId="77777777" w:rsidTr="00C21A3F">
        <w:tc>
          <w:tcPr>
            <w:tcW w:w="2009" w:type="pct"/>
          </w:tcPr>
          <w:p w14:paraId="22CA4DB5" w14:textId="77777777" w:rsidR="00B87324" w:rsidRPr="001523D4" w:rsidRDefault="00B87324" w:rsidP="00C21A3F">
            <w:pPr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Total (excluding bicycle theft)</w:t>
            </w:r>
          </w:p>
        </w:tc>
        <w:tc>
          <w:tcPr>
            <w:tcW w:w="611" w:type="pct"/>
          </w:tcPr>
          <w:p w14:paraId="4613F0B8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-0.0041</w:t>
            </w:r>
          </w:p>
        </w:tc>
        <w:tc>
          <w:tcPr>
            <w:tcW w:w="560" w:type="pct"/>
          </w:tcPr>
          <w:p w14:paraId="0606A621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0.0098</w:t>
            </w:r>
          </w:p>
        </w:tc>
        <w:tc>
          <w:tcPr>
            <w:tcW w:w="1212" w:type="pct"/>
          </w:tcPr>
          <w:p w14:paraId="481FE6F3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[-0.0234, 0.0151]</w:t>
            </w:r>
          </w:p>
        </w:tc>
        <w:tc>
          <w:tcPr>
            <w:tcW w:w="607" w:type="pct"/>
          </w:tcPr>
          <w:p w14:paraId="0AEBE381" w14:textId="77777777" w:rsidR="00B87324" w:rsidRPr="001523D4" w:rsidRDefault="00B87324" w:rsidP="00C21A3F">
            <w:pPr>
              <w:jc w:val="center"/>
              <w:rPr>
                <w:sz w:val="20"/>
                <w:szCs w:val="20"/>
              </w:rPr>
            </w:pPr>
            <w:r w:rsidRPr="001523D4">
              <w:rPr>
                <w:sz w:val="20"/>
                <w:szCs w:val="20"/>
              </w:rPr>
              <w:t>0.673</w:t>
            </w:r>
          </w:p>
        </w:tc>
      </w:tr>
    </w:tbl>
    <w:p w14:paraId="4D4EA310" w14:textId="6828E981" w:rsidR="00B87324" w:rsidRDefault="00B87324" w:rsidP="00B87324">
      <w:pPr>
        <w:rPr>
          <w:sz w:val="20"/>
          <w:szCs w:val="20"/>
        </w:rPr>
      </w:pPr>
      <w:r w:rsidRPr="001523D4">
        <w:rPr>
          <w:i/>
          <w:iCs/>
          <w:sz w:val="20"/>
          <w:szCs w:val="20"/>
        </w:rPr>
        <w:t>Note</w:t>
      </w:r>
      <w:r>
        <w:rPr>
          <w:i/>
          <w:iCs/>
          <w:sz w:val="20"/>
          <w:szCs w:val="20"/>
        </w:rPr>
        <w:t>s</w:t>
      </w:r>
      <w:r w:rsidRPr="001523D4">
        <w:rPr>
          <w:i/>
          <w:iCs/>
          <w:sz w:val="20"/>
          <w:szCs w:val="20"/>
        </w:rPr>
        <w:t xml:space="preserve">. </w:t>
      </w:r>
      <w:r w:rsidRPr="001523D4">
        <w:rPr>
          <w:sz w:val="20"/>
          <w:szCs w:val="20"/>
        </w:rPr>
        <w:t>Alternate effect measures (ATT) for individual crime types including standard errors, confidence intervals and p-values.</w:t>
      </w:r>
    </w:p>
    <w:p w14:paraId="5CD2753A" w14:textId="77777777" w:rsidR="00B87324" w:rsidRDefault="00B87324" w:rsidP="00B87324"/>
    <w:p w14:paraId="10E818CD" w14:textId="0AF80FCD" w:rsidR="00B87324" w:rsidRDefault="00B87324" w:rsidP="00B87324">
      <w:r w:rsidRPr="00B87324">
        <w:t xml:space="preserve">Table </w:t>
      </w:r>
      <w:r w:rsidR="00DC51F4">
        <w:t>A2</w:t>
      </w:r>
      <w:r w:rsidRPr="00B87324">
        <w:t>. Outdoor crime levels in treatment, control and buffer zones.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168"/>
        <w:gridCol w:w="1914"/>
        <w:gridCol w:w="2160"/>
        <w:gridCol w:w="1120"/>
      </w:tblGrid>
      <w:tr w:rsidR="00B87324" w:rsidRPr="0018758D" w14:paraId="6A279C90" w14:textId="77777777" w:rsidTr="00C21A3F">
        <w:trPr>
          <w:tblHeader/>
        </w:trPr>
        <w:tc>
          <w:tcPr>
            <w:tcW w:w="90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C2513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71102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b/>
                <w:bCs/>
                <w:sz w:val="20"/>
                <w:szCs w:val="20"/>
              </w:rPr>
              <w:t>Treated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46206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b/>
                <w:bCs/>
                <w:sz w:val="20"/>
                <w:szCs w:val="20"/>
              </w:rPr>
              <w:t>Buffer 0–200 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17A64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b/>
                <w:bCs/>
                <w:sz w:val="20"/>
                <w:szCs w:val="20"/>
              </w:rPr>
              <w:t>Buffer 200–500 m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10B9E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b/>
                <w:bCs/>
                <w:sz w:val="20"/>
                <w:szCs w:val="20"/>
              </w:rPr>
              <w:t>Control</w:t>
            </w:r>
          </w:p>
        </w:tc>
      </w:tr>
      <w:tr w:rsidR="00B87324" w:rsidRPr="0018758D" w14:paraId="4699623B" w14:textId="77777777" w:rsidTr="00C21A3F">
        <w:tc>
          <w:tcPr>
            <w:tcW w:w="90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E3D4C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2019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23F30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366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EDF38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1,179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62577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1,924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7E999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1,707</w:t>
            </w:r>
          </w:p>
        </w:tc>
      </w:tr>
      <w:tr w:rsidR="00B87324" w:rsidRPr="0018758D" w14:paraId="39FC49C9" w14:textId="77777777" w:rsidTr="00C21A3F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A4E80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2020</w:t>
            </w:r>
          </w:p>
        </w:tc>
        <w:tc>
          <w:tcPr>
            <w:tcW w:w="11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2288A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611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A1E22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1,353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2DCAF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2,186</w:t>
            </w: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919B7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2,112</w:t>
            </w:r>
          </w:p>
        </w:tc>
      </w:tr>
      <w:tr w:rsidR="00B87324" w:rsidRPr="0018758D" w14:paraId="284CEF1D" w14:textId="77777777" w:rsidTr="00C21A3F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788BA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2021</w:t>
            </w:r>
          </w:p>
        </w:tc>
        <w:tc>
          <w:tcPr>
            <w:tcW w:w="11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4FFD8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677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7C4C1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1,240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3FE4D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1,850</w:t>
            </w: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F8FD1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1,961</w:t>
            </w:r>
          </w:p>
        </w:tc>
      </w:tr>
      <w:tr w:rsidR="00B87324" w:rsidRPr="0018758D" w14:paraId="28A0E727" w14:textId="77777777" w:rsidTr="00C21A3F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DE921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2022</w:t>
            </w:r>
          </w:p>
        </w:tc>
        <w:tc>
          <w:tcPr>
            <w:tcW w:w="11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5564E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644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CB478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1,117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43A09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1,637</w:t>
            </w: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327F7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1,392</w:t>
            </w:r>
          </w:p>
        </w:tc>
      </w:tr>
      <w:tr w:rsidR="00B87324" w:rsidRPr="0018758D" w14:paraId="5836B99D" w14:textId="77777777" w:rsidTr="00C21A3F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09464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2023</w:t>
            </w:r>
          </w:p>
        </w:tc>
        <w:tc>
          <w:tcPr>
            <w:tcW w:w="11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99645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491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6BC05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1,127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7D553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1,827</w:t>
            </w: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F8BE4" w14:textId="77777777" w:rsidR="00B87324" w:rsidRPr="0018758D" w:rsidRDefault="00B87324" w:rsidP="00C21A3F">
            <w:pPr>
              <w:rPr>
                <w:sz w:val="20"/>
                <w:szCs w:val="20"/>
              </w:rPr>
            </w:pPr>
            <w:r w:rsidRPr="0018758D">
              <w:rPr>
                <w:sz w:val="20"/>
                <w:szCs w:val="20"/>
              </w:rPr>
              <w:t>1,502</w:t>
            </w:r>
          </w:p>
        </w:tc>
      </w:tr>
      <w:tr w:rsidR="00B87324" w:rsidRPr="0018758D" w14:paraId="1178DE49" w14:textId="77777777" w:rsidTr="00C21A3F">
        <w:tc>
          <w:tcPr>
            <w:tcW w:w="726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8275B" w14:textId="77777777" w:rsidR="00B87324" w:rsidRDefault="00B87324" w:rsidP="00C21A3F">
            <w:pPr>
              <w:rPr>
                <w:sz w:val="20"/>
                <w:szCs w:val="20"/>
              </w:rPr>
            </w:pPr>
            <w:r w:rsidRPr="00B87324">
              <w:rPr>
                <w:i/>
                <w:iCs/>
                <w:sz w:val="20"/>
                <w:szCs w:val="20"/>
              </w:rPr>
              <w:t>Notes</w:t>
            </w:r>
            <w:r>
              <w:rPr>
                <w:sz w:val="20"/>
                <w:szCs w:val="20"/>
              </w:rPr>
              <w:t>.</w:t>
            </w:r>
            <w:r w:rsidRPr="0018758D">
              <w:rPr>
                <w:sz w:val="20"/>
                <w:szCs w:val="20"/>
              </w:rPr>
              <w:t xml:space="preserve"> Descriptive displacement analysis based on geocoded crime incidents. Buffer zones are cluster-based and mutually exclusive (0–200 m, 200–500 m). Crimes at treated and control public housing addresses are prioritised and excluded from buffer counts. Counts are annual totals for 2019–2023.</w:t>
            </w:r>
          </w:p>
          <w:p w14:paraId="467BABC1" w14:textId="18C8BDE0" w:rsidR="00DF66E3" w:rsidRPr="0018758D" w:rsidRDefault="00DF66E3" w:rsidP="00C21A3F">
            <w:pPr>
              <w:rPr>
                <w:sz w:val="20"/>
                <w:szCs w:val="20"/>
              </w:rPr>
            </w:pPr>
          </w:p>
        </w:tc>
      </w:tr>
    </w:tbl>
    <w:p w14:paraId="227B6C51" w14:textId="77CAA54C" w:rsidR="00DF66E3" w:rsidRDefault="00FF6F67">
      <w:r>
        <w:t xml:space="preserve">Table </w:t>
      </w:r>
      <w:r w:rsidR="00DC51F4">
        <w:t>A3</w:t>
      </w:r>
      <w:r>
        <w:t>. Summary of LOO estimates.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9"/>
        <w:gridCol w:w="1320"/>
        <w:gridCol w:w="1622"/>
        <w:gridCol w:w="2791"/>
      </w:tblGrid>
      <w:tr w:rsidR="00AE28FE" w:rsidRPr="00AE28FE" w14:paraId="2CDA03F3" w14:textId="77777777" w:rsidTr="00AE28FE">
        <w:trPr>
          <w:tblHeader/>
        </w:trPr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06F98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5D50B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b/>
                <w:bCs/>
                <w:sz w:val="20"/>
                <w:szCs w:val="20"/>
              </w:rPr>
              <w:t>Main ATT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AAAAA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b/>
                <w:bCs/>
                <w:sz w:val="20"/>
                <w:szCs w:val="20"/>
              </w:rPr>
              <w:t>LOO range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200EB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b/>
                <w:bCs/>
                <w:sz w:val="20"/>
                <w:szCs w:val="20"/>
              </w:rPr>
              <w:t>Significant LOO iterations</w:t>
            </w:r>
          </w:p>
        </w:tc>
      </w:tr>
      <w:tr w:rsidR="00AE28FE" w:rsidRPr="00AE28FE" w14:paraId="61E1498E" w14:textId="77777777" w:rsidTr="00AE28FE"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64D2E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sz w:val="20"/>
                <w:szCs w:val="20"/>
              </w:rPr>
              <w:t>Model A (within neighbourhoods)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BB7A0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sz w:val="20"/>
                <w:szCs w:val="20"/>
              </w:rPr>
              <w:t>-0.007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04DC5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sz w:val="20"/>
                <w:szCs w:val="20"/>
              </w:rPr>
              <w:t>[-0.011, 0.001]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42D79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sz w:val="20"/>
                <w:szCs w:val="20"/>
              </w:rPr>
              <w:t>–</w:t>
            </w:r>
          </w:p>
        </w:tc>
      </w:tr>
      <w:tr w:rsidR="00AE28FE" w:rsidRPr="00AE28FE" w14:paraId="77FA11E5" w14:textId="77777777" w:rsidTr="00AE28FE">
        <w:tc>
          <w:tcPr>
            <w:tcW w:w="36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FBB2F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sz w:val="20"/>
                <w:szCs w:val="20"/>
              </w:rPr>
              <w:t>Model B (external controls)</w:t>
            </w:r>
          </w:p>
        </w:tc>
        <w:tc>
          <w:tcPr>
            <w:tcW w:w="1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CB173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sz w:val="20"/>
                <w:szCs w:val="20"/>
              </w:rPr>
              <w:t>-0.007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0452B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sz w:val="20"/>
                <w:szCs w:val="20"/>
              </w:rPr>
              <w:t>[-0.013, 0.001]</w:t>
            </w:r>
          </w:p>
        </w:tc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A6BE5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sz w:val="20"/>
                <w:szCs w:val="20"/>
              </w:rPr>
              <w:t>–</w:t>
            </w:r>
          </w:p>
        </w:tc>
      </w:tr>
      <w:tr w:rsidR="00AE28FE" w:rsidRPr="00AE28FE" w14:paraId="0167C3C1" w14:textId="77777777" w:rsidTr="00AE28FE">
        <w:tc>
          <w:tcPr>
            <w:tcW w:w="36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D7900" w14:textId="77777777" w:rsidR="00AE28FE" w:rsidRPr="00AE28FE" w:rsidRDefault="00AE28FE" w:rsidP="00AE28FE">
            <w:pPr>
              <w:rPr>
                <w:sz w:val="20"/>
                <w:szCs w:val="20"/>
              </w:rPr>
            </w:pPr>
            <w:r w:rsidRPr="00AE28FE">
              <w:rPr>
                <w:sz w:val="20"/>
                <w:szCs w:val="20"/>
              </w:rPr>
              <w:t>Note. Leave-one-out (LOO) estimates are obtained by iteratively excluding one treated neighbourhood at a time. The table reports the range of ATT estimates across iterations. Dashes indicate that no statistically significant estimates were observed (95% CI not including zero).</w:t>
            </w:r>
          </w:p>
        </w:tc>
      </w:tr>
    </w:tbl>
    <w:p w14:paraId="4D1D9AAB" w14:textId="77777777" w:rsidR="00AE28FE" w:rsidRDefault="00AE28FE"/>
    <w:p w14:paraId="24417917" w14:textId="77777777" w:rsidR="00DC51F4" w:rsidRDefault="00DC51F4"/>
    <w:sectPr w:rsidR="00DC51F4" w:rsidSect="0016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24"/>
    <w:rsid w:val="00054ABE"/>
    <w:rsid w:val="000F1648"/>
    <w:rsid w:val="00163C61"/>
    <w:rsid w:val="00240A39"/>
    <w:rsid w:val="00347853"/>
    <w:rsid w:val="00564DCB"/>
    <w:rsid w:val="005F72B9"/>
    <w:rsid w:val="00885D0E"/>
    <w:rsid w:val="00912BED"/>
    <w:rsid w:val="00AE28FE"/>
    <w:rsid w:val="00B510C2"/>
    <w:rsid w:val="00B51989"/>
    <w:rsid w:val="00B87324"/>
    <w:rsid w:val="00DA0FEF"/>
    <w:rsid w:val="00DC51F4"/>
    <w:rsid w:val="00DE678F"/>
    <w:rsid w:val="00DF66E3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2DBD"/>
  <w15:chartTrackingRefBased/>
  <w15:docId w15:val="{681E8DB3-99FE-414A-95A7-4EDBD765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32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3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3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3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3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3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3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3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3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3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3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32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3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324"/>
    <w:rPr>
      <w:rFonts w:ascii="Times New Roman" w:hAnsi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3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Widmark</dc:creator>
  <cp:keywords/>
  <dc:description/>
  <cp:lastModifiedBy>Jens Widmark</cp:lastModifiedBy>
  <cp:revision>12</cp:revision>
  <dcterms:created xsi:type="dcterms:W3CDTF">2026-02-22T13:37:00Z</dcterms:created>
  <dcterms:modified xsi:type="dcterms:W3CDTF">2026-02-22T16:31:00Z</dcterms:modified>
</cp:coreProperties>
</file>