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F2F9" w14:textId="24C61AFA" w:rsidR="00070017" w:rsidRDefault="00070017" w:rsidP="00070017">
      <w:pPr>
        <w:rPr>
          <w:b/>
          <w:bCs/>
          <w:highlight w:val="yellow"/>
          <w:lang w:val="fr-FR"/>
        </w:rPr>
      </w:pPr>
      <w:r w:rsidRPr="00070017">
        <w:rPr>
          <w:rFonts w:ascii="Times" w:hAnsi="Times" w:cs="Times"/>
          <w:b/>
          <w:bCs/>
          <w:sz w:val="28"/>
          <w:szCs w:val="28"/>
          <w:lang w:val="fr-FR"/>
        </w:rPr>
        <w:t xml:space="preserve">Table </w:t>
      </w:r>
      <w:r w:rsidR="00445995">
        <w:rPr>
          <w:rFonts w:ascii="Times" w:hAnsi="Times" w:cs="Times"/>
          <w:b/>
          <w:bCs/>
          <w:sz w:val="28"/>
          <w:szCs w:val="28"/>
          <w:lang w:val="fr-FR"/>
        </w:rPr>
        <w:t>2</w:t>
      </w:r>
      <w:r w:rsidRPr="00070017">
        <w:rPr>
          <w:rFonts w:ascii="Times" w:hAnsi="Times" w:cs="Times"/>
          <w:b/>
          <w:bCs/>
          <w:sz w:val="28"/>
          <w:szCs w:val="28"/>
          <w:lang w:val="fr-FR"/>
        </w:rPr>
        <w:t xml:space="preserve">.  Illustrative </w:t>
      </w:r>
      <w:proofErr w:type="spellStart"/>
      <w:r w:rsidR="00F061E8">
        <w:rPr>
          <w:rFonts w:ascii="Times" w:hAnsi="Times" w:cs="Times"/>
          <w:b/>
          <w:bCs/>
          <w:sz w:val="28"/>
          <w:szCs w:val="28"/>
          <w:lang w:val="fr-FR"/>
        </w:rPr>
        <w:t>q</w:t>
      </w:r>
      <w:r w:rsidRPr="00070017">
        <w:rPr>
          <w:rFonts w:ascii="Times" w:hAnsi="Times" w:cs="Times"/>
          <w:b/>
          <w:bCs/>
          <w:sz w:val="28"/>
          <w:szCs w:val="28"/>
          <w:lang w:val="fr-FR"/>
        </w:rPr>
        <w:t>uotes</w:t>
      </w:r>
      <w:proofErr w:type="spellEnd"/>
      <w:r w:rsidRPr="00070017">
        <w:rPr>
          <w:rFonts w:ascii="Times" w:hAnsi="Times" w:cs="Times"/>
          <w:b/>
          <w:bCs/>
          <w:sz w:val="28"/>
          <w:szCs w:val="28"/>
          <w:lang w:val="fr-FR"/>
        </w:rPr>
        <w:t xml:space="preserve"> – </w:t>
      </w:r>
      <w:r w:rsidR="00F061E8">
        <w:rPr>
          <w:rFonts w:ascii="Times" w:hAnsi="Times" w:cs="Times"/>
          <w:b/>
          <w:bCs/>
          <w:sz w:val="28"/>
          <w:szCs w:val="28"/>
          <w:lang w:val="fr-FR"/>
        </w:rPr>
        <w:t>s</w:t>
      </w:r>
      <w:r w:rsidRPr="00070017">
        <w:rPr>
          <w:rFonts w:ascii="Times" w:hAnsi="Times" w:cs="Times"/>
          <w:b/>
          <w:bCs/>
          <w:sz w:val="28"/>
          <w:szCs w:val="28"/>
          <w:lang w:val="fr-FR"/>
        </w:rPr>
        <w:t xml:space="preserve">elect </w:t>
      </w:r>
      <w:r w:rsidR="00F061E8">
        <w:rPr>
          <w:rFonts w:ascii="Times" w:hAnsi="Times" w:cs="Times"/>
          <w:b/>
          <w:bCs/>
          <w:sz w:val="28"/>
          <w:szCs w:val="28"/>
          <w:lang w:val="fr-FR"/>
        </w:rPr>
        <w:t>q</w:t>
      </w:r>
      <w:r w:rsidRPr="00070017">
        <w:rPr>
          <w:rFonts w:ascii="Times" w:hAnsi="Times" w:cs="Times"/>
          <w:b/>
          <w:bCs/>
          <w:sz w:val="28"/>
          <w:szCs w:val="28"/>
          <w:lang w:val="fr-FR"/>
        </w:rPr>
        <w:t>uestions </w:t>
      </w:r>
      <w:r w:rsidRPr="00070017">
        <w:rPr>
          <w:rFonts w:ascii="Times" w:hAnsi="Times" w:cs="Times"/>
          <w:b/>
          <w:bCs/>
          <w:sz w:val="28"/>
          <w:szCs w:val="28"/>
          <w:lang w:val="fr-FR"/>
        </w:rPr>
        <w:tab/>
      </w:r>
      <w:r w:rsidRPr="00070017">
        <w:rPr>
          <w:rFonts w:ascii="Times" w:hAnsi="Times" w:cs="Times"/>
          <w:b/>
          <w:bCs/>
          <w:sz w:val="28"/>
          <w:szCs w:val="28"/>
          <w:lang w:val="fr-FR"/>
        </w:rPr>
        <w:tab/>
      </w:r>
    </w:p>
    <w:p w14:paraId="743F6C21" w14:textId="77777777" w:rsidR="0092773B" w:rsidRPr="00070017" w:rsidRDefault="0092773B" w:rsidP="0092773B">
      <w:pPr>
        <w:pBdr>
          <w:top w:val="single" w:sz="4" w:space="1" w:color="auto"/>
        </w:pBdr>
        <w:ind w:hanging="810"/>
        <w:rPr>
          <w:b/>
          <w:bCs/>
          <w:highlight w:val="yellow"/>
          <w:lang w:val="fr-FR"/>
        </w:rPr>
      </w:pPr>
    </w:p>
    <w:tbl>
      <w:tblPr>
        <w:tblW w:w="14625" w:type="dxa"/>
        <w:tblInd w:w="-945" w:type="dxa"/>
        <w:tblLayout w:type="fixed"/>
        <w:tblLook w:val="0600" w:firstRow="0" w:lastRow="0" w:firstColumn="0" w:lastColumn="0" w:noHBand="1" w:noVBand="1"/>
      </w:tblPr>
      <w:tblGrid>
        <w:gridCol w:w="2285"/>
        <w:gridCol w:w="2395"/>
        <w:gridCol w:w="9945"/>
      </w:tblGrid>
      <w:tr w:rsidR="00070017" w14:paraId="2D0C74FA" w14:textId="77777777" w:rsidTr="0092773B">
        <w:trPr>
          <w:trHeight w:val="300"/>
        </w:trPr>
        <w:tc>
          <w:tcPr>
            <w:tcW w:w="2285" w:type="dxa"/>
            <w:tcMar>
              <w:top w:w="100" w:type="dxa"/>
              <w:left w:w="100" w:type="dxa"/>
              <w:bottom w:w="100" w:type="dxa"/>
              <w:right w:w="100" w:type="dxa"/>
            </w:tcMar>
          </w:tcPr>
          <w:p w14:paraId="10EC2190" w14:textId="77777777" w:rsidR="00070017" w:rsidRDefault="00070017" w:rsidP="001A4A7B">
            <w:pPr>
              <w:widowControl w:val="0"/>
              <w:pBdr>
                <w:top w:val="nil"/>
                <w:left w:val="nil"/>
                <w:bottom w:val="nil"/>
                <w:right w:val="nil"/>
                <w:between w:val="nil"/>
              </w:pBdr>
              <w:spacing w:line="240" w:lineRule="auto"/>
              <w:rPr>
                <w:b/>
                <w:bCs/>
              </w:rPr>
            </w:pPr>
            <w:r w:rsidRPr="764D8BF4">
              <w:rPr>
                <w:b/>
                <w:bCs/>
              </w:rPr>
              <w:t>Questions</w:t>
            </w:r>
          </w:p>
        </w:tc>
        <w:tc>
          <w:tcPr>
            <w:tcW w:w="2395" w:type="dxa"/>
            <w:tcMar>
              <w:top w:w="100" w:type="dxa"/>
              <w:left w:w="100" w:type="dxa"/>
              <w:bottom w:w="100" w:type="dxa"/>
              <w:right w:w="100" w:type="dxa"/>
            </w:tcMar>
          </w:tcPr>
          <w:p w14:paraId="4DD04264" w14:textId="77777777" w:rsidR="00070017" w:rsidRDefault="00070017" w:rsidP="001A4A7B">
            <w:pPr>
              <w:widowControl w:val="0"/>
              <w:pBdr>
                <w:top w:val="nil"/>
                <w:left w:val="nil"/>
                <w:bottom w:val="nil"/>
                <w:right w:val="nil"/>
                <w:between w:val="nil"/>
              </w:pBdr>
              <w:spacing w:line="240" w:lineRule="auto"/>
              <w:rPr>
                <w:b/>
              </w:rPr>
            </w:pPr>
            <w:r>
              <w:rPr>
                <w:b/>
              </w:rPr>
              <w:t>Themes</w:t>
            </w:r>
          </w:p>
        </w:tc>
        <w:tc>
          <w:tcPr>
            <w:tcW w:w="9945" w:type="dxa"/>
            <w:tcMar>
              <w:top w:w="100" w:type="dxa"/>
              <w:left w:w="100" w:type="dxa"/>
              <w:bottom w:w="100" w:type="dxa"/>
              <w:right w:w="100" w:type="dxa"/>
            </w:tcMar>
          </w:tcPr>
          <w:p w14:paraId="498FCF31" w14:textId="77777777" w:rsidR="00070017" w:rsidRDefault="00070017" w:rsidP="001A4A7B">
            <w:pPr>
              <w:widowControl w:val="0"/>
              <w:pBdr>
                <w:top w:val="nil"/>
                <w:left w:val="nil"/>
                <w:bottom w:val="nil"/>
                <w:right w:val="nil"/>
                <w:between w:val="nil"/>
              </w:pBdr>
              <w:spacing w:line="240" w:lineRule="auto"/>
              <w:rPr>
                <w:b/>
                <w:bCs/>
              </w:rPr>
            </w:pPr>
            <w:r w:rsidRPr="764D8BF4">
              <w:rPr>
                <w:b/>
                <w:bCs/>
              </w:rPr>
              <w:t>Illustrative Quotes</w:t>
            </w:r>
          </w:p>
        </w:tc>
      </w:tr>
      <w:tr w:rsidR="00070017" w14:paraId="6CADBDEE" w14:textId="77777777" w:rsidTr="0092773B">
        <w:trPr>
          <w:trHeight w:val="300"/>
        </w:trPr>
        <w:tc>
          <w:tcPr>
            <w:tcW w:w="2285" w:type="dxa"/>
            <w:tcMar>
              <w:top w:w="100" w:type="dxa"/>
              <w:left w:w="100" w:type="dxa"/>
              <w:bottom w:w="100" w:type="dxa"/>
              <w:right w:w="100" w:type="dxa"/>
            </w:tcMar>
          </w:tcPr>
          <w:p w14:paraId="51F05D0E" w14:textId="77777777" w:rsidR="00070017" w:rsidRDefault="00070017" w:rsidP="001A4A7B">
            <w:pPr>
              <w:widowControl w:val="0"/>
              <w:pBdr>
                <w:top w:val="nil"/>
                <w:left w:val="nil"/>
                <w:bottom w:val="nil"/>
                <w:right w:val="nil"/>
                <w:between w:val="nil"/>
              </w:pBdr>
              <w:spacing w:line="240" w:lineRule="auto"/>
              <w:rPr>
                <w:b/>
                <w:bCs/>
              </w:rPr>
            </w:pPr>
            <w:r>
              <w:rPr>
                <w:b/>
                <w:bCs/>
              </w:rPr>
              <w:t>“</w:t>
            </w:r>
            <w:r w:rsidRPr="764D8BF4">
              <w:rPr>
                <w:b/>
                <w:bCs/>
              </w:rPr>
              <w:t xml:space="preserve">What questions or concerns do you have about </w:t>
            </w:r>
            <w:r>
              <w:rPr>
                <w:b/>
                <w:bCs/>
              </w:rPr>
              <w:t xml:space="preserve">the </w:t>
            </w:r>
            <w:proofErr w:type="spellStart"/>
            <w:r w:rsidRPr="764D8BF4">
              <w:rPr>
                <w:b/>
                <w:bCs/>
              </w:rPr>
              <w:t>PrEP</w:t>
            </w:r>
            <w:proofErr w:type="spellEnd"/>
            <w:r w:rsidRPr="764D8BF4">
              <w:rPr>
                <w:b/>
                <w:bCs/>
              </w:rPr>
              <w:t xml:space="preserve"> ring</w:t>
            </w:r>
            <w:r>
              <w:rPr>
                <w:b/>
                <w:bCs/>
              </w:rPr>
              <w:t>?</w:t>
            </w:r>
            <w:r w:rsidRPr="764D8BF4">
              <w:rPr>
                <w:b/>
                <w:bCs/>
              </w:rPr>
              <w:t>”</w:t>
            </w:r>
          </w:p>
        </w:tc>
        <w:tc>
          <w:tcPr>
            <w:tcW w:w="2395" w:type="dxa"/>
            <w:tcMar>
              <w:top w:w="100" w:type="dxa"/>
              <w:left w:w="100" w:type="dxa"/>
              <w:bottom w:w="100" w:type="dxa"/>
              <w:right w:w="100" w:type="dxa"/>
            </w:tcMar>
          </w:tcPr>
          <w:p w14:paraId="0D2ED1CF" w14:textId="77777777" w:rsidR="00070017" w:rsidRDefault="00070017" w:rsidP="001A4A7B">
            <w:pPr>
              <w:widowControl w:val="0"/>
              <w:pBdr>
                <w:top w:val="nil"/>
                <w:left w:val="nil"/>
                <w:bottom w:val="nil"/>
                <w:right w:val="nil"/>
                <w:between w:val="nil"/>
              </w:pBdr>
              <w:spacing w:line="240" w:lineRule="auto"/>
            </w:pPr>
            <w:r>
              <w:t>Health promotion and education challenges</w:t>
            </w:r>
          </w:p>
        </w:tc>
        <w:tc>
          <w:tcPr>
            <w:tcW w:w="9945" w:type="dxa"/>
            <w:tcMar>
              <w:top w:w="100" w:type="dxa"/>
              <w:left w:w="100" w:type="dxa"/>
              <w:bottom w:w="100" w:type="dxa"/>
              <w:right w:w="100" w:type="dxa"/>
            </w:tcMar>
          </w:tcPr>
          <w:p w14:paraId="58339F01" w14:textId="77777777" w:rsidR="00070017" w:rsidRDefault="00070017" w:rsidP="001A4A7B">
            <w:pPr>
              <w:widowControl w:val="0"/>
              <w:spacing w:line="240" w:lineRule="auto"/>
              <w:rPr>
                <w:rFonts w:ascii="Calibri" w:eastAsia="Calibri" w:hAnsi="Calibri" w:cs="Calibri"/>
                <w:b/>
                <w:bCs/>
              </w:rPr>
            </w:pPr>
            <w:r w:rsidRPr="764D8BF4">
              <w:rPr>
                <w:rFonts w:ascii="Calibri" w:eastAsia="Calibri" w:hAnsi="Calibri" w:cs="Calibri"/>
                <w:b/>
                <w:bCs/>
              </w:rPr>
              <w:t xml:space="preserve"> </w:t>
            </w:r>
            <w:r>
              <w:rPr>
                <w:rFonts w:ascii="Calibri" w:eastAsia="Calibri" w:hAnsi="Calibri" w:cs="Calibri"/>
              </w:rPr>
              <w:t>“</w:t>
            </w:r>
            <w:r w:rsidRPr="00685CFB">
              <w:rPr>
                <w:rFonts w:ascii="Calibri" w:eastAsia="Calibri" w:hAnsi="Calibri" w:cs="Calibri"/>
              </w:rPr>
              <w:t>…</w:t>
            </w:r>
            <w:r>
              <w:rPr>
                <w:rFonts w:ascii="Calibri" w:eastAsia="Calibri" w:hAnsi="Calibri" w:cs="Calibri"/>
              </w:rPr>
              <w:t xml:space="preserve"> </w:t>
            </w:r>
            <w:r w:rsidRPr="764D8BF4">
              <w:rPr>
                <w:rFonts w:ascii="Calibri" w:eastAsia="Calibri" w:hAnsi="Calibri" w:cs="Calibri"/>
              </w:rPr>
              <w:t>Can’t the ring bring irritation to partners (spouses)</w:t>
            </w:r>
            <w:r>
              <w:rPr>
                <w:rFonts w:ascii="Calibri" w:eastAsia="Calibri" w:hAnsi="Calibri" w:cs="Calibri"/>
              </w:rPr>
              <w:t>?</w:t>
            </w:r>
            <w:r w:rsidRPr="764D8BF4">
              <w:rPr>
                <w:rFonts w:ascii="Calibri" w:eastAsia="Calibri" w:hAnsi="Calibri" w:cs="Calibri"/>
              </w:rPr>
              <w:t xml:space="preserve"> </w:t>
            </w:r>
            <w:r>
              <w:rPr>
                <w:rFonts w:ascii="Calibri" w:eastAsia="Calibri" w:hAnsi="Calibri" w:cs="Calibri"/>
              </w:rPr>
              <w:t>I</w:t>
            </w:r>
            <w:r w:rsidRPr="764D8BF4">
              <w:rPr>
                <w:rFonts w:ascii="Calibri" w:eastAsia="Calibri" w:hAnsi="Calibri" w:cs="Calibri"/>
              </w:rPr>
              <w:t>sn’t it uncomfortable for men, can the men bring it out during sexual intercourse?</w:t>
            </w:r>
            <w:r>
              <w:rPr>
                <w:rFonts w:ascii="Calibri" w:eastAsia="Calibri" w:hAnsi="Calibri" w:cs="Calibri"/>
              </w:rPr>
              <w:t>”</w:t>
            </w:r>
            <w:r w:rsidRPr="764D8BF4">
              <w:rPr>
                <w:rFonts w:ascii="Calibri" w:eastAsia="Calibri" w:hAnsi="Calibri" w:cs="Calibri"/>
              </w:rPr>
              <w:t xml:space="preserve"> (</w:t>
            </w:r>
            <w:r w:rsidRPr="764D8BF4">
              <w:rPr>
                <w:rFonts w:ascii="Calibri" w:eastAsia="Calibri" w:hAnsi="Calibri" w:cs="Calibri"/>
                <w:b/>
                <w:bCs/>
              </w:rPr>
              <w:t>Nurse, female, 53 yrs)</w:t>
            </w:r>
          </w:p>
          <w:p w14:paraId="4F67DB07" w14:textId="77777777" w:rsidR="00070017" w:rsidRDefault="00070017" w:rsidP="001A4A7B">
            <w:pPr>
              <w:widowControl w:val="0"/>
              <w:spacing w:line="240" w:lineRule="auto"/>
              <w:rPr>
                <w:rFonts w:ascii="Calibri" w:eastAsia="Calibri" w:hAnsi="Calibri" w:cs="Calibri"/>
                <w:b/>
                <w:bCs/>
              </w:rPr>
            </w:pPr>
            <w:r>
              <w:rPr>
                <w:rFonts w:ascii="Calibri" w:eastAsia="Calibri" w:hAnsi="Calibri" w:cs="Calibri"/>
                <w:b/>
                <w:bCs/>
              </w:rPr>
              <w:t>“</w:t>
            </w:r>
            <w:r w:rsidRPr="764D8BF4">
              <w:rPr>
                <w:rFonts w:ascii="Calibri" w:eastAsia="Calibri" w:hAnsi="Calibri" w:cs="Calibri"/>
              </w:rPr>
              <w:t>… It is therefore important to know whether the ring is hormonal vs non-hormonal. Sometimes clients react to some of the hormonal methods</w:t>
            </w:r>
            <w:r>
              <w:rPr>
                <w:rFonts w:ascii="Calibri" w:eastAsia="Calibri" w:hAnsi="Calibri" w:cs="Calibri"/>
              </w:rPr>
              <w:t>.”</w:t>
            </w:r>
            <w:r w:rsidRPr="764D8BF4">
              <w:rPr>
                <w:rFonts w:ascii="Calibri" w:eastAsia="Calibri" w:hAnsi="Calibri" w:cs="Calibri"/>
              </w:rPr>
              <w:t xml:space="preserve"> (</w:t>
            </w:r>
            <w:r w:rsidRPr="764D8BF4">
              <w:rPr>
                <w:rFonts w:ascii="Calibri" w:eastAsia="Calibri" w:hAnsi="Calibri" w:cs="Calibri"/>
                <w:b/>
                <w:bCs/>
              </w:rPr>
              <w:t>CHW, female, 30 yrs)</w:t>
            </w:r>
            <w:r>
              <w:rPr>
                <w:rFonts w:ascii="Calibri" w:eastAsia="Calibri" w:hAnsi="Calibri" w:cs="Calibri"/>
                <w:b/>
                <w:bCs/>
              </w:rPr>
              <w:t xml:space="preserve">  </w:t>
            </w:r>
          </w:p>
          <w:p w14:paraId="5E4A8A6F" w14:textId="77777777" w:rsidR="00070017" w:rsidRDefault="00070017" w:rsidP="001A4A7B">
            <w:pPr>
              <w:widowControl w:val="0"/>
              <w:spacing w:after="240" w:line="240" w:lineRule="auto"/>
              <w:rPr>
                <w:rFonts w:ascii="Calibri" w:eastAsia="Calibri" w:hAnsi="Calibri" w:cs="Calibri"/>
                <w:b/>
                <w:bCs/>
              </w:rPr>
            </w:pPr>
            <w:r>
              <w:rPr>
                <w:rFonts w:ascii="Calibri" w:eastAsia="Calibri" w:hAnsi="Calibri" w:cs="Calibri"/>
              </w:rPr>
              <w:t>“</w:t>
            </w:r>
            <w:r w:rsidRPr="764D8BF4">
              <w:rPr>
                <w:rFonts w:ascii="Calibri" w:eastAsia="Calibri" w:hAnsi="Calibri" w:cs="Calibri"/>
              </w:rPr>
              <w:t xml:space="preserve">My worry is the young women may fail to insert the ring because of the size. Those with STIs </w:t>
            </w:r>
            <w:r>
              <w:rPr>
                <w:rFonts w:ascii="Calibri" w:eastAsia="Calibri" w:hAnsi="Calibri" w:cs="Calibri"/>
              </w:rPr>
              <w:t>may</w:t>
            </w:r>
            <w:r w:rsidRPr="764D8BF4">
              <w:rPr>
                <w:rFonts w:ascii="Calibri" w:eastAsia="Calibri" w:hAnsi="Calibri" w:cs="Calibri"/>
              </w:rPr>
              <w:t xml:space="preserve"> also </w:t>
            </w:r>
            <w:proofErr w:type="gramStart"/>
            <w:r w:rsidRPr="764D8BF4">
              <w:rPr>
                <w:rFonts w:ascii="Calibri" w:eastAsia="Calibri" w:hAnsi="Calibri" w:cs="Calibri"/>
              </w:rPr>
              <w:t>fear</w:t>
            </w:r>
            <w:proofErr w:type="gramEnd"/>
            <w:r w:rsidRPr="764D8BF4">
              <w:rPr>
                <w:rFonts w:ascii="Calibri" w:eastAsia="Calibri" w:hAnsi="Calibri" w:cs="Calibri"/>
              </w:rPr>
              <w:t>. Some people may fear that the ring may cause HPV.</w:t>
            </w:r>
            <w:r>
              <w:rPr>
                <w:rFonts w:ascii="Calibri" w:eastAsia="Calibri" w:hAnsi="Calibri" w:cs="Calibri"/>
              </w:rPr>
              <w:t>”</w:t>
            </w:r>
            <w:r w:rsidRPr="764D8BF4">
              <w:rPr>
                <w:rFonts w:ascii="Calibri" w:eastAsia="Calibri" w:hAnsi="Calibri" w:cs="Calibri"/>
              </w:rPr>
              <w:t xml:space="preserve"> </w:t>
            </w:r>
            <w:r w:rsidRPr="764D8BF4">
              <w:rPr>
                <w:rFonts w:ascii="Calibri" w:eastAsia="Calibri" w:hAnsi="Calibri" w:cs="Calibri"/>
                <w:b/>
                <w:bCs/>
              </w:rPr>
              <w:t>(Nurse, female, 28 yrs)</w:t>
            </w:r>
          </w:p>
        </w:tc>
      </w:tr>
      <w:tr w:rsidR="00070017" w14:paraId="14C1AAA0" w14:textId="77777777" w:rsidTr="0092773B">
        <w:trPr>
          <w:trHeight w:val="300"/>
        </w:trPr>
        <w:tc>
          <w:tcPr>
            <w:tcW w:w="2285" w:type="dxa"/>
            <w:tcMar>
              <w:top w:w="100" w:type="dxa"/>
              <w:left w:w="100" w:type="dxa"/>
              <w:bottom w:w="100" w:type="dxa"/>
              <w:right w:w="100" w:type="dxa"/>
            </w:tcMar>
          </w:tcPr>
          <w:p w14:paraId="605C4C18"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bCs/>
              </w:rPr>
              <w:t>“What do you see as d</w:t>
            </w:r>
            <w:r w:rsidRPr="764D8BF4">
              <w:rPr>
                <w:rFonts w:ascii="Calibri" w:eastAsia="Calibri" w:hAnsi="Calibri" w:cs="Calibri"/>
                <w:b/>
                <w:bCs/>
              </w:rPr>
              <w:t xml:space="preserve">ifficulties or barriers for young women to </w:t>
            </w:r>
            <w:r>
              <w:rPr>
                <w:rFonts w:ascii="Calibri" w:eastAsia="Calibri" w:hAnsi="Calibri" w:cs="Calibri"/>
                <w:b/>
                <w:bCs/>
              </w:rPr>
              <w:t xml:space="preserve">use or </w:t>
            </w:r>
            <w:r w:rsidRPr="764D8BF4">
              <w:rPr>
                <w:rFonts w:ascii="Calibri" w:eastAsia="Calibri" w:hAnsi="Calibri" w:cs="Calibri"/>
                <w:b/>
                <w:bCs/>
              </w:rPr>
              <w:t>find information</w:t>
            </w:r>
            <w:r>
              <w:rPr>
                <w:rFonts w:ascii="Calibri" w:eastAsia="Calibri" w:hAnsi="Calibri" w:cs="Calibri"/>
                <w:b/>
                <w:bCs/>
              </w:rPr>
              <w:t>?</w:t>
            </w:r>
            <w:r w:rsidRPr="764D8BF4">
              <w:rPr>
                <w:rFonts w:ascii="Calibri" w:eastAsia="Calibri" w:hAnsi="Calibri" w:cs="Calibri"/>
                <w:b/>
                <w:bCs/>
              </w:rPr>
              <w:t>”</w:t>
            </w:r>
          </w:p>
        </w:tc>
        <w:tc>
          <w:tcPr>
            <w:tcW w:w="2395" w:type="dxa"/>
            <w:tcMar>
              <w:top w:w="100" w:type="dxa"/>
              <w:left w:w="100" w:type="dxa"/>
              <w:bottom w:w="100" w:type="dxa"/>
              <w:right w:w="100" w:type="dxa"/>
            </w:tcMar>
          </w:tcPr>
          <w:p w14:paraId="4FE01FA4"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r w:rsidRPr="764D8BF4">
              <w:rPr>
                <w:rFonts w:ascii="Calibri" w:eastAsia="Calibri" w:hAnsi="Calibri" w:cs="Calibri"/>
              </w:rPr>
              <w:t>Structural /policy/legal considerations</w:t>
            </w:r>
          </w:p>
        </w:tc>
        <w:tc>
          <w:tcPr>
            <w:tcW w:w="9945" w:type="dxa"/>
            <w:tcMar>
              <w:top w:w="100" w:type="dxa"/>
              <w:left w:w="100" w:type="dxa"/>
              <w:bottom w:w="100" w:type="dxa"/>
              <w:right w:w="100" w:type="dxa"/>
            </w:tcMar>
          </w:tcPr>
          <w:p w14:paraId="642AB822" w14:textId="77777777" w:rsidR="00070017" w:rsidRDefault="00070017" w:rsidP="001A4A7B">
            <w:pPr>
              <w:widowControl w:val="0"/>
              <w:spacing w:line="240" w:lineRule="auto"/>
              <w:rPr>
                <w:rFonts w:ascii="Calibri" w:eastAsia="Calibri" w:hAnsi="Calibri" w:cs="Calibri"/>
                <w:b/>
                <w:bCs/>
              </w:rPr>
            </w:pPr>
            <w:r w:rsidRPr="764D8BF4">
              <w:rPr>
                <w:rFonts w:ascii="Calibri" w:eastAsia="Calibri" w:hAnsi="Calibri" w:cs="Calibri"/>
              </w:rPr>
              <w:t>“The school’s sexual and reproductive information is compromised by the government policy.  The students are sexually active, but the policy doesn’t accept to talk about other HIV prevention methods except abstinence</w:t>
            </w:r>
            <w:r>
              <w:rPr>
                <w:rFonts w:ascii="Calibri" w:eastAsia="Calibri" w:hAnsi="Calibri" w:cs="Calibri"/>
              </w:rPr>
              <w:t>.</w:t>
            </w:r>
            <w:r w:rsidRPr="764D8BF4">
              <w:rPr>
                <w:rFonts w:ascii="Calibri" w:eastAsia="Calibri" w:hAnsi="Calibri" w:cs="Calibri"/>
              </w:rPr>
              <w:t xml:space="preserve">” </w:t>
            </w:r>
            <w:r w:rsidRPr="764D8BF4">
              <w:rPr>
                <w:rFonts w:ascii="Calibri" w:eastAsia="Calibri" w:hAnsi="Calibri" w:cs="Calibri"/>
                <w:b/>
                <w:bCs/>
              </w:rPr>
              <w:t>(MW, female, 38 yrs)</w:t>
            </w:r>
          </w:p>
          <w:p w14:paraId="55E6DD39" w14:textId="77777777" w:rsidR="00070017" w:rsidRDefault="00070017" w:rsidP="001A4A7B">
            <w:pPr>
              <w:widowControl w:val="0"/>
              <w:spacing w:line="240" w:lineRule="auto"/>
              <w:rPr>
                <w:rFonts w:ascii="Calibri" w:eastAsia="Calibri" w:hAnsi="Calibri" w:cs="Calibri"/>
                <w:b/>
                <w:bCs/>
              </w:rPr>
            </w:pPr>
            <w:proofErr w:type="gramStart"/>
            <w:r w:rsidRPr="764D8BF4">
              <w:rPr>
                <w:rFonts w:ascii="Calibri" w:eastAsia="Calibri" w:hAnsi="Calibri" w:cs="Calibri"/>
              </w:rPr>
              <w:t xml:space="preserve">“ </w:t>
            </w:r>
            <w:r>
              <w:rPr>
                <w:rFonts w:ascii="Calibri" w:eastAsia="Calibri" w:hAnsi="Calibri" w:cs="Calibri"/>
              </w:rPr>
              <w:t>I</w:t>
            </w:r>
            <w:proofErr w:type="gramEnd"/>
            <w:r>
              <w:rPr>
                <w:rFonts w:ascii="Calibri" w:eastAsia="Calibri" w:hAnsi="Calibri" w:cs="Calibri"/>
              </w:rPr>
              <w:t xml:space="preserve"> see the distance from the community to health facilities as one of the barriers.  This may require us health workers to bring services closer to the people especially those in hard-to-reach areas</w:t>
            </w:r>
            <w:r w:rsidRPr="764D8BF4">
              <w:rPr>
                <w:rFonts w:ascii="Calibri" w:eastAsia="Calibri" w:hAnsi="Calibri" w:cs="Calibri"/>
              </w:rPr>
              <w:t xml:space="preserve">” </w:t>
            </w:r>
            <w:r w:rsidRPr="764D8BF4">
              <w:rPr>
                <w:rFonts w:ascii="Calibri" w:eastAsia="Calibri" w:hAnsi="Calibri" w:cs="Calibri"/>
                <w:b/>
                <w:bCs/>
              </w:rPr>
              <w:t>(</w:t>
            </w:r>
            <w:proofErr w:type="gramStart"/>
            <w:r>
              <w:rPr>
                <w:rFonts w:ascii="Calibri" w:eastAsia="Calibri" w:hAnsi="Calibri" w:cs="Calibri"/>
                <w:b/>
                <w:bCs/>
              </w:rPr>
              <w:t>Midwife</w:t>
            </w:r>
            <w:r w:rsidRPr="764D8BF4">
              <w:rPr>
                <w:rFonts w:ascii="Calibri" w:eastAsia="Calibri" w:hAnsi="Calibri" w:cs="Calibri"/>
                <w:b/>
                <w:bCs/>
              </w:rPr>
              <w:t xml:space="preserve">, </w:t>
            </w:r>
            <w:r>
              <w:rPr>
                <w:rFonts w:ascii="Calibri" w:eastAsia="Calibri" w:hAnsi="Calibri" w:cs="Calibri"/>
                <w:b/>
                <w:bCs/>
              </w:rPr>
              <w:t xml:space="preserve"> female</w:t>
            </w:r>
            <w:proofErr w:type="gramEnd"/>
            <w:r>
              <w:rPr>
                <w:rFonts w:ascii="Calibri" w:eastAsia="Calibri" w:hAnsi="Calibri" w:cs="Calibri"/>
                <w:b/>
                <w:bCs/>
              </w:rPr>
              <w:t>, 34</w:t>
            </w:r>
            <w:r w:rsidRPr="764D8BF4">
              <w:rPr>
                <w:rFonts w:ascii="Calibri" w:eastAsia="Calibri" w:hAnsi="Calibri" w:cs="Calibri"/>
                <w:b/>
                <w:bCs/>
              </w:rPr>
              <w:t xml:space="preserve"> yrs)</w:t>
            </w:r>
          </w:p>
        </w:tc>
      </w:tr>
      <w:tr w:rsidR="00070017" w14:paraId="14FE45E4" w14:textId="77777777" w:rsidTr="0092773B">
        <w:trPr>
          <w:trHeight w:val="300"/>
        </w:trPr>
        <w:tc>
          <w:tcPr>
            <w:tcW w:w="2285" w:type="dxa"/>
            <w:tcMar>
              <w:top w:w="100" w:type="dxa"/>
              <w:left w:w="100" w:type="dxa"/>
              <w:bottom w:w="100" w:type="dxa"/>
              <w:right w:w="100" w:type="dxa"/>
            </w:tcMar>
          </w:tcPr>
          <w:p w14:paraId="64BB8A93"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p>
        </w:tc>
        <w:tc>
          <w:tcPr>
            <w:tcW w:w="2395" w:type="dxa"/>
            <w:tcMar>
              <w:top w:w="100" w:type="dxa"/>
              <w:left w:w="100" w:type="dxa"/>
              <w:bottom w:w="100" w:type="dxa"/>
              <w:right w:w="100" w:type="dxa"/>
            </w:tcMar>
          </w:tcPr>
          <w:p w14:paraId="09C00A10"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color w:val="4C94D8" w:themeColor="text2" w:themeTint="80"/>
              </w:rPr>
            </w:pPr>
            <w:r w:rsidRPr="764D8BF4">
              <w:rPr>
                <w:rFonts w:ascii="Calibri" w:eastAsia="Calibri" w:hAnsi="Calibri" w:cs="Calibri"/>
              </w:rPr>
              <w:t xml:space="preserve">Attitudinal barriers </w:t>
            </w:r>
          </w:p>
        </w:tc>
        <w:tc>
          <w:tcPr>
            <w:tcW w:w="9945" w:type="dxa"/>
            <w:tcMar>
              <w:top w:w="100" w:type="dxa"/>
              <w:left w:w="100" w:type="dxa"/>
              <w:bottom w:w="100" w:type="dxa"/>
              <w:right w:w="100" w:type="dxa"/>
            </w:tcMar>
          </w:tcPr>
          <w:p w14:paraId="274EC76E"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b/>
                <w:bCs/>
              </w:rPr>
            </w:pPr>
            <w:r w:rsidRPr="764D8BF4">
              <w:rPr>
                <w:rFonts w:ascii="Calibri" w:eastAsia="Calibri" w:hAnsi="Calibri" w:cs="Calibri"/>
              </w:rPr>
              <w:t xml:space="preserve"> “I once worked in a hospital which was under the Moslem community…they used to burn boxes of condoms because they looked at it as a family planning method.  But since HIV is now rampant, some take it on once information is provided to them</w:t>
            </w:r>
            <w:r>
              <w:rPr>
                <w:rFonts w:ascii="Calibri" w:eastAsia="Calibri" w:hAnsi="Calibri" w:cs="Calibri"/>
              </w:rPr>
              <w:t>.</w:t>
            </w:r>
            <w:r w:rsidRPr="764D8BF4">
              <w:rPr>
                <w:rFonts w:ascii="Calibri" w:eastAsia="Calibri" w:hAnsi="Calibri" w:cs="Calibri"/>
              </w:rPr>
              <w:t>”</w:t>
            </w:r>
            <w:r w:rsidRPr="764D8BF4">
              <w:rPr>
                <w:rFonts w:ascii="Calibri" w:eastAsia="Calibri" w:hAnsi="Calibri" w:cs="Calibri"/>
                <w:b/>
                <w:bCs/>
              </w:rPr>
              <w:t xml:space="preserve"> </w:t>
            </w:r>
            <w:r>
              <w:rPr>
                <w:rFonts w:ascii="Calibri" w:eastAsia="Calibri" w:hAnsi="Calibri" w:cs="Calibri"/>
                <w:b/>
                <w:bCs/>
              </w:rPr>
              <w:t>(</w:t>
            </w:r>
            <w:r w:rsidRPr="764D8BF4">
              <w:rPr>
                <w:rFonts w:ascii="Calibri" w:eastAsia="Calibri" w:hAnsi="Calibri" w:cs="Calibri"/>
                <w:b/>
                <w:bCs/>
              </w:rPr>
              <w:t>Nurse, female</w:t>
            </w:r>
            <w:r>
              <w:rPr>
                <w:rFonts w:ascii="Calibri" w:eastAsia="Calibri" w:hAnsi="Calibri" w:cs="Calibri"/>
                <w:b/>
                <w:bCs/>
              </w:rPr>
              <w:t>,</w:t>
            </w:r>
            <w:r w:rsidRPr="764D8BF4">
              <w:rPr>
                <w:rFonts w:ascii="Calibri" w:eastAsia="Calibri" w:hAnsi="Calibri" w:cs="Calibri"/>
                <w:b/>
                <w:bCs/>
              </w:rPr>
              <w:t xml:space="preserve"> 38 yrs</w:t>
            </w:r>
            <w:r>
              <w:rPr>
                <w:rFonts w:ascii="Calibri" w:eastAsia="Calibri" w:hAnsi="Calibri" w:cs="Calibri"/>
                <w:b/>
                <w:bCs/>
              </w:rPr>
              <w:t>)</w:t>
            </w:r>
          </w:p>
          <w:p w14:paraId="1445829B"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b/>
                <w:bCs/>
                <w:color w:val="000000"/>
              </w:rPr>
            </w:pPr>
            <w:r w:rsidRPr="764D8BF4">
              <w:rPr>
                <w:rFonts w:ascii="Calibri" w:eastAsia="Calibri" w:hAnsi="Calibri" w:cs="Calibri"/>
                <w:color w:val="000000" w:themeColor="text1"/>
              </w:rPr>
              <w:t>“</w:t>
            </w:r>
            <w:r>
              <w:rPr>
                <w:rFonts w:ascii="Calibri" w:eastAsia="Calibri" w:hAnsi="Calibri" w:cs="Calibri"/>
                <w:color w:val="000000" w:themeColor="text1"/>
              </w:rPr>
              <w:t>…</w:t>
            </w:r>
            <w:r w:rsidRPr="764D8BF4">
              <w:rPr>
                <w:rFonts w:ascii="Calibri" w:eastAsia="Calibri" w:hAnsi="Calibri" w:cs="Calibri"/>
                <w:color w:val="000000" w:themeColor="text1"/>
              </w:rPr>
              <w:t xml:space="preserve"> an adolescent came for family </w:t>
            </w:r>
            <w:proofErr w:type="gramStart"/>
            <w:r w:rsidRPr="764D8BF4">
              <w:rPr>
                <w:rFonts w:ascii="Calibri" w:eastAsia="Calibri" w:hAnsi="Calibri" w:cs="Calibri"/>
                <w:color w:val="000000" w:themeColor="text1"/>
              </w:rPr>
              <w:t>planning</w:t>
            </w:r>
            <w:proofErr w:type="gramEnd"/>
            <w:r w:rsidRPr="764D8BF4">
              <w:rPr>
                <w:rFonts w:ascii="Calibri" w:eastAsia="Calibri" w:hAnsi="Calibri" w:cs="Calibri"/>
                <w:color w:val="000000" w:themeColor="text1"/>
              </w:rPr>
              <w:t xml:space="preserve"> and the health worker picked the adolescent out of the line and told them that they are too young; this girl never came back for the service</w:t>
            </w:r>
            <w:r>
              <w:rPr>
                <w:rFonts w:ascii="Calibri" w:eastAsia="Calibri" w:hAnsi="Calibri" w:cs="Calibri"/>
                <w:color w:val="000000" w:themeColor="text1"/>
              </w:rPr>
              <w:t>.</w:t>
            </w:r>
            <w:r w:rsidRPr="764D8BF4">
              <w:rPr>
                <w:rFonts w:ascii="Calibri" w:eastAsia="Calibri" w:hAnsi="Calibri" w:cs="Calibri"/>
                <w:color w:val="000000" w:themeColor="text1"/>
              </w:rPr>
              <w:t xml:space="preserve">” </w:t>
            </w:r>
            <w:r w:rsidRPr="764D8BF4">
              <w:rPr>
                <w:rFonts w:ascii="Calibri" w:eastAsia="Calibri" w:hAnsi="Calibri" w:cs="Calibri"/>
                <w:b/>
                <w:bCs/>
                <w:color w:val="000000" w:themeColor="text1"/>
              </w:rPr>
              <w:t>(Nurse, female, 38 yrs)</w:t>
            </w:r>
          </w:p>
          <w:p w14:paraId="49B03E43"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b/>
                <w:bCs/>
              </w:rPr>
            </w:pPr>
            <w:r w:rsidRPr="764D8BF4">
              <w:rPr>
                <w:rFonts w:ascii="Calibri" w:eastAsia="Calibri" w:hAnsi="Calibri" w:cs="Calibri"/>
              </w:rPr>
              <w:t xml:space="preserve">“Gender issues in African culture will be a barrier.  Girls or women must be submissive. Sometimes the men may not allow the girls or women to access information. </w:t>
            </w:r>
            <w:r w:rsidRPr="00FB63CD">
              <w:rPr>
                <w:rFonts w:ascii="Calibri" w:eastAsia="Calibri" w:hAnsi="Calibri" w:cs="Calibri"/>
              </w:rPr>
              <w:t xml:space="preserve">There will be a need to sensitize </w:t>
            </w:r>
            <w:r w:rsidRPr="00FB63CD">
              <w:rPr>
                <w:rFonts w:ascii="Calibri" w:eastAsia="Calibri" w:hAnsi="Calibri" w:cs="Calibri"/>
              </w:rPr>
              <w:lastRenderedPageBreak/>
              <w:t>men about this method even before the women. Once men buy in, they will accept their girls and women to use the method</w:t>
            </w:r>
            <w:r>
              <w:rPr>
                <w:rFonts w:ascii="Calibri" w:eastAsia="Calibri" w:hAnsi="Calibri" w:cs="Calibri"/>
              </w:rPr>
              <w:t>.</w:t>
            </w:r>
            <w:r w:rsidRPr="00FB63CD">
              <w:rPr>
                <w:rFonts w:ascii="Calibri" w:eastAsia="Calibri" w:hAnsi="Calibri" w:cs="Calibri"/>
              </w:rPr>
              <w:t xml:space="preserve">” </w:t>
            </w:r>
            <w:r w:rsidRPr="00FB63CD">
              <w:rPr>
                <w:rFonts w:ascii="Calibri" w:eastAsia="Calibri" w:hAnsi="Calibri" w:cs="Calibri"/>
                <w:b/>
                <w:bCs/>
              </w:rPr>
              <w:t>(Nurse, female, 50 yrs)</w:t>
            </w:r>
          </w:p>
          <w:p w14:paraId="095174E6" w14:textId="77777777" w:rsidR="00070017" w:rsidRPr="00444ECD" w:rsidRDefault="00070017" w:rsidP="001A4A7B">
            <w:pPr>
              <w:widowControl w:val="0"/>
              <w:pBdr>
                <w:top w:val="nil"/>
                <w:left w:val="nil"/>
                <w:bottom w:val="nil"/>
                <w:right w:val="nil"/>
                <w:between w:val="nil"/>
              </w:pBdr>
              <w:spacing w:line="240" w:lineRule="auto"/>
              <w:rPr>
                <w:rFonts w:ascii="Calibri" w:eastAsia="Calibri" w:hAnsi="Calibri" w:cs="Calibri"/>
                <w:b/>
                <w:bCs/>
              </w:rPr>
            </w:pPr>
            <w:r w:rsidRPr="764D8BF4">
              <w:rPr>
                <w:rFonts w:ascii="Calibri" w:eastAsia="Calibri" w:hAnsi="Calibri" w:cs="Calibri"/>
              </w:rPr>
              <w:t>“Regarding stigma, if someone isn’t well supported psychologically, they may feel that other people think that they have many sexual partners; this may result into stigma</w:t>
            </w:r>
            <w:r>
              <w:rPr>
                <w:rFonts w:ascii="Calibri" w:eastAsia="Calibri" w:hAnsi="Calibri" w:cs="Calibri"/>
              </w:rPr>
              <w:t>.</w:t>
            </w:r>
            <w:r w:rsidRPr="764D8BF4">
              <w:rPr>
                <w:rFonts w:ascii="Calibri" w:eastAsia="Calibri" w:hAnsi="Calibri" w:cs="Calibri"/>
              </w:rPr>
              <w:t>” (</w:t>
            </w:r>
            <w:r w:rsidRPr="764D8BF4">
              <w:rPr>
                <w:rFonts w:ascii="Calibri" w:eastAsia="Calibri" w:hAnsi="Calibri" w:cs="Calibri"/>
                <w:b/>
                <w:bCs/>
              </w:rPr>
              <w:t>Nurse, female</w:t>
            </w:r>
            <w:r>
              <w:rPr>
                <w:rFonts w:ascii="Calibri" w:eastAsia="Calibri" w:hAnsi="Calibri" w:cs="Calibri"/>
                <w:b/>
                <w:bCs/>
              </w:rPr>
              <w:t>,</w:t>
            </w:r>
            <w:r w:rsidRPr="764D8BF4">
              <w:rPr>
                <w:rFonts w:ascii="Calibri" w:eastAsia="Calibri" w:hAnsi="Calibri" w:cs="Calibri"/>
                <w:b/>
                <w:bCs/>
              </w:rPr>
              <w:t xml:space="preserve"> 50 yrs)</w:t>
            </w:r>
          </w:p>
        </w:tc>
      </w:tr>
      <w:tr w:rsidR="00070017" w14:paraId="7D7EFC98" w14:textId="77777777" w:rsidTr="0092773B">
        <w:trPr>
          <w:trHeight w:val="300"/>
        </w:trPr>
        <w:tc>
          <w:tcPr>
            <w:tcW w:w="2285" w:type="dxa"/>
            <w:tcMar>
              <w:top w:w="100" w:type="dxa"/>
              <w:left w:w="100" w:type="dxa"/>
              <w:bottom w:w="100" w:type="dxa"/>
              <w:right w:w="100" w:type="dxa"/>
            </w:tcMar>
          </w:tcPr>
          <w:p w14:paraId="79CC075A"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b/>
                <w:bCs/>
                <w:color w:val="FF0000"/>
              </w:rPr>
            </w:pPr>
            <w:r>
              <w:rPr>
                <w:rFonts w:ascii="Calibri" w:eastAsia="Calibri" w:hAnsi="Calibri" w:cs="Calibri"/>
                <w:b/>
                <w:bCs/>
              </w:rPr>
              <w:lastRenderedPageBreak/>
              <w:t>“What are the r</w:t>
            </w:r>
            <w:r w:rsidRPr="764D8BF4">
              <w:rPr>
                <w:rFonts w:ascii="Calibri" w:eastAsia="Calibri" w:hAnsi="Calibri" w:cs="Calibri"/>
                <w:b/>
                <w:bCs/>
              </w:rPr>
              <w:t>esponsibilities of health</w:t>
            </w:r>
            <w:r>
              <w:rPr>
                <w:rFonts w:ascii="Calibri" w:eastAsia="Calibri" w:hAnsi="Calibri" w:cs="Calibri"/>
                <w:b/>
                <w:bCs/>
              </w:rPr>
              <w:t xml:space="preserve"> </w:t>
            </w:r>
            <w:r w:rsidRPr="764D8BF4">
              <w:rPr>
                <w:rFonts w:ascii="Calibri" w:eastAsia="Calibri" w:hAnsi="Calibri" w:cs="Calibri"/>
                <w:b/>
                <w:bCs/>
              </w:rPr>
              <w:t>providers to inform young women</w:t>
            </w:r>
            <w:r>
              <w:rPr>
                <w:rFonts w:ascii="Calibri" w:eastAsia="Calibri" w:hAnsi="Calibri" w:cs="Calibri"/>
                <w:b/>
                <w:bCs/>
              </w:rPr>
              <w:t>?</w:t>
            </w:r>
            <w:r w:rsidRPr="764D8BF4">
              <w:rPr>
                <w:rFonts w:ascii="Calibri" w:eastAsia="Calibri" w:hAnsi="Calibri" w:cs="Calibri"/>
                <w:b/>
                <w:bCs/>
              </w:rPr>
              <w:t>”</w:t>
            </w:r>
          </w:p>
        </w:tc>
        <w:tc>
          <w:tcPr>
            <w:tcW w:w="2395" w:type="dxa"/>
            <w:tcMar>
              <w:top w:w="100" w:type="dxa"/>
              <w:left w:w="100" w:type="dxa"/>
              <w:bottom w:w="100" w:type="dxa"/>
              <w:right w:w="100" w:type="dxa"/>
            </w:tcMar>
          </w:tcPr>
          <w:p w14:paraId="23430B7F"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r w:rsidRPr="764D8BF4">
              <w:rPr>
                <w:rFonts w:ascii="Calibri" w:eastAsia="Calibri" w:hAnsi="Calibri" w:cs="Calibri"/>
              </w:rPr>
              <w:t>Clinical considerations</w:t>
            </w:r>
          </w:p>
          <w:p w14:paraId="5E1CCE18"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p>
          <w:p w14:paraId="3BCF86B7" w14:textId="5C8F355A" w:rsidR="00070017" w:rsidRDefault="00070017" w:rsidP="001A4A7B">
            <w:pPr>
              <w:widowControl w:val="0"/>
              <w:pBdr>
                <w:top w:val="nil"/>
                <w:left w:val="nil"/>
                <w:bottom w:val="nil"/>
                <w:right w:val="nil"/>
                <w:between w:val="nil"/>
              </w:pBdr>
              <w:spacing w:line="240" w:lineRule="auto"/>
              <w:rPr>
                <w:rFonts w:ascii="Calibri" w:eastAsia="Calibri" w:hAnsi="Calibri" w:cs="Calibri"/>
              </w:rPr>
            </w:pPr>
            <w:r w:rsidRPr="764D8BF4">
              <w:rPr>
                <w:rFonts w:ascii="Calibri" w:eastAsia="Calibri" w:hAnsi="Calibri" w:cs="Calibri"/>
              </w:rPr>
              <w:t>Health promotion/education</w:t>
            </w:r>
          </w:p>
          <w:p w14:paraId="236FFD63"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p>
        </w:tc>
        <w:tc>
          <w:tcPr>
            <w:tcW w:w="9945" w:type="dxa"/>
            <w:tcMar>
              <w:top w:w="100" w:type="dxa"/>
              <w:left w:w="100" w:type="dxa"/>
              <w:bottom w:w="100" w:type="dxa"/>
              <w:right w:w="100" w:type="dxa"/>
            </w:tcMar>
          </w:tcPr>
          <w:p w14:paraId="1A588FD1"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b/>
                <w:bCs/>
              </w:rPr>
            </w:pPr>
            <w:r w:rsidRPr="764D8BF4">
              <w:rPr>
                <w:rFonts w:ascii="Calibri" w:eastAsia="Calibri" w:hAnsi="Calibri" w:cs="Calibri"/>
              </w:rPr>
              <w:t>“My responsibility is to give out any relevant information about the ring, do sensitization to the community members for them to be aware about the ring, [and] sensitize the men to minimize resistance</w:t>
            </w:r>
            <w:r>
              <w:rPr>
                <w:rFonts w:ascii="Calibri" w:eastAsia="Calibri" w:hAnsi="Calibri" w:cs="Calibri"/>
              </w:rPr>
              <w:t>.</w:t>
            </w:r>
            <w:r w:rsidRPr="764D8BF4">
              <w:rPr>
                <w:rFonts w:ascii="Calibri" w:eastAsia="Calibri" w:hAnsi="Calibri" w:cs="Calibri"/>
              </w:rPr>
              <w:t xml:space="preserve">” </w:t>
            </w:r>
            <w:r>
              <w:rPr>
                <w:rFonts w:ascii="Calibri" w:eastAsia="Calibri" w:hAnsi="Calibri" w:cs="Calibri"/>
              </w:rPr>
              <w:t>(</w:t>
            </w:r>
            <w:r w:rsidRPr="764D8BF4">
              <w:rPr>
                <w:rFonts w:ascii="Calibri" w:eastAsia="Calibri" w:hAnsi="Calibri" w:cs="Calibri"/>
                <w:b/>
                <w:bCs/>
              </w:rPr>
              <w:t>MW</w:t>
            </w:r>
            <w:r>
              <w:rPr>
                <w:rFonts w:ascii="Calibri" w:eastAsia="Calibri" w:hAnsi="Calibri" w:cs="Calibri"/>
                <w:b/>
                <w:bCs/>
              </w:rPr>
              <w:t>,</w:t>
            </w:r>
            <w:r w:rsidRPr="764D8BF4">
              <w:rPr>
                <w:rFonts w:ascii="Calibri" w:eastAsia="Calibri" w:hAnsi="Calibri" w:cs="Calibri"/>
                <w:b/>
                <w:bCs/>
              </w:rPr>
              <w:t xml:space="preserve"> female</w:t>
            </w:r>
            <w:r>
              <w:rPr>
                <w:rFonts w:ascii="Calibri" w:eastAsia="Calibri" w:hAnsi="Calibri" w:cs="Calibri"/>
                <w:b/>
                <w:bCs/>
              </w:rPr>
              <w:t>,</w:t>
            </w:r>
            <w:r w:rsidRPr="764D8BF4">
              <w:rPr>
                <w:rFonts w:ascii="Calibri" w:eastAsia="Calibri" w:hAnsi="Calibri" w:cs="Calibri"/>
                <w:b/>
                <w:bCs/>
              </w:rPr>
              <w:t xml:space="preserve"> 38 yrs</w:t>
            </w:r>
            <w:r>
              <w:rPr>
                <w:rFonts w:ascii="Calibri" w:eastAsia="Calibri" w:hAnsi="Calibri" w:cs="Calibri"/>
                <w:b/>
                <w:bCs/>
              </w:rPr>
              <w:t>)</w:t>
            </w:r>
          </w:p>
          <w:p w14:paraId="1F4D8F4B" w14:textId="191F305E" w:rsidR="00070017" w:rsidRDefault="00070017" w:rsidP="001A4A7B">
            <w:pPr>
              <w:widowControl w:val="0"/>
              <w:pBdr>
                <w:top w:val="nil"/>
                <w:left w:val="nil"/>
                <w:bottom w:val="nil"/>
                <w:right w:val="nil"/>
                <w:between w:val="nil"/>
              </w:pBdr>
              <w:spacing w:line="240" w:lineRule="auto"/>
              <w:rPr>
                <w:rFonts w:ascii="Calibri" w:eastAsia="Calibri" w:hAnsi="Calibri" w:cs="Calibri"/>
                <w:b/>
                <w:bCs/>
              </w:rPr>
            </w:pPr>
            <w:r w:rsidRPr="764D8BF4">
              <w:rPr>
                <w:rFonts w:ascii="Calibri" w:eastAsia="Calibri" w:hAnsi="Calibri" w:cs="Calibri"/>
              </w:rPr>
              <w:t xml:space="preserve">“When I screen my client </w:t>
            </w:r>
            <w:proofErr w:type="gramStart"/>
            <w:r w:rsidRPr="764D8BF4">
              <w:rPr>
                <w:rFonts w:ascii="Calibri" w:eastAsia="Calibri" w:hAnsi="Calibri" w:cs="Calibri"/>
              </w:rPr>
              <w:t>even</w:t>
            </w:r>
            <w:proofErr w:type="gramEnd"/>
            <w:r w:rsidRPr="764D8BF4">
              <w:rPr>
                <w:rFonts w:ascii="Calibri" w:eastAsia="Calibri" w:hAnsi="Calibri" w:cs="Calibri"/>
              </w:rPr>
              <w:t xml:space="preserve"> they are at risk or not, I must continue giving the information about the HIV prevention methods.  These people may be at risk at any point in time</w:t>
            </w:r>
            <w:r>
              <w:rPr>
                <w:rFonts w:ascii="Calibri" w:eastAsia="Calibri" w:hAnsi="Calibri" w:cs="Calibri"/>
              </w:rPr>
              <w:t>.</w:t>
            </w:r>
            <w:r w:rsidRPr="764D8BF4">
              <w:rPr>
                <w:rFonts w:ascii="Calibri" w:eastAsia="Calibri" w:hAnsi="Calibri" w:cs="Calibri"/>
              </w:rPr>
              <w:t>” (</w:t>
            </w:r>
            <w:r w:rsidRPr="764D8BF4">
              <w:rPr>
                <w:rFonts w:ascii="Calibri" w:eastAsia="Calibri" w:hAnsi="Calibri" w:cs="Calibri"/>
                <w:b/>
                <w:bCs/>
              </w:rPr>
              <w:t>Nurse</w:t>
            </w:r>
            <w:r>
              <w:rPr>
                <w:rFonts w:ascii="Calibri" w:eastAsia="Calibri" w:hAnsi="Calibri" w:cs="Calibri"/>
                <w:b/>
                <w:bCs/>
              </w:rPr>
              <w:t>,</w:t>
            </w:r>
            <w:r w:rsidRPr="764D8BF4">
              <w:rPr>
                <w:rFonts w:ascii="Calibri" w:eastAsia="Calibri" w:hAnsi="Calibri" w:cs="Calibri"/>
                <w:b/>
                <w:bCs/>
              </w:rPr>
              <w:t xml:space="preserve"> male</w:t>
            </w:r>
            <w:r>
              <w:rPr>
                <w:rFonts w:ascii="Calibri" w:eastAsia="Calibri" w:hAnsi="Calibri" w:cs="Calibri"/>
                <w:b/>
                <w:bCs/>
              </w:rPr>
              <w:t>,</w:t>
            </w:r>
            <w:r w:rsidRPr="764D8BF4">
              <w:rPr>
                <w:rFonts w:ascii="Calibri" w:eastAsia="Calibri" w:hAnsi="Calibri" w:cs="Calibri"/>
                <w:b/>
                <w:bCs/>
              </w:rPr>
              <w:t xml:space="preserve"> 30 yrs)</w:t>
            </w:r>
            <w:r w:rsidR="001E724B">
              <w:rPr>
                <w:rFonts w:ascii="Calibri" w:eastAsia="Calibri" w:hAnsi="Calibri" w:cs="Calibri"/>
                <w:b/>
                <w:bCs/>
              </w:rPr>
              <w:t xml:space="preserve"> </w:t>
            </w:r>
          </w:p>
        </w:tc>
      </w:tr>
      <w:tr w:rsidR="00070017" w14:paraId="282EA56F" w14:textId="77777777" w:rsidTr="0092773B">
        <w:trPr>
          <w:trHeight w:val="300"/>
        </w:trPr>
        <w:tc>
          <w:tcPr>
            <w:tcW w:w="2285" w:type="dxa"/>
            <w:tcMar>
              <w:top w:w="100" w:type="dxa"/>
              <w:left w:w="100" w:type="dxa"/>
              <w:bottom w:w="100" w:type="dxa"/>
              <w:right w:w="100" w:type="dxa"/>
            </w:tcMar>
          </w:tcPr>
          <w:p w14:paraId="0BAD56F2"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b/>
                <w:bCs/>
              </w:rPr>
            </w:pPr>
            <w:r>
              <w:rPr>
                <w:rFonts w:ascii="Calibri" w:eastAsia="Calibri" w:hAnsi="Calibri" w:cs="Calibri"/>
                <w:b/>
                <w:bCs/>
              </w:rPr>
              <w:t>“What is the b</w:t>
            </w:r>
            <w:r w:rsidRPr="764D8BF4">
              <w:rPr>
                <w:rFonts w:ascii="Calibri" w:eastAsia="Calibri" w:hAnsi="Calibri" w:cs="Calibri"/>
                <w:b/>
                <w:bCs/>
              </w:rPr>
              <w:t>iggest hurdle to get the ring recommended</w:t>
            </w:r>
            <w:r>
              <w:rPr>
                <w:rFonts w:ascii="Calibri" w:eastAsia="Calibri" w:hAnsi="Calibri" w:cs="Calibri"/>
                <w:b/>
                <w:bCs/>
              </w:rPr>
              <w:t xml:space="preserve"> to young women?</w:t>
            </w:r>
            <w:r w:rsidRPr="764D8BF4">
              <w:rPr>
                <w:rFonts w:ascii="Calibri" w:eastAsia="Calibri" w:hAnsi="Calibri" w:cs="Calibri"/>
                <w:b/>
                <w:bCs/>
              </w:rPr>
              <w:t>”</w:t>
            </w:r>
          </w:p>
          <w:p w14:paraId="13ED41FB"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p>
        </w:tc>
        <w:tc>
          <w:tcPr>
            <w:tcW w:w="2395" w:type="dxa"/>
            <w:tcMar>
              <w:top w:w="100" w:type="dxa"/>
              <w:left w:w="100" w:type="dxa"/>
              <w:bottom w:w="100" w:type="dxa"/>
              <w:right w:w="100" w:type="dxa"/>
            </w:tcMar>
          </w:tcPr>
          <w:p w14:paraId="1008F947" w14:textId="77777777" w:rsidR="00070017" w:rsidRDefault="00070017" w:rsidP="001A4A7B">
            <w:pPr>
              <w:widowControl w:val="0"/>
              <w:pBdr>
                <w:top w:val="nil"/>
                <w:left w:val="nil"/>
                <w:bottom w:val="nil"/>
                <w:right w:val="nil"/>
                <w:between w:val="nil"/>
              </w:pBdr>
              <w:spacing w:line="240" w:lineRule="auto"/>
              <w:rPr>
                <w:rFonts w:ascii="Calibri" w:eastAsia="Calibri" w:hAnsi="Calibri" w:cs="Calibri"/>
              </w:rPr>
            </w:pPr>
            <w:r w:rsidRPr="764D8BF4">
              <w:rPr>
                <w:rFonts w:ascii="Calibri" w:eastAsia="Calibri" w:hAnsi="Calibri" w:cs="Calibri"/>
              </w:rPr>
              <w:t>Structural issues, constraints, resources</w:t>
            </w:r>
          </w:p>
        </w:tc>
        <w:tc>
          <w:tcPr>
            <w:tcW w:w="9945" w:type="dxa"/>
            <w:tcMar>
              <w:top w:w="100" w:type="dxa"/>
              <w:left w:w="100" w:type="dxa"/>
              <w:bottom w:w="100" w:type="dxa"/>
              <w:right w:w="100" w:type="dxa"/>
            </w:tcMar>
          </w:tcPr>
          <w:p w14:paraId="434FCA05" w14:textId="77777777" w:rsidR="00070017" w:rsidRDefault="00070017" w:rsidP="001A4A7B">
            <w:pPr>
              <w:widowControl w:val="0"/>
              <w:spacing w:before="240" w:after="240" w:line="276" w:lineRule="auto"/>
              <w:rPr>
                <w:rFonts w:ascii="Calibri" w:eastAsia="Calibri" w:hAnsi="Calibri" w:cs="Calibri"/>
              </w:rPr>
            </w:pPr>
            <w:r w:rsidRPr="764D8BF4">
              <w:rPr>
                <w:rFonts w:ascii="Calibri" w:eastAsia="Calibri" w:hAnsi="Calibri" w:cs="Calibri"/>
              </w:rPr>
              <w:t xml:space="preserve"> </w:t>
            </w:r>
            <w:r>
              <w:rPr>
                <w:rFonts w:ascii="Calibri" w:eastAsia="Calibri" w:hAnsi="Calibri" w:cs="Calibri"/>
              </w:rPr>
              <w:t>“</w:t>
            </w:r>
            <w:r w:rsidRPr="764D8BF4">
              <w:rPr>
                <w:rFonts w:ascii="Calibri" w:eastAsia="Calibri" w:hAnsi="Calibri" w:cs="Calibri"/>
              </w:rPr>
              <w:t>My point is about the stock out because a person may move over 5KMs to take a service and if they don’t find it, clients may not come back</w:t>
            </w:r>
            <w:r>
              <w:rPr>
                <w:rFonts w:ascii="Calibri" w:eastAsia="Calibri" w:hAnsi="Calibri" w:cs="Calibri"/>
              </w:rPr>
              <w:t>.”</w:t>
            </w:r>
            <w:r w:rsidRPr="764D8BF4">
              <w:rPr>
                <w:rFonts w:ascii="Calibri" w:eastAsia="Calibri" w:hAnsi="Calibri" w:cs="Calibri"/>
              </w:rPr>
              <w:t xml:space="preserve"> (</w:t>
            </w:r>
            <w:r w:rsidRPr="764D8BF4">
              <w:rPr>
                <w:rFonts w:ascii="Calibri" w:eastAsia="Calibri" w:hAnsi="Calibri" w:cs="Calibri"/>
                <w:b/>
                <w:bCs/>
              </w:rPr>
              <w:t>MW, female, 34 yrs)</w:t>
            </w:r>
          </w:p>
          <w:p w14:paraId="6706089E" w14:textId="77777777" w:rsidR="00070017" w:rsidRDefault="00070017" w:rsidP="001A4A7B">
            <w:pPr>
              <w:widowControl w:val="0"/>
              <w:spacing w:after="240" w:line="276" w:lineRule="auto"/>
              <w:rPr>
                <w:rFonts w:ascii="Calibri" w:eastAsia="Calibri" w:hAnsi="Calibri" w:cs="Calibri"/>
                <w:b/>
                <w:bCs/>
              </w:rPr>
            </w:pPr>
            <w:r w:rsidRPr="764D8BF4">
              <w:rPr>
                <w:rFonts w:ascii="Calibri" w:eastAsia="Calibri" w:hAnsi="Calibri" w:cs="Calibri"/>
              </w:rPr>
              <w:t xml:space="preserve"> </w:t>
            </w:r>
            <w:r>
              <w:rPr>
                <w:rFonts w:ascii="Calibri" w:eastAsia="Calibri" w:hAnsi="Calibri" w:cs="Calibri"/>
              </w:rPr>
              <w:t>“</w:t>
            </w:r>
            <w:r w:rsidRPr="764D8BF4">
              <w:rPr>
                <w:rFonts w:ascii="Calibri" w:eastAsia="Calibri" w:hAnsi="Calibri" w:cs="Calibri"/>
              </w:rPr>
              <w:t>Me I think the other needs may include the equipment that we may need i.e., the gloves and other supplies that may be need during the insertion.</w:t>
            </w:r>
            <w:r>
              <w:rPr>
                <w:rFonts w:ascii="Calibri" w:eastAsia="Calibri" w:hAnsi="Calibri" w:cs="Calibri"/>
              </w:rPr>
              <w:t>”</w:t>
            </w:r>
            <w:r w:rsidRPr="764D8BF4">
              <w:rPr>
                <w:rFonts w:ascii="Calibri" w:eastAsia="Calibri" w:hAnsi="Calibri" w:cs="Calibri"/>
              </w:rPr>
              <w:t xml:space="preserve"> (</w:t>
            </w:r>
            <w:r w:rsidRPr="764D8BF4">
              <w:rPr>
                <w:rFonts w:ascii="Calibri" w:eastAsia="Calibri" w:hAnsi="Calibri" w:cs="Calibri"/>
                <w:b/>
                <w:bCs/>
              </w:rPr>
              <w:t>Nurse, female, 31 yrs)</w:t>
            </w:r>
          </w:p>
          <w:p w14:paraId="6D857754" w14:textId="77777777" w:rsidR="00070017" w:rsidRDefault="00070017" w:rsidP="001A4A7B">
            <w:pPr>
              <w:widowControl w:val="0"/>
              <w:spacing w:before="240" w:after="240" w:line="276" w:lineRule="auto"/>
              <w:rPr>
                <w:rFonts w:ascii="Calibri" w:eastAsia="Calibri" w:hAnsi="Calibri" w:cs="Calibri"/>
                <w:b/>
                <w:bCs/>
              </w:rPr>
            </w:pPr>
            <w:r w:rsidRPr="764D8BF4">
              <w:rPr>
                <w:rFonts w:ascii="Calibri" w:eastAsia="Calibri" w:hAnsi="Calibri" w:cs="Calibri"/>
                <w:b/>
                <w:bCs/>
              </w:rPr>
              <w:t xml:space="preserve"> </w:t>
            </w:r>
            <w:r>
              <w:rPr>
                <w:rFonts w:ascii="Calibri" w:eastAsia="Calibri" w:hAnsi="Calibri" w:cs="Calibri"/>
                <w:b/>
                <w:bCs/>
              </w:rPr>
              <w:t>“</w:t>
            </w:r>
            <w:r w:rsidRPr="764D8BF4">
              <w:rPr>
                <w:rFonts w:ascii="Calibri" w:eastAsia="Calibri" w:hAnsi="Calibri" w:cs="Calibri"/>
              </w:rPr>
              <w:t>…</w:t>
            </w:r>
            <w:r>
              <w:rPr>
                <w:rFonts w:ascii="Calibri" w:eastAsia="Calibri" w:hAnsi="Calibri" w:cs="Calibri"/>
              </w:rPr>
              <w:t xml:space="preserve"> </w:t>
            </w:r>
            <w:r w:rsidRPr="764D8BF4">
              <w:rPr>
                <w:rFonts w:ascii="Calibri" w:eastAsia="Calibri" w:hAnsi="Calibri" w:cs="Calibri"/>
              </w:rPr>
              <w:t>and the visual aids for providing the information</w:t>
            </w:r>
            <w:r>
              <w:rPr>
                <w:rFonts w:ascii="Calibri" w:eastAsia="Calibri" w:hAnsi="Calibri" w:cs="Calibri"/>
              </w:rPr>
              <w:t>.”</w:t>
            </w:r>
            <w:r w:rsidRPr="764D8BF4">
              <w:rPr>
                <w:rFonts w:ascii="Calibri" w:eastAsia="Calibri" w:hAnsi="Calibri" w:cs="Calibri"/>
              </w:rPr>
              <w:t xml:space="preserve"> </w:t>
            </w:r>
            <w:r>
              <w:rPr>
                <w:rFonts w:ascii="Calibri" w:eastAsia="Calibri" w:hAnsi="Calibri" w:cs="Calibri"/>
              </w:rPr>
              <w:t>(</w:t>
            </w:r>
            <w:r>
              <w:rPr>
                <w:rFonts w:ascii="Calibri" w:eastAsia="Calibri" w:hAnsi="Calibri" w:cs="Calibri"/>
                <w:b/>
                <w:bCs/>
              </w:rPr>
              <w:t>N</w:t>
            </w:r>
            <w:r w:rsidRPr="764D8BF4">
              <w:rPr>
                <w:rFonts w:ascii="Calibri" w:eastAsia="Calibri" w:hAnsi="Calibri" w:cs="Calibri"/>
                <w:b/>
                <w:bCs/>
              </w:rPr>
              <w:t>urse</w:t>
            </w:r>
            <w:r w:rsidRPr="764D8BF4">
              <w:rPr>
                <w:rFonts w:ascii="Calibri" w:eastAsia="Calibri" w:hAnsi="Calibri" w:cs="Calibri"/>
              </w:rPr>
              <w:t>,</w:t>
            </w:r>
            <w:r w:rsidRPr="764D8BF4">
              <w:rPr>
                <w:rFonts w:ascii="Calibri" w:eastAsia="Calibri" w:hAnsi="Calibri" w:cs="Calibri"/>
                <w:b/>
                <w:bCs/>
              </w:rPr>
              <w:t xml:space="preserve"> female, 46 yrs)</w:t>
            </w:r>
          </w:p>
          <w:p w14:paraId="343FBADE" w14:textId="77777777" w:rsidR="00070017" w:rsidRDefault="00070017" w:rsidP="001A4A7B">
            <w:pPr>
              <w:widowControl w:val="0"/>
              <w:spacing w:before="240" w:after="240" w:line="276" w:lineRule="auto"/>
              <w:rPr>
                <w:rFonts w:ascii="Calibri" w:eastAsia="Calibri" w:hAnsi="Calibri" w:cs="Calibri"/>
                <w:b/>
                <w:bCs/>
              </w:rPr>
            </w:pPr>
            <w:r w:rsidRPr="764D8BF4">
              <w:rPr>
                <w:rFonts w:ascii="Calibri" w:eastAsia="Calibri" w:hAnsi="Calibri" w:cs="Calibri"/>
                <w:b/>
                <w:bCs/>
              </w:rPr>
              <w:t xml:space="preserve"> </w:t>
            </w:r>
            <w:r>
              <w:rPr>
                <w:rFonts w:ascii="Calibri" w:eastAsia="Calibri" w:hAnsi="Calibri" w:cs="Calibri"/>
                <w:b/>
                <w:bCs/>
              </w:rPr>
              <w:t>“</w:t>
            </w:r>
            <w:r w:rsidRPr="764D8BF4">
              <w:rPr>
                <w:rFonts w:ascii="Calibri" w:eastAsia="Calibri" w:hAnsi="Calibri" w:cs="Calibri"/>
              </w:rPr>
              <w:t xml:space="preserve">In Uganda, the community health workers are not paid, we don’t have transport and Uganda is a very hilly country. We will need transport to travel from house to house to inform people about the </w:t>
            </w:r>
            <w:proofErr w:type="spellStart"/>
            <w:r w:rsidRPr="764D8BF4">
              <w:rPr>
                <w:rFonts w:ascii="Calibri" w:eastAsia="Calibri" w:hAnsi="Calibri" w:cs="Calibri"/>
              </w:rPr>
              <w:t>PrEP</w:t>
            </w:r>
            <w:proofErr w:type="spellEnd"/>
            <w:r w:rsidRPr="764D8BF4">
              <w:rPr>
                <w:rFonts w:ascii="Calibri" w:eastAsia="Calibri" w:hAnsi="Calibri" w:cs="Calibri"/>
              </w:rPr>
              <w:t xml:space="preserve"> ring</w:t>
            </w:r>
            <w:r>
              <w:rPr>
                <w:rFonts w:ascii="Calibri" w:eastAsia="Calibri" w:hAnsi="Calibri" w:cs="Calibri"/>
              </w:rPr>
              <w:t>.”</w:t>
            </w:r>
            <w:r w:rsidRPr="764D8BF4">
              <w:rPr>
                <w:rFonts w:ascii="Calibri" w:eastAsia="Calibri" w:hAnsi="Calibri" w:cs="Calibri"/>
                <w:b/>
                <w:bCs/>
              </w:rPr>
              <w:t xml:space="preserve"> </w:t>
            </w:r>
            <w:r w:rsidRPr="00685CFB">
              <w:rPr>
                <w:rFonts w:ascii="Calibri" w:eastAsia="Calibri" w:hAnsi="Calibri" w:cs="Calibri"/>
                <w:b/>
                <w:bCs/>
              </w:rPr>
              <w:t>(</w:t>
            </w:r>
            <w:r w:rsidRPr="764D8BF4">
              <w:rPr>
                <w:rFonts w:ascii="Calibri" w:eastAsia="Calibri" w:hAnsi="Calibri" w:cs="Calibri"/>
                <w:b/>
                <w:bCs/>
              </w:rPr>
              <w:t>CHW, male, 50 yrs)</w:t>
            </w:r>
          </w:p>
          <w:p w14:paraId="0BF0991D" w14:textId="5C2E9CA1" w:rsidR="0092773B" w:rsidRPr="0092773B" w:rsidRDefault="00070017" w:rsidP="0092773B">
            <w:pPr>
              <w:widowControl w:val="0"/>
              <w:spacing w:before="240" w:after="240" w:line="276" w:lineRule="auto"/>
              <w:ind w:right="-99"/>
              <w:rPr>
                <w:rFonts w:ascii="Calibri" w:eastAsia="Calibri" w:hAnsi="Calibri" w:cs="Calibri"/>
                <w:color w:val="000000" w:themeColor="text1"/>
              </w:rPr>
            </w:pPr>
            <w:r w:rsidRPr="00685CFB">
              <w:rPr>
                <w:rFonts w:ascii="Calibri" w:eastAsia="Calibri" w:hAnsi="Calibri" w:cs="Calibri"/>
                <w:color w:val="000000" w:themeColor="text1"/>
              </w:rPr>
              <w:t>“I think the need for training and refresher training such that the providers continue to be conversant with the message and method</w:t>
            </w:r>
            <w:r>
              <w:rPr>
                <w:rFonts w:ascii="Calibri" w:eastAsia="Calibri" w:hAnsi="Calibri" w:cs="Calibri"/>
                <w:color w:val="000000" w:themeColor="text1"/>
              </w:rPr>
              <w:t>.</w:t>
            </w:r>
            <w:r w:rsidRPr="00685CFB">
              <w:rPr>
                <w:rFonts w:ascii="Calibri" w:eastAsia="Calibri" w:hAnsi="Calibri" w:cs="Calibri"/>
                <w:color w:val="000000" w:themeColor="text1"/>
              </w:rPr>
              <w:t xml:space="preserve">” </w:t>
            </w:r>
            <w:r w:rsidRPr="00685CFB">
              <w:rPr>
                <w:rFonts w:ascii="Calibri" w:eastAsia="Calibri" w:hAnsi="Calibri" w:cs="Calibri"/>
                <w:b/>
                <w:bCs/>
                <w:color w:val="000000" w:themeColor="text1"/>
              </w:rPr>
              <w:t>(VHT/CHW, male, 48 yrs</w:t>
            </w:r>
          </w:p>
        </w:tc>
      </w:tr>
    </w:tbl>
    <w:p w14:paraId="3B9F2145" w14:textId="31C267D4" w:rsidR="00100071" w:rsidRPr="00070017" w:rsidRDefault="00100071" w:rsidP="0092773B">
      <w:pPr>
        <w:pBdr>
          <w:bottom w:val="single" w:sz="4" w:space="0" w:color="auto"/>
        </w:pBdr>
      </w:pPr>
    </w:p>
    <w:sectPr w:rsidR="00100071" w:rsidRPr="00070017" w:rsidSect="0092773B">
      <w:headerReference w:type="default" r:id="rId6"/>
      <w:pgSz w:w="15840" w:h="12240" w:orient="landscape"/>
      <w:pgMar w:top="990" w:right="12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F9DF" w14:textId="77777777" w:rsidR="00927BD2" w:rsidRDefault="00927BD2">
      <w:pPr>
        <w:spacing w:after="0" w:line="240" w:lineRule="auto"/>
      </w:pPr>
      <w:r>
        <w:separator/>
      </w:r>
    </w:p>
  </w:endnote>
  <w:endnote w:type="continuationSeparator" w:id="0">
    <w:p w14:paraId="64D2AB9A" w14:textId="77777777" w:rsidR="00927BD2" w:rsidRDefault="0092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A744" w14:textId="77777777" w:rsidR="00927BD2" w:rsidRDefault="00927BD2">
      <w:pPr>
        <w:spacing w:after="0" w:line="240" w:lineRule="auto"/>
      </w:pPr>
      <w:r>
        <w:separator/>
      </w:r>
    </w:p>
  </w:footnote>
  <w:footnote w:type="continuationSeparator" w:id="0">
    <w:p w14:paraId="40064834" w14:textId="77777777" w:rsidR="00927BD2" w:rsidRDefault="0092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6C7" w14:textId="77777777" w:rsidR="00070017" w:rsidRDefault="000700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14"/>
    <w:rsid w:val="00070017"/>
    <w:rsid w:val="00100071"/>
    <w:rsid w:val="001E724B"/>
    <w:rsid w:val="0025598E"/>
    <w:rsid w:val="003458A2"/>
    <w:rsid w:val="00445995"/>
    <w:rsid w:val="004D2914"/>
    <w:rsid w:val="005F535F"/>
    <w:rsid w:val="00764B32"/>
    <w:rsid w:val="00915726"/>
    <w:rsid w:val="0092773B"/>
    <w:rsid w:val="00927BD2"/>
    <w:rsid w:val="009935B2"/>
    <w:rsid w:val="00A172FC"/>
    <w:rsid w:val="00A22E60"/>
    <w:rsid w:val="00BC1891"/>
    <w:rsid w:val="00C34F5C"/>
    <w:rsid w:val="00C72066"/>
    <w:rsid w:val="00F061E8"/>
    <w:rsid w:val="00FA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F211"/>
  <w15:chartTrackingRefBased/>
  <w15:docId w15:val="{4AB62621-4B35-2A46-B17A-B851D8CE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17"/>
    <w:rPr>
      <w:rFonts w:ascii="Aptos" w:eastAsia="Aptos" w:hAnsi="Aptos" w:cs="Aptos"/>
      <w:kern w:val="0"/>
      <w14:ligatures w14:val="none"/>
    </w:rPr>
  </w:style>
  <w:style w:type="paragraph" w:styleId="Heading1">
    <w:name w:val="heading 1"/>
    <w:basedOn w:val="Normal"/>
    <w:next w:val="Normal"/>
    <w:link w:val="Heading1Char"/>
    <w:uiPriority w:val="9"/>
    <w:qFormat/>
    <w:rsid w:val="004D291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291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291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291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291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291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291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291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291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914"/>
    <w:rPr>
      <w:rFonts w:eastAsiaTheme="majorEastAsia" w:cstheme="majorBidi"/>
      <w:color w:val="272727" w:themeColor="text1" w:themeTint="D8"/>
    </w:rPr>
  </w:style>
  <w:style w:type="paragraph" w:styleId="Title">
    <w:name w:val="Title"/>
    <w:basedOn w:val="Normal"/>
    <w:next w:val="Normal"/>
    <w:link w:val="TitleChar"/>
    <w:uiPriority w:val="10"/>
    <w:qFormat/>
    <w:rsid w:val="004D29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2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91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2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91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D2914"/>
    <w:rPr>
      <w:i/>
      <w:iCs/>
      <w:color w:val="404040" w:themeColor="text1" w:themeTint="BF"/>
    </w:rPr>
  </w:style>
  <w:style w:type="paragraph" w:styleId="ListParagraph">
    <w:name w:val="List Paragraph"/>
    <w:basedOn w:val="Normal"/>
    <w:uiPriority w:val="34"/>
    <w:qFormat/>
    <w:rsid w:val="004D2914"/>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D2914"/>
    <w:rPr>
      <w:i/>
      <w:iCs/>
      <w:color w:val="0F4761" w:themeColor="accent1" w:themeShade="BF"/>
    </w:rPr>
  </w:style>
  <w:style w:type="paragraph" w:styleId="IntenseQuote">
    <w:name w:val="Intense Quote"/>
    <w:basedOn w:val="Normal"/>
    <w:next w:val="Normal"/>
    <w:link w:val="IntenseQuoteChar"/>
    <w:uiPriority w:val="30"/>
    <w:qFormat/>
    <w:rsid w:val="004D291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D2914"/>
    <w:rPr>
      <w:i/>
      <w:iCs/>
      <w:color w:val="0F4761" w:themeColor="accent1" w:themeShade="BF"/>
    </w:rPr>
  </w:style>
  <w:style w:type="character" w:styleId="IntenseReference">
    <w:name w:val="Intense Reference"/>
    <w:basedOn w:val="DefaultParagraphFont"/>
    <w:uiPriority w:val="32"/>
    <w:qFormat/>
    <w:rsid w:val="004D2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624</Words>
  <Characters>3202</Characters>
  <Application>Microsoft Office Word</Application>
  <DocSecurity>0</DocSecurity>
  <Lines>68</Lines>
  <Paragraphs>45</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Finver, Elena</dc:creator>
  <cp:keywords/>
  <dc:description/>
  <cp:lastModifiedBy>Gollub, Erica</cp:lastModifiedBy>
  <cp:revision>8</cp:revision>
  <dcterms:created xsi:type="dcterms:W3CDTF">2026-02-17T06:14:00Z</dcterms:created>
  <dcterms:modified xsi:type="dcterms:W3CDTF">2026-02-22T15:42:00Z</dcterms:modified>
</cp:coreProperties>
</file>