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9B4D7" w14:textId="4DBDB4ED" w:rsidR="00AF7FED" w:rsidRPr="00AF7FED" w:rsidRDefault="00AF7FED">
      <w:pPr>
        <w:rPr>
          <w:b/>
          <w:bCs/>
          <w:sz w:val="20"/>
          <w:szCs w:val="20"/>
        </w:rPr>
      </w:pPr>
      <w:r w:rsidRPr="00AF7FED">
        <w:rPr>
          <w:rFonts w:hint="eastAsia"/>
          <w:b/>
          <w:bCs/>
          <w:sz w:val="20"/>
          <w:szCs w:val="20"/>
        </w:rPr>
        <w:t>Supplementary Table S1. Item-level weighted kappa agreement between AI-predicted and ground-truth IPSS and OABSS items</w:t>
      </w:r>
    </w:p>
    <w:p w14:paraId="0D94E3CB" w14:textId="4E0E2555" w:rsidR="00AF7FED" w:rsidRDefault="00AF7FED">
      <w:pPr>
        <w:rPr>
          <w:sz w:val="20"/>
          <w:szCs w:val="20"/>
        </w:rPr>
      </w:pPr>
      <w:r w:rsidRPr="00AF7FED">
        <w:rPr>
          <w:sz w:val="20"/>
          <w:szCs w:val="20"/>
        </w:rPr>
        <w:t>Weighted kappa coefficients comparing AI-predicted and ground-truth item responses for the IPSS</w:t>
      </w:r>
      <w:r>
        <w:rPr>
          <w:rFonts w:hint="eastAsia"/>
          <w:sz w:val="20"/>
          <w:szCs w:val="20"/>
        </w:rPr>
        <w:t xml:space="preserve"> (</w:t>
      </w:r>
      <w:r w:rsidRPr="00AF7FED">
        <w:rPr>
          <w:sz w:val="20"/>
          <w:szCs w:val="20"/>
        </w:rPr>
        <w:t>Q1–Q</w:t>
      </w:r>
      <w:r w:rsidR="0044030B">
        <w:rPr>
          <w:rFonts w:hint="eastAsia"/>
          <w:sz w:val="20"/>
          <w:szCs w:val="20"/>
        </w:rPr>
        <w:t>8</w:t>
      </w:r>
      <w:r w:rsidRPr="00AF7FED">
        <w:rPr>
          <w:sz w:val="20"/>
          <w:szCs w:val="20"/>
        </w:rPr>
        <w:t xml:space="preserve">) and the OABSS </w:t>
      </w:r>
      <w:r>
        <w:rPr>
          <w:rFonts w:hint="eastAsia"/>
          <w:sz w:val="20"/>
          <w:szCs w:val="20"/>
        </w:rPr>
        <w:t>(</w:t>
      </w:r>
      <w:r w:rsidRPr="00AF7FED">
        <w:rPr>
          <w:sz w:val="20"/>
          <w:szCs w:val="20"/>
        </w:rPr>
        <w:t>Q1–Q4). Kappa values are presented separately for ChatGPT-4o and ChatGPT-5.1. Agreement was interpreted using weighted kappa to account for the ordinal structure of questionnaire responses.</w:t>
      </w:r>
    </w:p>
    <w:p w14:paraId="769042EC" w14:textId="77777777" w:rsidR="00AF7FED" w:rsidRDefault="00AF7FED">
      <w:pPr>
        <w:rPr>
          <w:sz w:val="20"/>
          <w:szCs w:val="20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638"/>
        <w:gridCol w:w="3331"/>
        <w:gridCol w:w="2126"/>
        <w:gridCol w:w="2126"/>
        <w:gridCol w:w="1247"/>
      </w:tblGrid>
      <w:tr w:rsidR="0046335A" w:rsidRPr="00DE63BF" w14:paraId="4A1C1B25" w14:textId="2C9290CF" w:rsidTr="00B74C08">
        <w:trPr>
          <w:trHeight w:val="34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7E749E3" w14:textId="77777777" w:rsidR="0046335A" w:rsidRPr="00DE63BF" w:rsidRDefault="0046335A" w:rsidP="001F0F13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14:paraId="4F0A2DBB" w14:textId="77777777" w:rsidR="0046335A" w:rsidRPr="00DE63BF" w:rsidRDefault="0046335A" w:rsidP="001F0F13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489357A" w14:textId="77777777" w:rsidR="0046335A" w:rsidRPr="00DE63BF" w:rsidRDefault="0046335A" w:rsidP="001F0F13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ChatGPT-4o κ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ED55B4B" w14:textId="77777777" w:rsidR="0046335A" w:rsidRPr="00DE63BF" w:rsidRDefault="0046335A" w:rsidP="001F0F13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ChatGPT-5.1 κ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14:paraId="0DCA1857" w14:textId="0714FAF1" w:rsidR="0046335A" w:rsidRDefault="0046335A" w:rsidP="001F0F13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p-value</w:t>
            </w:r>
          </w:p>
        </w:tc>
      </w:tr>
      <w:tr w:rsidR="00B74C08" w:rsidRPr="00DE63BF" w14:paraId="54053708" w14:textId="1D146B7E" w:rsidTr="00B74C08">
        <w:trPr>
          <w:trHeight w:val="351"/>
        </w:trPr>
        <w:tc>
          <w:tcPr>
            <w:tcW w:w="993" w:type="dxa"/>
            <w:vMerge w:val="restart"/>
            <w:vAlign w:val="center"/>
          </w:tcPr>
          <w:p w14:paraId="334A3E8C" w14:textId="77777777" w:rsidR="00B74C08" w:rsidRPr="00B1706C" w:rsidRDefault="00B74C08" w:rsidP="001F0F13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IPSS</w:t>
            </w: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424E4E1C" w14:textId="7E098AE4" w:rsidR="00B74C08" w:rsidRPr="00DE63BF" w:rsidRDefault="00B74C08" w:rsidP="00B74C08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Q1</w:t>
            </w:r>
          </w:p>
        </w:tc>
        <w:tc>
          <w:tcPr>
            <w:tcW w:w="3331" w:type="dxa"/>
            <w:tcBorders>
              <w:left w:val="nil"/>
            </w:tcBorders>
            <w:vAlign w:val="center"/>
          </w:tcPr>
          <w:p w14:paraId="3DA1F5C2" w14:textId="5739E1A2" w:rsidR="00B74C08" w:rsidRPr="00DE63BF" w:rsidRDefault="00B74C08" w:rsidP="00B74C08">
            <w:pPr>
              <w:widowControl/>
              <w:wordWrap/>
              <w:autoSpaceDE/>
              <w:autoSpaceDN/>
              <w:jc w:val="both"/>
              <w:rPr>
                <w:sz w:val="20"/>
                <w:szCs w:val="20"/>
              </w:rPr>
            </w:pPr>
            <w:r w:rsidRPr="00B74C08">
              <w:rPr>
                <w:sz w:val="20"/>
                <w:szCs w:val="20"/>
              </w:rPr>
              <w:t>Feeling of incomplete emptying</w:t>
            </w:r>
          </w:p>
        </w:tc>
        <w:tc>
          <w:tcPr>
            <w:tcW w:w="2126" w:type="dxa"/>
            <w:vAlign w:val="center"/>
          </w:tcPr>
          <w:p w14:paraId="51176C6D" w14:textId="4A5BC504" w:rsidR="00B74C08" w:rsidRPr="00DE63BF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0.51</w:t>
            </w:r>
          </w:p>
        </w:tc>
        <w:tc>
          <w:tcPr>
            <w:tcW w:w="2126" w:type="dxa"/>
            <w:vAlign w:val="center"/>
          </w:tcPr>
          <w:p w14:paraId="0AA76CCA" w14:textId="77777777" w:rsidR="00B74C08" w:rsidRPr="00DE63BF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0.56</w:t>
            </w:r>
          </w:p>
        </w:tc>
        <w:tc>
          <w:tcPr>
            <w:tcW w:w="1247" w:type="dxa"/>
          </w:tcPr>
          <w:p w14:paraId="336C88DB" w14:textId="327D1BC0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&lt;0.01</w:t>
            </w:r>
          </w:p>
        </w:tc>
      </w:tr>
      <w:tr w:rsidR="00B74C08" w:rsidRPr="00DE63BF" w14:paraId="761D08F6" w14:textId="65CB095B" w:rsidTr="00B74C08">
        <w:trPr>
          <w:trHeight w:val="143"/>
        </w:trPr>
        <w:tc>
          <w:tcPr>
            <w:tcW w:w="993" w:type="dxa"/>
            <w:vMerge/>
            <w:vAlign w:val="center"/>
          </w:tcPr>
          <w:p w14:paraId="671D09D7" w14:textId="77777777" w:rsidR="00B74C08" w:rsidRPr="00DE63BF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600F7870" w14:textId="6E6B6642" w:rsidR="00B74C08" w:rsidRPr="00DE63BF" w:rsidRDefault="00B74C08" w:rsidP="00B74C08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Q2</w:t>
            </w:r>
          </w:p>
        </w:tc>
        <w:tc>
          <w:tcPr>
            <w:tcW w:w="3331" w:type="dxa"/>
            <w:tcBorders>
              <w:left w:val="nil"/>
            </w:tcBorders>
            <w:vAlign w:val="center"/>
          </w:tcPr>
          <w:p w14:paraId="09D4D17E" w14:textId="7DEBD550" w:rsidR="00B74C08" w:rsidRPr="00DE63BF" w:rsidRDefault="00B74C08" w:rsidP="00B74C08">
            <w:pPr>
              <w:widowControl/>
              <w:wordWrap/>
              <w:autoSpaceDE/>
              <w:autoSpaceDN/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F</w:t>
            </w:r>
            <w:r w:rsidRPr="00B74C08">
              <w:rPr>
                <w:sz w:val="20"/>
                <w:szCs w:val="20"/>
              </w:rPr>
              <w:t>requency</w:t>
            </w:r>
          </w:p>
        </w:tc>
        <w:tc>
          <w:tcPr>
            <w:tcW w:w="2126" w:type="dxa"/>
            <w:vAlign w:val="center"/>
          </w:tcPr>
          <w:p w14:paraId="4C8C39C7" w14:textId="798F4EF4" w:rsidR="00B74C08" w:rsidRPr="00DE63BF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0.43</w:t>
            </w:r>
          </w:p>
        </w:tc>
        <w:tc>
          <w:tcPr>
            <w:tcW w:w="2126" w:type="dxa"/>
            <w:vAlign w:val="center"/>
          </w:tcPr>
          <w:p w14:paraId="3A916002" w14:textId="77777777" w:rsidR="00B74C08" w:rsidRPr="00DE63BF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0.14</w:t>
            </w:r>
          </w:p>
        </w:tc>
        <w:tc>
          <w:tcPr>
            <w:tcW w:w="1247" w:type="dxa"/>
          </w:tcPr>
          <w:p w14:paraId="3932D30F" w14:textId="29715C8C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&lt;0.01</w:t>
            </w:r>
          </w:p>
        </w:tc>
      </w:tr>
      <w:tr w:rsidR="00B74C08" w:rsidRPr="00DE63BF" w14:paraId="61FC82BA" w14:textId="6DD7A89C" w:rsidTr="00B74C08">
        <w:trPr>
          <w:trHeight w:val="143"/>
        </w:trPr>
        <w:tc>
          <w:tcPr>
            <w:tcW w:w="993" w:type="dxa"/>
            <w:vMerge/>
            <w:vAlign w:val="center"/>
          </w:tcPr>
          <w:p w14:paraId="52EDB635" w14:textId="77777777" w:rsidR="00B74C08" w:rsidRPr="00B1706C" w:rsidRDefault="00B74C08" w:rsidP="001F0F13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0473FE60" w14:textId="6E4B06FA" w:rsidR="00B74C08" w:rsidRDefault="00B74C08" w:rsidP="00B74C08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Q3</w:t>
            </w:r>
          </w:p>
        </w:tc>
        <w:tc>
          <w:tcPr>
            <w:tcW w:w="3331" w:type="dxa"/>
            <w:tcBorders>
              <w:left w:val="nil"/>
            </w:tcBorders>
            <w:vAlign w:val="center"/>
          </w:tcPr>
          <w:p w14:paraId="206F5A7F" w14:textId="673197BC" w:rsidR="00B74C08" w:rsidRDefault="00B74C08" w:rsidP="00B74C08">
            <w:pPr>
              <w:widowControl/>
              <w:wordWrap/>
              <w:autoSpaceDE/>
              <w:autoSpaceDN/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Intermittency</w:t>
            </w:r>
          </w:p>
        </w:tc>
        <w:tc>
          <w:tcPr>
            <w:tcW w:w="2126" w:type="dxa"/>
            <w:vAlign w:val="center"/>
          </w:tcPr>
          <w:p w14:paraId="70F26AA9" w14:textId="24385707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0.31</w:t>
            </w:r>
          </w:p>
        </w:tc>
        <w:tc>
          <w:tcPr>
            <w:tcW w:w="2126" w:type="dxa"/>
            <w:vAlign w:val="center"/>
          </w:tcPr>
          <w:p w14:paraId="1EF2C1AB" w14:textId="77777777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0.69</w:t>
            </w:r>
          </w:p>
        </w:tc>
        <w:tc>
          <w:tcPr>
            <w:tcW w:w="1247" w:type="dxa"/>
          </w:tcPr>
          <w:p w14:paraId="056C516D" w14:textId="7CF8353B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&lt;0.01</w:t>
            </w:r>
          </w:p>
        </w:tc>
      </w:tr>
      <w:tr w:rsidR="00B74C08" w:rsidRPr="00DE63BF" w14:paraId="4869CE02" w14:textId="277C73AD" w:rsidTr="00B74C08">
        <w:trPr>
          <w:trHeight w:val="143"/>
        </w:trPr>
        <w:tc>
          <w:tcPr>
            <w:tcW w:w="993" w:type="dxa"/>
            <w:vMerge/>
            <w:vAlign w:val="center"/>
          </w:tcPr>
          <w:p w14:paraId="2F300FF5" w14:textId="77777777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61E1038B" w14:textId="6D51EC4E" w:rsidR="00B74C08" w:rsidRDefault="00B74C08" w:rsidP="00B74C08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Q4</w:t>
            </w:r>
          </w:p>
        </w:tc>
        <w:tc>
          <w:tcPr>
            <w:tcW w:w="3331" w:type="dxa"/>
            <w:tcBorders>
              <w:left w:val="nil"/>
            </w:tcBorders>
            <w:vAlign w:val="center"/>
          </w:tcPr>
          <w:p w14:paraId="1FD99CC7" w14:textId="78DC188A" w:rsidR="00B74C08" w:rsidRDefault="00B74C08" w:rsidP="00B74C08">
            <w:pPr>
              <w:widowControl/>
              <w:wordWrap/>
              <w:autoSpaceDE/>
              <w:autoSpaceDN/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Urgency</w:t>
            </w:r>
          </w:p>
        </w:tc>
        <w:tc>
          <w:tcPr>
            <w:tcW w:w="2126" w:type="dxa"/>
            <w:vAlign w:val="center"/>
          </w:tcPr>
          <w:p w14:paraId="1051C7A9" w14:textId="61193A2C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0.41</w:t>
            </w:r>
          </w:p>
        </w:tc>
        <w:tc>
          <w:tcPr>
            <w:tcW w:w="2126" w:type="dxa"/>
            <w:vAlign w:val="center"/>
          </w:tcPr>
          <w:p w14:paraId="2C6561E8" w14:textId="77777777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0.50</w:t>
            </w:r>
          </w:p>
        </w:tc>
        <w:tc>
          <w:tcPr>
            <w:tcW w:w="1247" w:type="dxa"/>
          </w:tcPr>
          <w:p w14:paraId="6C6E8CB6" w14:textId="591F187C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&lt;0.01</w:t>
            </w:r>
          </w:p>
        </w:tc>
      </w:tr>
      <w:tr w:rsidR="00B74C08" w:rsidRPr="00DE63BF" w14:paraId="7470D813" w14:textId="68190C4A" w:rsidTr="00B74C08">
        <w:trPr>
          <w:trHeight w:val="143"/>
        </w:trPr>
        <w:tc>
          <w:tcPr>
            <w:tcW w:w="993" w:type="dxa"/>
            <w:vMerge/>
            <w:vAlign w:val="center"/>
          </w:tcPr>
          <w:p w14:paraId="1E10FC91" w14:textId="77777777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0CB6185A" w14:textId="7FED714A" w:rsidR="00B74C08" w:rsidRDefault="00B74C08" w:rsidP="00B74C08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Q5</w:t>
            </w:r>
          </w:p>
        </w:tc>
        <w:tc>
          <w:tcPr>
            <w:tcW w:w="3331" w:type="dxa"/>
            <w:tcBorders>
              <w:left w:val="nil"/>
            </w:tcBorders>
            <w:vAlign w:val="center"/>
          </w:tcPr>
          <w:p w14:paraId="19D17D83" w14:textId="61705968" w:rsidR="00B74C08" w:rsidRDefault="00B74C08" w:rsidP="00B74C08">
            <w:pPr>
              <w:widowControl/>
              <w:wordWrap/>
              <w:autoSpaceDE/>
              <w:autoSpaceDN/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Weak urinary stream</w:t>
            </w:r>
          </w:p>
        </w:tc>
        <w:tc>
          <w:tcPr>
            <w:tcW w:w="2126" w:type="dxa"/>
            <w:vAlign w:val="center"/>
          </w:tcPr>
          <w:p w14:paraId="40D0E7B9" w14:textId="0348C59B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0.41</w:t>
            </w:r>
          </w:p>
        </w:tc>
        <w:tc>
          <w:tcPr>
            <w:tcW w:w="2126" w:type="dxa"/>
            <w:vAlign w:val="center"/>
          </w:tcPr>
          <w:p w14:paraId="2956726F" w14:textId="77777777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0.55</w:t>
            </w:r>
          </w:p>
        </w:tc>
        <w:tc>
          <w:tcPr>
            <w:tcW w:w="1247" w:type="dxa"/>
          </w:tcPr>
          <w:p w14:paraId="23F95B8F" w14:textId="18FB3739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&lt;0.01</w:t>
            </w:r>
          </w:p>
        </w:tc>
      </w:tr>
      <w:tr w:rsidR="00B74C08" w:rsidRPr="00DE63BF" w14:paraId="08F35FE3" w14:textId="303A4D46" w:rsidTr="00B74C08">
        <w:trPr>
          <w:trHeight w:val="143"/>
        </w:trPr>
        <w:tc>
          <w:tcPr>
            <w:tcW w:w="993" w:type="dxa"/>
            <w:vMerge/>
            <w:vAlign w:val="center"/>
          </w:tcPr>
          <w:p w14:paraId="281E433F" w14:textId="77777777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2C06828F" w14:textId="13882C92" w:rsidR="00B74C08" w:rsidRDefault="00B74C08" w:rsidP="00B74C08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Q6</w:t>
            </w:r>
          </w:p>
        </w:tc>
        <w:tc>
          <w:tcPr>
            <w:tcW w:w="3331" w:type="dxa"/>
            <w:tcBorders>
              <w:left w:val="nil"/>
            </w:tcBorders>
            <w:vAlign w:val="center"/>
          </w:tcPr>
          <w:p w14:paraId="5BB5919E" w14:textId="36599EC8" w:rsidR="00B74C08" w:rsidRDefault="00B74C08" w:rsidP="00B74C08">
            <w:pPr>
              <w:widowControl/>
              <w:wordWrap/>
              <w:autoSpaceDE/>
              <w:autoSpaceDN/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Straining</w:t>
            </w:r>
          </w:p>
        </w:tc>
        <w:tc>
          <w:tcPr>
            <w:tcW w:w="2126" w:type="dxa"/>
            <w:vAlign w:val="center"/>
          </w:tcPr>
          <w:p w14:paraId="10CB640B" w14:textId="185A4FD6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0.21</w:t>
            </w:r>
          </w:p>
        </w:tc>
        <w:tc>
          <w:tcPr>
            <w:tcW w:w="2126" w:type="dxa"/>
            <w:vAlign w:val="center"/>
          </w:tcPr>
          <w:p w14:paraId="65C9C765" w14:textId="77777777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0.39</w:t>
            </w:r>
          </w:p>
        </w:tc>
        <w:tc>
          <w:tcPr>
            <w:tcW w:w="1247" w:type="dxa"/>
          </w:tcPr>
          <w:p w14:paraId="47B3457B" w14:textId="788247F1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&lt;0.01</w:t>
            </w:r>
          </w:p>
        </w:tc>
      </w:tr>
      <w:tr w:rsidR="00B74C08" w:rsidRPr="00DE63BF" w14:paraId="3BEFB228" w14:textId="437D4B5C" w:rsidTr="00B74C08">
        <w:trPr>
          <w:trHeight w:val="143"/>
        </w:trPr>
        <w:tc>
          <w:tcPr>
            <w:tcW w:w="993" w:type="dxa"/>
            <w:vMerge/>
            <w:vAlign w:val="center"/>
          </w:tcPr>
          <w:p w14:paraId="7BB2340B" w14:textId="77777777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7E838D1E" w14:textId="4A541208" w:rsidR="00B74C08" w:rsidRDefault="00B74C08" w:rsidP="00B74C08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Q7</w:t>
            </w:r>
          </w:p>
        </w:tc>
        <w:tc>
          <w:tcPr>
            <w:tcW w:w="3331" w:type="dxa"/>
            <w:tcBorders>
              <w:left w:val="nil"/>
            </w:tcBorders>
            <w:vAlign w:val="center"/>
          </w:tcPr>
          <w:p w14:paraId="1E3A24B4" w14:textId="51750F96" w:rsidR="00B74C08" w:rsidRDefault="00B74C08" w:rsidP="00B74C08">
            <w:pPr>
              <w:widowControl/>
              <w:wordWrap/>
              <w:autoSpaceDE/>
              <w:autoSpaceDN/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Nocturia</w:t>
            </w:r>
          </w:p>
        </w:tc>
        <w:tc>
          <w:tcPr>
            <w:tcW w:w="2126" w:type="dxa"/>
            <w:vAlign w:val="center"/>
          </w:tcPr>
          <w:p w14:paraId="17C9B34F" w14:textId="0AD4BBED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0.31</w:t>
            </w:r>
          </w:p>
        </w:tc>
        <w:tc>
          <w:tcPr>
            <w:tcW w:w="2126" w:type="dxa"/>
            <w:vAlign w:val="center"/>
          </w:tcPr>
          <w:p w14:paraId="2FF09778" w14:textId="77777777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0.57</w:t>
            </w:r>
          </w:p>
        </w:tc>
        <w:tc>
          <w:tcPr>
            <w:tcW w:w="1247" w:type="dxa"/>
          </w:tcPr>
          <w:p w14:paraId="38C0F3CB" w14:textId="390ED845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&lt;0.01</w:t>
            </w:r>
          </w:p>
        </w:tc>
      </w:tr>
      <w:tr w:rsidR="00B74C08" w:rsidRPr="00DE63BF" w14:paraId="6726319A" w14:textId="5D5597BF" w:rsidTr="00B74C08">
        <w:trPr>
          <w:trHeight w:val="143"/>
        </w:trPr>
        <w:tc>
          <w:tcPr>
            <w:tcW w:w="993" w:type="dxa"/>
            <w:vMerge/>
            <w:vAlign w:val="center"/>
          </w:tcPr>
          <w:p w14:paraId="3DDA696C" w14:textId="77777777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7F0B2B13" w14:textId="602CD0FF" w:rsidR="00B74C08" w:rsidRDefault="00B74C08" w:rsidP="00B74C08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Q8</w:t>
            </w:r>
          </w:p>
        </w:tc>
        <w:tc>
          <w:tcPr>
            <w:tcW w:w="3331" w:type="dxa"/>
            <w:tcBorders>
              <w:left w:val="nil"/>
            </w:tcBorders>
            <w:vAlign w:val="center"/>
          </w:tcPr>
          <w:p w14:paraId="23FFCC59" w14:textId="5BD91A1B" w:rsidR="00B74C08" w:rsidRDefault="00B74C08" w:rsidP="00B74C08">
            <w:pPr>
              <w:widowControl/>
              <w:wordWrap/>
              <w:autoSpaceDE/>
              <w:autoSpaceDN/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QoL</w:t>
            </w:r>
          </w:p>
        </w:tc>
        <w:tc>
          <w:tcPr>
            <w:tcW w:w="2126" w:type="dxa"/>
            <w:vAlign w:val="center"/>
          </w:tcPr>
          <w:p w14:paraId="6A8065BF" w14:textId="4BD0CAC5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0.82</w:t>
            </w:r>
          </w:p>
        </w:tc>
        <w:tc>
          <w:tcPr>
            <w:tcW w:w="2126" w:type="dxa"/>
            <w:vAlign w:val="center"/>
          </w:tcPr>
          <w:p w14:paraId="5ACC3550" w14:textId="2AEFE673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0.53</w:t>
            </w:r>
          </w:p>
        </w:tc>
        <w:tc>
          <w:tcPr>
            <w:tcW w:w="1247" w:type="dxa"/>
          </w:tcPr>
          <w:p w14:paraId="37AB74E5" w14:textId="08034420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&lt;0.01</w:t>
            </w:r>
          </w:p>
        </w:tc>
      </w:tr>
      <w:tr w:rsidR="00B74C08" w:rsidRPr="00DE63BF" w14:paraId="7B75D29C" w14:textId="47B04E5B" w:rsidTr="00B74C08">
        <w:trPr>
          <w:trHeight w:val="343"/>
        </w:trPr>
        <w:tc>
          <w:tcPr>
            <w:tcW w:w="993" w:type="dxa"/>
            <w:vMerge w:val="restart"/>
            <w:vAlign w:val="center"/>
          </w:tcPr>
          <w:p w14:paraId="75928105" w14:textId="77777777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OABSS</w:t>
            </w: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106C8A84" w14:textId="5D3DB24A" w:rsidR="00B74C08" w:rsidRDefault="00B74C08" w:rsidP="00B74C08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Q1</w:t>
            </w:r>
          </w:p>
        </w:tc>
        <w:tc>
          <w:tcPr>
            <w:tcW w:w="3331" w:type="dxa"/>
            <w:tcBorders>
              <w:left w:val="nil"/>
            </w:tcBorders>
            <w:vAlign w:val="center"/>
          </w:tcPr>
          <w:p w14:paraId="6E281963" w14:textId="750DA291" w:rsidR="00B74C08" w:rsidRDefault="00B74C08" w:rsidP="00B74C08">
            <w:pPr>
              <w:widowControl/>
              <w:wordWrap/>
              <w:autoSpaceDE/>
              <w:autoSpaceDN/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Daytime frequency</w:t>
            </w:r>
          </w:p>
        </w:tc>
        <w:tc>
          <w:tcPr>
            <w:tcW w:w="2126" w:type="dxa"/>
            <w:vAlign w:val="center"/>
          </w:tcPr>
          <w:p w14:paraId="2F0A9A6F" w14:textId="15A821DF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0.41</w:t>
            </w:r>
          </w:p>
        </w:tc>
        <w:tc>
          <w:tcPr>
            <w:tcW w:w="2126" w:type="dxa"/>
            <w:vAlign w:val="center"/>
          </w:tcPr>
          <w:p w14:paraId="44D35BCE" w14:textId="77777777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0.40</w:t>
            </w:r>
          </w:p>
        </w:tc>
        <w:tc>
          <w:tcPr>
            <w:tcW w:w="1247" w:type="dxa"/>
          </w:tcPr>
          <w:p w14:paraId="51BAD8BE" w14:textId="4CDEA955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&lt;0.01</w:t>
            </w:r>
          </w:p>
        </w:tc>
      </w:tr>
      <w:tr w:rsidR="00B74C08" w:rsidRPr="00DE63BF" w14:paraId="053A4E45" w14:textId="0819C925" w:rsidTr="00B74C08">
        <w:trPr>
          <w:trHeight w:val="143"/>
        </w:trPr>
        <w:tc>
          <w:tcPr>
            <w:tcW w:w="993" w:type="dxa"/>
            <w:vMerge/>
            <w:vAlign w:val="center"/>
          </w:tcPr>
          <w:p w14:paraId="721DB6A3" w14:textId="77777777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78F470BD" w14:textId="68AA5A3A" w:rsidR="00B74C08" w:rsidRDefault="00B74C08" w:rsidP="00B74C08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Q2</w:t>
            </w:r>
          </w:p>
        </w:tc>
        <w:tc>
          <w:tcPr>
            <w:tcW w:w="3331" w:type="dxa"/>
            <w:tcBorders>
              <w:left w:val="nil"/>
            </w:tcBorders>
            <w:vAlign w:val="center"/>
          </w:tcPr>
          <w:p w14:paraId="682EF453" w14:textId="19FB2D99" w:rsidR="00B74C08" w:rsidRDefault="00B74C08" w:rsidP="00B74C08">
            <w:pPr>
              <w:widowControl/>
              <w:wordWrap/>
              <w:autoSpaceDE/>
              <w:autoSpaceDN/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Nocturia</w:t>
            </w:r>
          </w:p>
        </w:tc>
        <w:tc>
          <w:tcPr>
            <w:tcW w:w="2126" w:type="dxa"/>
            <w:vAlign w:val="center"/>
          </w:tcPr>
          <w:p w14:paraId="549607A8" w14:textId="19DDAC7D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0.51</w:t>
            </w:r>
          </w:p>
        </w:tc>
        <w:tc>
          <w:tcPr>
            <w:tcW w:w="2126" w:type="dxa"/>
            <w:vAlign w:val="center"/>
          </w:tcPr>
          <w:p w14:paraId="1AB0A1C2" w14:textId="77777777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0.45</w:t>
            </w:r>
          </w:p>
        </w:tc>
        <w:tc>
          <w:tcPr>
            <w:tcW w:w="1247" w:type="dxa"/>
          </w:tcPr>
          <w:p w14:paraId="604634EE" w14:textId="15130CA8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&lt;0.01</w:t>
            </w:r>
          </w:p>
        </w:tc>
      </w:tr>
      <w:tr w:rsidR="00B74C08" w:rsidRPr="00DE63BF" w14:paraId="27A097C5" w14:textId="006979EA" w:rsidTr="00B74C08">
        <w:trPr>
          <w:trHeight w:val="143"/>
        </w:trPr>
        <w:tc>
          <w:tcPr>
            <w:tcW w:w="993" w:type="dxa"/>
            <w:vMerge/>
            <w:vAlign w:val="center"/>
          </w:tcPr>
          <w:p w14:paraId="28D968C9" w14:textId="77777777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3795B7F1" w14:textId="3DB15CCF" w:rsidR="00B74C08" w:rsidRDefault="00B74C08" w:rsidP="00B74C08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Q3</w:t>
            </w:r>
          </w:p>
        </w:tc>
        <w:tc>
          <w:tcPr>
            <w:tcW w:w="3331" w:type="dxa"/>
            <w:tcBorders>
              <w:left w:val="nil"/>
            </w:tcBorders>
            <w:vAlign w:val="center"/>
          </w:tcPr>
          <w:p w14:paraId="613B00AE" w14:textId="6CD3A09E" w:rsidR="00B74C08" w:rsidRDefault="00B74C08" w:rsidP="00B74C08">
            <w:pPr>
              <w:widowControl/>
              <w:wordWrap/>
              <w:autoSpaceDE/>
              <w:autoSpaceDN/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Urgency</w:t>
            </w:r>
          </w:p>
        </w:tc>
        <w:tc>
          <w:tcPr>
            <w:tcW w:w="2126" w:type="dxa"/>
            <w:vAlign w:val="center"/>
          </w:tcPr>
          <w:p w14:paraId="05BE78FD" w14:textId="56C51171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0.61</w:t>
            </w:r>
          </w:p>
        </w:tc>
        <w:tc>
          <w:tcPr>
            <w:tcW w:w="2126" w:type="dxa"/>
            <w:vAlign w:val="center"/>
          </w:tcPr>
          <w:p w14:paraId="77342C9E" w14:textId="77777777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0.60</w:t>
            </w:r>
          </w:p>
        </w:tc>
        <w:tc>
          <w:tcPr>
            <w:tcW w:w="1247" w:type="dxa"/>
          </w:tcPr>
          <w:p w14:paraId="6976A540" w14:textId="16D9364A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&lt;0.01</w:t>
            </w:r>
          </w:p>
        </w:tc>
      </w:tr>
      <w:tr w:rsidR="00B74C08" w:rsidRPr="00DE63BF" w14:paraId="21E0B437" w14:textId="07AE7EA4" w:rsidTr="00B74C08">
        <w:trPr>
          <w:trHeight w:val="143"/>
        </w:trPr>
        <w:tc>
          <w:tcPr>
            <w:tcW w:w="993" w:type="dxa"/>
            <w:vMerge/>
            <w:vAlign w:val="center"/>
          </w:tcPr>
          <w:p w14:paraId="56EB2978" w14:textId="77777777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8" w:type="dxa"/>
            <w:tcBorders>
              <w:right w:val="nil"/>
            </w:tcBorders>
            <w:vAlign w:val="center"/>
          </w:tcPr>
          <w:p w14:paraId="16A2D6AF" w14:textId="7EFB5632" w:rsidR="00B74C08" w:rsidRDefault="00B74C08" w:rsidP="00B74C08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Q4</w:t>
            </w:r>
          </w:p>
        </w:tc>
        <w:tc>
          <w:tcPr>
            <w:tcW w:w="3331" w:type="dxa"/>
            <w:tcBorders>
              <w:left w:val="nil"/>
            </w:tcBorders>
            <w:vAlign w:val="center"/>
          </w:tcPr>
          <w:p w14:paraId="64E5CFED" w14:textId="195F40BC" w:rsidR="00B74C08" w:rsidRDefault="00B74C08" w:rsidP="00B74C08">
            <w:pPr>
              <w:widowControl/>
              <w:wordWrap/>
              <w:autoSpaceDE/>
              <w:autoSpaceDN/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Urgent urinary incontinence</w:t>
            </w:r>
          </w:p>
        </w:tc>
        <w:tc>
          <w:tcPr>
            <w:tcW w:w="2126" w:type="dxa"/>
            <w:vAlign w:val="center"/>
          </w:tcPr>
          <w:p w14:paraId="0012B53F" w14:textId="6CA3D9C2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0.73</w:t>
            </w:r>
          </w:p>
        </w:tc>
        <w:tc>
          <w:tcPr>
            <w:tcW w:w="2126" w:type="dxa"/>
            <w:vAlign w:val="center"/>
          </w:tcPr>
          <w:p w14:paraId="68BFD1CE" w14:textId="77777777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0.61</w:t>
            </w:r>
          </w:p>
        </w:tc>
        <w:tc>
          <w:tcPr>
            <w:tcW w:w="1247" w:type="dxa"/>
          </w:tcPr>
          <w:p w14:paraId="4C3D1B24" w14:textId="260483A2" w:rsidR="00B74C08" w:rsidRDefault="00B74C08" w:rsidP="001F0F13">
            <w:pPr>
              <w:widowControl/>
              <w:wordWrap/>
              <w:autoSpaceDE/>
              <w:autoSpaceDN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&lt;0.01</w:t>
            </w:r>
          </w:p>
        </w:tc>
      </w:tr>
    </w:tbl>
    <w:p w14:paraId="7F97039E" w14:textId="3CD7BC13" w:rsidR="00AF7FED" w:rsidRDefault="00AF7FED">
      <w:pPr>
        <w:rPr>
          <w:sz w:val="20"/>
          <w:szCs w:val="20"/>
        </w:rPr>
      </w:pPr>
    </w:p>
    <w:p w14:paraId="3B56F646" w14:textId="77777777" w:rsidR="00AF7FED" w:rsidRDefault="00AF7FED">
      <w:pPr>
        <w:widowControl/>
        <w:wordWrap/>
        <w:autoSpaceDE/>
        <w:autoSpaceDN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A8C8BB0" w14:textId="5940D72F" w:rsidR="00AF7FED" w:rsidRDefault="00AF7FED">
      <w:pPr>
        <w:rPr>
          <w:b/>
          <w:bCs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lastRenderedPageBreak/>
        <w:t xml:space="preserve">Supplementary Figure S1. </w:t>
      </w:r>
      <w:r w:rsidRPr="00AF7FED">
        <w:rPr>
          <w:b/>
          <w:bCs/>
          <w:sz w:val="20"/>
          <w:szCs w:val="20"/>
        </w:rPr>
        <w:t>Bland–Altman plots comparing AI-predicted and ground-truth total scores for IPSS and OABSS</w:t>
      </w:r>
    </w:p>
    <w:p w14:paraId="6C6FE05F" w14:textId="62EDD504" w:rsidR="00AF7FED" w:rsidRDefault="00AF7FED">
      <w:pPr>
        <w:rPr>
          <w:sz w:val="20"/>
          <w:szCs w:val="20"/>
        </w:rPr>
      </w:pPr>
      <w:r w:rsidRPr="00AF7FED">
        <w:rPr>
          <w:sz w:val="20"/>
          <w:szCs w:val="20"/>
        </w:rPr>
        <w:t>Bland–Altman plots illustrating agreement between AI-predicted and ground-truth total scores for the IPSS and the OABSS. Separate panels are shown for ChatGPT-4o and ChatGPT-5.1. The solid horizontal line represents the mean difference (bias), and dashed lines indicate the 95% limits of agreement (mean difference ± 1.96 standard deviations).</w:t>
      </w:r>
    </w:p>
    <w:p w14:paraId="06DA718D" w14:textId="77777777" w:rsidR="00AF7FED" w:rsidRDefault="00AF7FED">
      <w:pPr>
        <w:rPr>
          <w:sz w:val="20"/>
          <w:szCs w:val="20"/>
        </w:rPr>
      </w:pPr>
    </w:p>
    <w:p w14:paraId="716F067B" w14:textId="1BB01B97" w:rsidR="00AF7FED" w:rsidRPr="00AF7FED" w:rsidRDefault="00AF7FED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70F7D0A" wp14:editId="7E63A6A2">
            <wp:extent cx="4585540" cy="2676525"/>
            <wp:effectExtent l="0" t="0" r="5715" b="0"/>
            <wp:docPr id="1102525987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69" cy="270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 wp14:anchorId="11F4F76F" wp14:editId="6D50178A">
            <wp:extent cx="4543425" cy="2651944"/>
            <wp:effectExtent l="0" t="0" r="0" b="0"/>
            <wp:docPr id="115282575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639" cy="2683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76ED14E3" wp14:editId="76AACAA0">
            <wp:extent cx="4514850" cy="2635264"/>
            <wp:effectExtent l="0" t="0" r="0" b="0"/>
            <wp:docPr id="1680343312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779" cy="26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 wp14:anchorId="4E1F3FCE" wp14:editId="6D242E6B">
            <wp:extent cx="4569222" cy="2667000"/>
            <wp:effectExtent l="0" t="0" r="3175" b="0"/>
            <wp:docPr id="935528466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580" cy="269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7FED" w:rsidRPr="00AF7FED" w:rsidSect="00AF7FE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FC1C5" w14:textId="77777777" w:rsidR="00482123" w:rsidRDefault="00482123" w:rsidP="0046335A">
      <w:pPr>
        <w:spacing w:after="0"/>
      </w:pPr>
      <w:r>
        <w:separator/>
      </w:r>
    </w:p>
  </w:endnote>
  <w:endnote w:type="continuationSeparator" w:id="0">
    <w:p w14:paraId="3C2EAD64" w14:textId="77777777" w:rsidR="00482123" w:rsidRDefault="00482123" w:rsidP="004633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A843E" w14:textId="77777777" w:rsidR="00482123" w:rsidRDefault="00482123" w:rsidP="0046335A">
      <w:pPr>
        <w:spacing w:after="0"/>
      </w:pPr>
      <w:r>
        <w:separator/>
      </w:r>
    </w:p>
  </w:footnote>
  <w:footnote w:type="continuationSeparator" w:id="0">
    <w:p w14:paraId="37D033EA" w14:textId="77777777" w:rsidR="00482123" w:rsidRDefault="00482123" w:rsidP="0046335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ED"/>
    <w:rsid w:val="0000465E"/>
    <w:rsid w:val="00284CC5"/>
    <w:rsid w:val="0044030B"/>
    <w:rsid w:val="0046335A"/>
    <w:rsid w:val="00482123"/>
    <w:rsid w:val="004F0427"/>
    <w:rsid w:val="00AF7FED"/>
    <w:rsid w:val="00B7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F0B49"/>
  <w15:chartTrackingRefBased/>
  <w15:docId w15:val="{D92DE2CD-CB74-4339-895D-84523CEBA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F7FE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F7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F7FE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F7FE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F7FE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F7FE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F7FE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F7FE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F7FE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F7FE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F7FE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F7FE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F7F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F7F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F7F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F7F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F7F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F7FE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F7FE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F7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F7FE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F7F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F7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F7FE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F7FE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F7FE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F7F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F7FE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AF7FED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AF7FE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46335A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6335A"/>
  </w:style>
  <w:style w:type="paragraph" w:styleId="ac">
    <w:name w:val="footer"/>
    <w:basedOn w:val="a"/>
    <w:link w:val="Char4"/>
    <w:uiPriority w:val="99"/>
    <w:unhideWhenUsed/>
    <w:rsid w:val="0046335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63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Jiehyeon Lee</dc:creator>
  <cp:keywords/>
  <dc:description/>
  <cp:lastModifiedBy>Jiehyeon Lee</cp:lastModifiedBy>
  <cp:revision>6</cp:revision>
  <dcterms:created xsi:type="dcterms:W3CDTF">2026-02-21T11:42:00Z</dcterms:created>
  <dcterms:modified xsi:type="dcterms:W3CDTF">2026-02-21T12:10:00Z</dcterms:modified>
</cp:coreProperties>
</file>