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91484" w14:textId="18D3AA49" w:rsidR="00A2119D" w:rsidRDefault="002518D7" w:rsidP="00DB71DB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 xml:space="preserve">Supplementary </w:t>
      </w:r>
    </w:p>
    <w:p w14:paraId="2CFD5608" w14:textId="77777777" w:rsidR="00CE262E" w:rsidRDefault="00CE262E" w:rsidP="00E935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262E">
        <w:rPr>
          <w:rFonts w:ascii="Times New Roman" w:eastAsia="Times New Roman" w:hAnsi="Times New Roman" w:cs="Times New Roman"/>
          <w:b/>
          <w:sz w:val="28"/>
          <w:szCs w:val="28"/>
        </w:rPr>
        <w:t xml:space="preserve">Valorisation of waste </w:t>
      </w:r>
      <w:proofErr w:type="spellStart"/>
      <w:r w:rsidRPr="00CE262E">
        <w:rPr>
          <w:rFonts w:ascii="Times New Roman" w:eastAsia="Times New Roman" w:hAnsi="Times New Roman" w:cs="Times New Roman"/>
          <w:b/>
          <w:sz w:val="28"/>
          <w:szCs w:val="28"/>
        </w:rPr>
        <w:t>lignocellulosic</w:t>
      </w:r>
      <w:proofErr w:type="spellEnd"/>
      <w:r w:rsidRPr="00CE262E">
        <w:rPr>
          <w:rFonts w:ascii="Times New Roman" w:eastAsia="Times New Roman" w:hAnsi="Times New Roman" w:cs="Times New Roman"/>
          <w:b/>
          <w:sz w:val="28"/>
          <w:szCs w:val="28"/>
        </w:rPr>
        <w:t xml:space="preserve"> biomass into UV-absorbing lignin: comparative extraction and characterization </w:t>
      </w:r>
    </w:p>
    <w:p w14:paraId="37FDB107" w14:textId="1C8B7467" w:rsidR="00E935CC" w:rsidRPr="00980E10" w:rsidRDefault="00E935CC" w:rsidP="00E935C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bookmarkStart w:id="0" w:name="_GoBack"/>
      <w:bookmarkEnd w:id="0"/>
      <w:proofErr w:type="spellStart"/>
      <w:r w:rsidRPr="00980E10">
        <w:rPr>
          <w:rFonts w:ascii="Times New Roman" w:eastAsia="Times New Roman" w:hAnsi="Times New Roman" w:cs="Times New Roman"/>
          <w:bCs/>
          <w:sz w:val="24"/>
          <w:szCs w:val="24"/>
        </w:rPr>
        <w:t>Yogeshwar</w:t>
      </w:r>
      <w:proofErr w:type="spellEnd"/>
      <w:r w:rsidRPr="00980E10">
        <w:rPr>
          <w:rFonts w:ascii="Times New Roman" w:eastAsia="Times New Roman" w:hAnsi="Times New Roman" w:cs="Times New Roman"/>
          <w:bCs/>
          <w:sz w:val="24"/>
          <w:szCs w:val="24"/>
        </w:rPr>
        <w:t xml:space="preserve"> Vats</w:t>
      </w:r>
      <w:r w:rsidRPr="00980E10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1&amp;2</w:t>
      </w:r>
      <w:r w:rsidRPr="00980E10">
        <w:rPr>
          <w:rFonts w:ascii="Times New Roman" w:eastAsia="Times New Roman" w:hAnsi="Times New Roman" w:cs="Times New Roman"/>
          <w:bCs/>
          <w:sz w:val="24"/>
          <w:szCs w:val="24"/>
        </w:rPr>
        <w:t xml:space="preserve">, Rashid </w:t>
      </w:r>
      <w:proofErr w:type="spellStart"/>
      <w:r w:rsidRPr="00980E10">
        <w:rPr>
          <w:rFonts w:ascii="Times New Roman" w:eastAsia="Times New Roman" w:hAnsi="Times New Roman" w:cs="Times New Roman"/>
          <w:bCs/>
          <w:sz w:val="24"/>
          <w:szCs w:val="24"/>
        </w:rPr>
        <w:t>Mumtaz</w:t>
      </w:r>
      <w:proofErr w:type="spellEnd"/>
      <w:r w:rsidRPr="00980E10">
        <w:rPr>
          <w:rFonts w:ascii="Times New Roman" w:eastAsia="Times New Roman" w:hAnsi="Times New Roman" w:cs="Times New Roman"/>
          <w:bCs/>
          <w:sz w:val="24"/>
          <w:szCs w:val="24"/>
        </w:rPr>
        <w:t xml:space="preserve"> Khan</w:t>
      </w:r>
      <w:r w:rsidRPr="00980E10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3*</w:t>
      </w:r>
      <w:r w:rsidRPr="00980E10">
        <w:rPr>
          <w:rFonts w:ascii="Times New Roman" w:eastAsia="Times New Roman" w:hAnsi="Times New Roman" w:cs="Times New Roman"/>
          <w:bCs/>
          <w:sz w:val="24"/>
          <w:szCs w:val="24"/>
        </w:rPr>
        <w:t xml:space="preserve">, Sayed </w:t>
      </w:r>
      <w:proofErr w:type="spellStart"/>
      <w:r w:rsidRPr="00980E10">
        <w:rPr>
          <w:rFonts w:ascii="Times New Roman" w:eastAsia="Times New Roman" w:hAnsi="Times New Roman" w:cs="Times New Roman"/>
          <w:bCs/>
          <w:sz w:val="24"/>
          <w:szCs w:val="24"/>
        </w:rPr>
        <w:t>Sartaj</w:t>
      </w:r>
      <w:proofErr w:type="spellEnd"/>
      <w:r w:rsidRPr="00980E10">
        <w:rPr>
          <w:rFonts w:ascii="Times New Roman" w:eastAsia="Times New Roman" w:hAnsi="Times New Roman" w:cs="Times New Roman"/>
          <w:bCs/>
          <w:sz w:val="24"/>
          <w:szCs w:val="24"/>
        </w:rPr>
        <w:t xml:space="preserve"> Sohrab</w:t>
      </w:r>
      <w:r w:rsidRPr="00980E10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4&amp;5</w:t>
      </w:r>
      <w:r w:rsidRPr="00980E10">
        <w:rPr>
          <w:rFonts w:ascii="Times New Roman" w:eastAsia="Times New Roman" w:hAnsi="Times New Roman" w:cs="Times New Roman"/>
          <w:bCs/>
          <w:sz w:val="24"/>
          <w:szCs w:val="24"/>
        </w:rPr>
        <w:t>, Bhupendra Pratap Singh</w:t>
      </w:r>
      <w:r w:rsidRPr="00980E10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1*</w:t>
      </w:r>
    </w:p>
    <w:p w14:paraId="1A7D369B" w14:textId="77777777" w:rsidR="00E935CC" w:rsidRPr="00980E10" w:rsidRDefault="00E935CC" w:rsidP="00E935C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</w:p>
    <w:p w14:paraId="50A4A2B6" w14:textId="77777777" w:rsidR="00E935CC" w:rsidRPr="00980E10" w:rsidRDefault="00E935CC" w:rsidP="00E935CC">
      <w:pPr>
        <w:spacing w:after="0" w:line="360" w:lineRule="auto"/>
        <w:jc w:val="both"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0E10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1</w:t>
      </w:r>
      <w:r w:rsidRPr="00980E10">
        <w:rPr>
          <w:rFonts w:ascii="Times New Roman" w:eastAsia="Times New Roman" w:hAnsi="Times New Roman" w:cs="Times New Roman"/>
          <w:bCs/>
          <w:sz w:val="24"/>
          <w:szCs w:val="24"/>
        </w:rPr>
        <w:t>Yogeshwer Vats, Department of Environmental Studies, Central University of Haryana, 2Haryana, India. Email:</w:t>
      </w:r>
      <w:r w:rsidRPr="00980E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5" w:history="1">
        <w:r w:rsidRPr="00980E1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vatsyogesh01@gmail.com</w:t>
        </w:r>
      </w:hyperlink>
    </w:p>
    <w:p w14:paraId="5703081E" w14:textId="77777777" w:rsidR="00E935CC" w:rsidRPr="00980E10" w:rsidRDefault="00E935CC" w:rsidP="00E935CC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80E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Research Assistant, Environmental and Conservation Sciences, North Dakota State University, USA. Email: </w:t>
      </w:r>
      <w:hyperlink r:id="rId6" w:history="1">
        <w:r w:rsidRPr="00980E1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yogeshwar.vats@ndsu.edu</w:t>
        </w:r>
      </w:hyperlink>
      <w:r w:rsidRPr="00980E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2A5B453C" w14:textId="77777777" w:rsidR="00E935CC" w:rsidRPr="00980E10" w:rsidRDefault="00E935CC" w:rsidP="00E935CC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80E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3Department of Chemistry, College of Science, </w:t>
      </w:r>
      <w:proofErr w:type="spellStart"/>
      <w:r w:rsidRPr="00980E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Qassim</w:t>
      </w:r>
      <w:proofErr w:type="spellEnd"/>
      <w:r w:rsidRPr="00980E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University, </w:t>
      </w:r>
      <w:proofErr w:type="spellStart"/>
      <w:r w:rsidRPr="00980E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Buraidah</w:t>
      </w:r>
      <w:proofErr w:type="spellEnd"/>
      <w:r w:rsidRPr="00980E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Saudi Arabia. Email: </w:t>
      </w:r>
      <w:hyperlink r:id="rId7" w:history="1">
        <w:r w:rsidRPr="00980E1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RA.KHAN@qu.edu.sa</w:t>
        </w:r>
      </w:hyperlink>
      <w:r w:rsidRPr="00980E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0A7BDC93" w14:textId="77777777" w:rsidR="00E935CC" w:rsidRPr="00980E10" w:rsidRDefault="00E935CC" w:rsidP="00E935CC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80E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4Special Infectious Agents Unit, King Fahd Medical Research </w:t>
      </w:r>
      <w:proofErr w:type="spellStart"/>
      <w:r w:rsidRPr="00980E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Center</w:t>
      </w:r>
      <w:proofErr w:type="spellEnd"/>
      <w:r w:rsidRPr="00980E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Faculty of Applied Medical Science, King </w:t>
      </w:r>
      <w:proofErr w:type="spellStart"/>
      <w:r w:rsidRPr="00980E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Abdulaziz</w:t>
      </w:r>
      <w:proofErr w:type="spellEnd"/>
      <w:r w:rsidRPr="00980E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University, Jeddah 21589, Saudi Arabia. Email: </w:t>
      </w:r>
      <w:hyperlink r:id="rId8" w:history="1">
        <w:r w:rsidRPr="00980E1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ssohrab@kau.edu.sa</w:t>
        </w:r>
      </w:hyperlink>
      <w:r w:rsidRPr="00980E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4CC9BBB5" w14:textId="77777777" w:rsidR="00E935CC" w:rsidRPr="00980E10" w:rsidRDefault="00E935CC" w:rsidP="00E935CC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80E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5Department of Medical Laboratory Sciences, Faculty of Applied Medical Sciences, King </w:t>
      </w:r>
      <w:proofErr w:type="spellStart"/>
      <w:r w:rsidRPr="00980E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Abdulaziz</w:t>
      </w:r>
      <w:proofErr w:type="spellEnd"/>
      <w:r w:rsidRPr="00980E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University, Jeddah, 21589, Saudi Arabia. Email: </w:t>
      </w:r>
      <w:hyperlink r:id="rId9" w:history="1">
        <w:r w:rsidRPr="00980E1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ssohrab@kau.edu.sa</w:t>
        </w:r>
      </w:hyperlink>
    </w:p>
    <w:p w14:paraId="7232F374" w14:textId="77777777" w:rsidR="00E935CC" w:rsidRPr="00980E10" w:rsidRDefault="00E935CC" w:rsidP="00E935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E10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1</w:t>
      </w:r>
      <w:r w:rsidRPr="00980E10">
        <w:rPr>
          <w:rFonts w:ascii="Times New Roman" w:eastAsia="Times New Roman" w:hAnsi="Times New Roman" w:cs="Times New Roman"/>
          <w:bCs/>
          <w:sz w:val="24"/>
          <w:szCs w:val="24"/>
        </w:rPr>
        <w:t xml:space="preserve">Bhupendra Pratap Singh, Department of Environmental Studies, Central University of Haryana, Haryana, India. Email: </w:t>
      </w:r>
      <w:hyperlink r:id="rId10" w:history="1">
        <w:r w:rsidRPr="00980E10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drbpsingh@cuh.ac.in</w:t>
        </w:r>
      </w:hyperlink>
    </w:p>
    <w:p w14:paraId="27B2AE24" w14:textId="77777777" w:rsidR="00E935CC" w:rsidRPr="00980E10" w:rsidRDefault="00E935CC" w:rsidP="00E935CC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80E10">
        <w:rPr>
          <w:rFonts w:ascii="Times New Roman" w:hAnsi="Times New Roman" w:cs="Times New Roman"/>
          <w:b/>
          <w:iCs/>
          <w:sz w:val="24"/>
          <w:szCs w:val="24"/>
        </w:rPr>
        <w:t>Corresponding author*:</w:t>
      </w:r>
    </w:p>
    <w:p w14:paraId="0CCF5E71" w14:textId="77777777" w:rsidR="00E935CC" w:rsidRPr="00980E10" w:rsidRDefault="00E935CC" w:rsidP="00E935C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proofErr w:type="spellStart"/>
      <w:r w:rsidRPr="00980E10">
        <w:rPr>
          <w:rFonts w:ascii="Times New Roman" w:hAnsi="Times New Roman" w:cs="Times New Roman"/>
          <w:color w:val="000000"/>
          <w:sz w:val="24"/>
          <w:szCs w:val="24"/>
        </w:rPr>
        <w:t>Dr.</w:t>
      </w:r>
      <w:proofErr w:type="spellEnd"/>
      <w:r w:rsidRPr="00980E10">
        <w:rPr>
          <w:rFonts w:ascii="Times New Roman" w:hAnsi="Times New Roman" w:cs="Times New Roman"/>
          <w:color w:val="000000"/>
          <w:sz w:val="24"/>
          <w:szCs w:val="24"/>
        </w:rPr>
        <w:t xml:space="preserve"> Bhupendra Pratap Singh, PhD</w:t>
      </w:r>
      <w:r w:rsidRPr="00980E10">
        <w:rPr>
          <w:rFonts w:ascii="Times New Roman" w:hAnsi="Times New Roman" w:cs="Times New Roman"/>
          <w:color w:val="000000"/>
          <w:sz w:val="24"/>
          <w:szCs w:val="24"/>
        </w:rPr>
        <w:br/>
        <w:t>Assistant Professor</w:t>
      </w:r>
      <w:r w:rsidRPr="00980E10">
        <w:rPr>
          <w:rFonts w:ascii="Times New Roman" w:hAnsi="Times New Roman" w:cs="Times New Roman"/>
          <w:color w:val="000000"/>
          <w:sz w:val="24"/>
          <w:szCs w:val="24"/>
        </w:rPr>
        <w:br/>
        <w:t>Department of Environmental Studies</w:t>
      </w:r>
      <w:r w:rsidRPr="00980E10">
        <w:rPr>
          <w:rFonts w:ascii="Times New Roman" w:hAnsi="Times New Roman" w:cs="Times New Roman"/>
          <w:color w:val="000000"/>
          <w:sz w:val="24"/>
          <w:szCs w:val="24"/>
        </w:rPr>
        <w:br/>
        <w:t>School of Interdisciplinary and Applied Sciences (SIAS)</w:t>
      </w:r>
      <w:r w:rsidRPr="00980E10">
        <w:rPr>
          <w:rFonts w:ascii="Times New Roman" w:hAnsi="Times New Roman" w:cs="Times New Roman"/>
          <w:color w:val="000000"/>
          <w:sz w:val="24"/>
          <w:szCs w:val="24"/>
        </w:rPr>
        <w:br/>
        <w:t>Central University of Haryana</w:t>
      </w:r>
      <w:r w:rsidRPr="00980E10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980E10">
        <w:rPr>
          <w:rFonts w:ascii="Times New Roman" w:hAnsi="Times New Roman" w:cs="Times New Roman"/>
          <w:color w:val="000000"/>
          <w:sz w:val="24"/>
          <w:szCs w:val="24"/>
        </w:rPr>
        <w:t>Jant</w:t>
      </w:r>
      <w:proofErr w:type="spellEnd"/>
      <w:r w:rsidRPr="00980E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0E10">
        <w:rPr>
          <w:rFonts w:ascii="Times New Roman" w:hAnsi="Times New Roman" w:cs="Times New Roman"/>
          <w:color w:val="000000"/>
          <w:sz w:val="24"/>
          <w:szCs w:val="24"/>
        </w:rPr>
        <w:t>Pali</w:t>
      </w:r>
      <w:proofErr w:type="spellEnd"/>
      <w:r w:rsidRPr="00980E10">
        <w:rPr>
          <w:rFonts w:ascii="Times New Roman" w:hAnsi="Times New Roman" w:cs="Times New Roman"/>
          <w:color w:val="000000"/>
          <w:sz w:val="24"/>
          <w:szCs w:val="24"/>
        </w:rPr>
        <w:t>, Mahendergarh-123029, India</w:t>
      </w:r>
    </w:p>
    <w:p w14:paraId="0A66D3D8" w14:textId="77777777" w:rsidR="00E935CC" w:rsidRPr="00980E10" w:rsidRDefault="00E935CC" w:rsidP="00E93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0E10">
        <w:rPr>
          <w:rFonts w:ascii="Times New Roman" w:hAnsi="Times New Roman" w:cs="Times New Roman"/>
          <w:b/>
          <w:bCs/>
          <w:sz w:val="24"/>
          <w:szCs w:val="24"/>
        </w:rPr>
        <w:t>IoE Fellow, Delhi School of Climate Change and Sustainability, Institute of Eminence, University of Delhi, Delhi, India.</w:t>
      </w:r>
    </w:p>
    <w:p w14:paraId="25D9C130" w14:textId="77777777" w:rsidR="00E935CC" w:rsidRPr="00980E10" w:rsidRDefault="00E935CC" w:rsidP="00E935CC">
      <w:pPr>
        <w:spacing w:after="0" w:line="240" w:lineRule="auto"/>
        <w:rPr>
          <w:rStyle w:val="Hyperlink"/>
          <w:rFonts w:ascii="Times New Roman" w:hAnsi="Times New Roman" w:cs="Times New Roman"/>
          <w:bCs/>
          <w:iCs/>
          <w:sz w:val="24"/>
          <w:szCs w:val="24"/>
        </w:rPr>
      </w:pPr>
      <w:r w:rsidRPr="00980E10">
        <w:rPr>
          <w:rFonts w:ascii="Times New Roman" w:hAnsi="Times New Roman" w:cs="Times New Roman"/>
          <w:bCs/>
          <w:iCs/>
          <w:sz w:val="24"/>
          <w:szCs w:val="24"/>
        </w:rPr>
        <w:t xml:space="preserve">Email: </w:t>
      </w:r>
      <w:hyperlink r:id="rId11" w:history="1">
        <w:r w:rsidRPr="00980E10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bpsingh0783@gmail.com</w:t>
        </w:r>
      </w:hyperlink>
      <w:r w:rsidRPr="00980E10">
        <w:rPr>
          <w:rStyle w:val="Hyperlink"/>
          <w:rFonts w:ascii="Times New Roman" w:hAnsi="Times New Roman" w:cs="Times New Roman"/>
          <w:iCs/>
          <w:sz w:val="24"/>
          <w:szCs w:val="24"/>
        </w:rPr>
        <w:t>, drbpsingh@cuh.ac.in</w:t>
      </w:r>
    </w:p>
    <w:p w14:paraId="2DD51F5D" w14:textId="77777777" w:rsidR="00E935CC" w:rsidRPr="00980E10" w:rsidRDefault="00CE262E" w:rsidP="00E935CC">
      <w:pPr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  <w:hyperlink r:id="rId12" w:history="1">
        <w:r w:rsidR="00E935CC" w:rsidRPr="00980E10"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https://orcid.org/0000-0002-0513-9082</w:t>
        </w:r>
      </w:hyperlink>
    </w:p>
    <w:p w14:paraId="6420ECDA" w14:textId="77777777" w:rsidR="00E935CC" w:rsidRPr="00980E10" w:rsidRDefault="00E935CC" w:rsidP="00E935CC">
      <w:pPr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5E2B5EA1" w14:textId="77777777" w:rsidR="00E935CC" w:rsidRPr="00980E10" w:rsidRDefault="00E935CC" w:rsidP="00E935C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proofErr w:type="spellStart"/>
      <w:proofErr w:type="gramStart"/>
      <w:r w:rsidRPr="00980E10">
        <w:rPr>
          <w:rFonts w:ascii="Times New Roman" w:hAnsi="Times New Roman" w:cs="Times New Roman"/>
          <w:b/>
          <w:bCs/>
          <w:sz w:val="24"/>
          <w:szCs w:val="24"/>
        </w:rPr>
        <w:t>Dr.Rashid</w:t>
      </w:r>
      <w:proofErr w:type="spellEnd"/>
      <w:proofErr w:type="gramEnd"/>
      <w:r w:rsidRPr="00980E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0E10">
        <w:rPr>
          <w:rFonts w:ascii="Times New Roman" w:hAnsi="Times New Roman" w:cs="Times New Roman"/>
          <w:b/>
          <w:bCs/>
          <w:sz w:val="24"/>
          <w:szCs w:val="24"/>
        </w:rPr>
        <w:t>Mumtaz</w:t>
      </w:r>
      <w:proofErr w:type="spellEnd"/>
      <w:r w:rsidRPr="00980E10">
        <w:rPr>
          <w:rFonts w:ascii="Times New Roman" w:hAnsi="Times New Roman" w:cs="Times New Roman"/>
          <w:b/>
          <w:bCs/>
          <w:sz w:val="24"/>
          <w:szCs w:val="24"/>
        </w:rPr>
        <w:t xml:space="preserve"> Khan</w:t>
      </w:r>
      <w:r>
        <w:rPr>
          <w:rFonts w:ascii="Times New Roman" w:hAnsi="Times New Roman" w:cs="Times New Roman"/>
          <w:b/>
          <w:bCs/>
          <w:sz w:val="24"/>
          <w:szCs w:val="24"/>
        </w:rPr>
        <w:t>, PhD</w:t>
      </w:r>
    </w:p>
    <w:p w14:paraId="40DA34DC" w14:textId="77777777" w:rsidR="00E935CC" w:rsidRPr="00980E10" w:rsidRDefault="00E935CC" w:rsidP="00E93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0E10">
        <w:rPr>
          <w:rFonts w:ascii="Times New Roman" w:hAnsi="Times New Roman" w:cs="Times New Roman"/>
          <w:sz w:val="24"/>
          <w:szCs w:val="24"/>
        </w:rPr>
        <w:t>Department of Chemistry,</w:t>
      </w:r>
    </w:p>
    <w:p w14:paraId="0E2AA4C1" w14:textId="77777777" w:rsidR="00E935CC" w:rsidRPr="00980E10" w:rsidRDefault="00E935CC" w:rsidP="00E93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0E10">
        <w:rPr>
          <w:rFonts w:ascii="Times New Roman" w:hAnsi="Times New Roman" w:cs="Times New Roman"/>
          <w:sz w:val="24"/>
          <w:szCs w:val="24"/>
        </w:rPr>
        <w:t xml:space="preserve">College of Science, </w:t>
      </w:r>
      <w:proofErr w:type="spellStart"/>
      <w:r w:rsidRPr="00980E10">
        <w:rPr>
          <w:rFonts w:ascii="Times New Roman" w:hAnsi="Times New Roman" w:cs="Times New Roman"/>
          <w:sz w:val="24"/>
          <w:szCs w:val="24"/>
        </w:rPr>
        <w:t>Qassim</w:t>
      </w:r>
      <w:proofErr w:type="spellEnd"/>
    </w:p>
    <w:p w14:paraId="14FF48DF" w14:textId="77777777" w:rsidR="00E935CC" w:rsidRPr="00980E10" w:rsidRDefault="00E935CC" w:rsidP="00E93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0E10">
        <w:rPr>
          <w:rFonts w:ascii="Times New Roman" w:hAnsi="Times New Roman" w:cs="Times New Roman"/>
          <w:sz w:val="24"/>
          <w:szCs w:val="24"/>
        </w:rPr>
        <w:t xml:space="preserve">University, </w:t>
      </w:r>
      <w:proofErr w:type="spellStart"/>
      <w:r w:rsidRPr="00980E10">
        <w:rPr>
          <w:rFonts w:ascii="Times New Roman" w:hAnsi="Times New Roman" w:cs="Times New Roman"/>
          <w:sz w:val="24"/>
          <w:szCs w:val="24"/>
        </w:rPr>
        <w:t>Buraidah</w:t>
      </w:r>
      <w:proofErr w:type="spellEnd"/>
      <w:r w:rsidRPr="00980E10">
        <w:rPr>
          <w:rFonts w:ascii="Times New Roman" w:hAnsi="Times New Roman" w:cs="Times New Roman"/>
          <w:sz w:val="24"/>
          <w:szCs w:val="24"/>
        </w:rPr>
        <w:t>, Saudi Arabia</w:t>
      </w:r>
    </w:p>
    <w:p w14:paraId="209B54CD" w14:textId="77777777" w:rsidR="00E935CC" w:rsidRPr="00980E10" w:rsidRDefault="00E935CC" w:rsidP="00E93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0E10">
        <w:rPr>
          <w:rFonts w:ascii="Times New Roman" w:hAnsi="Times New Roman" w:cs="Times New Roman"/>
          <w:sz w:val="24"/>
          <w:szCs w:val="24"/>
        </w:rPr>
        <w:t xml:space="preserve">Mail id: </w:t>
      </w:r>
      <w:hyperlink r:id="rId13" w:history="1">
        <w:r w:rsidRPr="00980E10">
          <w:rPr>
            <w:rStyle w:val="Hyperlink"/>
            <w:rFonts w:ascii="Times New Roman" w:hAnsi="Times New Roman" w:cs="Times New Roman"/>
            <w:sz w:val="24"/>
            <w:szCs w:val="24"/>
          </w:rPr>
          <w:t>RA.KHAN@qu.edu.sa</w:t>
        </w:r>
      </w:hyperlink>
    </w:p>
    <w:p w14:paraId="02110263" w14:textId="77777777" w:rsidR="00E935CC" w:rsidRPr="00980E10" w:rsidRDefault="00E935CC" w:rsidP="00E93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80E10">
        <w:rPr>
          <w:rFonts w:ascii="Times New Roman" w:hAnsi="Times New Roman" w:cs="Times New Roman"/>
          <w:sz w:val="24"/>
          <w:szCs w:val="24"/>
        </w:rPr>
        <w:t>Orcid</w:t>
      </w:r>
      <w:proofErr w:type="spellEnd"/>
      <w:r w:rsidRPr="00980E10">
        <w:rPr>
          <w:rFonts w:ascii="Times New Roman" w:hAnsi="Times New Roman" w:cs="Times New Roman"/>
          <w:sz w:val="24"/>
          <w:szCs w:val="24"/>
        </w:rPr>
        <w:t xml:space="preserve"> id: 0000-0001-6097–098X</w:t>
      </w:r>
    </w:p>
    <w:p w14:paraId="49394242" w14:textId="77777777" w:rsidR="00DB71DB" w:rsidRPr="00A34F43" w:rsidRDefault="006A07EE" w:rsidP="00DB7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bookmarkStart w:id="1" w:name="_Hlk200328702"/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Supplementary </w:t>
      </w:r>
      <w:r w:rsidR="00DB71DB" w:rsidRPr="00A34F4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Table 1</w:t>
      </w:r>
      <w:r w:rsidR="00DB71D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: </w:t>
      </w:r>
      <w:r w:rsidR="00DB71DB" w:rsidRPr="00DB71D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Estimated availability of </w:t>
      </w:r>
      <w:r w:rsidR="00DB71D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</w:t>
      </w:r>
      <w:r w:rsidR="00DB71DB" w:rsidRPr="00DB71D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heat straw, </w:t>
      </w:r>
      <w:r w:rsidR="00DB71D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</w:t>
      </w:r>
      <w:r w:rsidR="00DB71DB" w:rsidRPr="00DB71D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otton stalk</w:t>
      </w:r>
      <w:r w:rsidR="00DB71D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DB71DB" w:rsidRPr="00DB71D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</w:t>
      </w:r>
      <w:r w:rsidR="00DB71D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sawdust</w:t>
      </w:r>
      <w:r w:rsidR="00DB71DB" w:rsidRPr="00DB71D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r w:rsidR="00DB71D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</w:t>
      </w:r>
      <w:r w:rsidR="00DB71DB" w:rsidRPr="00DB71D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amboo &amp; Eucalyptus</w:t>
      </w:r>
    </w:p>
    <w:bookmarkEnd w:id="1"/>
    <w:p w14:paraId="34AFC78D" w14:textId="77777777" w:rsidR="00DB71DB" w:rsidRPr="00A34F43" w:rsidRDefault="00DB71DB" w:rsidP="00DB7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tbl>
      <w:tblPr>
        <w:tblStyle w:val="PlainTable1"/>
        <w:tblW w:w="9577" w:type="dxa"/>
        <w:tblLook w:val="04A0" w:firstRow="1" w:lastRow="0" w:firstColumn="1" w:lastColumn="0" w:noHBand="0" w:noVBand="1"/>
      </w:tblPr>
      <w:tblGrid>
        <w:gridCol w:w="3335"/>
        <w:gridCol w:w="3920"/>
        <w:gridCol w:w="2322"/>
      </w:tblGrid>
      <w:tr w:rsidR="00DB71DB" w:rsidRPr="00A34F43" w14:paraId="414F22D1" w14:textId="77777777" w:rsidTr="006A07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5" w:type="dxa"/>
            <w:noWrap/>
            <w:hideMark/>
          </w:tcPr>
          <w:p w14:paraId="56874370" w14:textId="77777777" w:rsidR="00DB71DB" w:rsidRPr="00A34F43" w:rsidRDefault="00DB71DB" w:rsidP="006A07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34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lastRenderedPageBreak/>
              <w:t>Biomass</w:t>
            </w:r>
          </w:p>
        </w:tc>
        <w:tc>
          <w:tcPr>
            <w:tcW w:w="3920" w:type="dxa"/>
            <w:noWrap/>
            <w:hideMark/>
          </w:tcPr>
          <w:p w14:paraId="1E330A03" w14:textId="77777777" w:rsidR="00DB71DB" w:rsidRPr="00A34F43" w:rsidRDefault="00DB71DB" w:rsidP="006A07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34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Estimated Availability in India (Annually)</w:t>
            </w:r>
          </w:p>
        </w:tc>
        <w:tc>
          <w:tcPr>
            <w:tcW w:w="2322" w:type="dxa"/>
            <w:noWrap/>
            <w:hideMark/>
          </w:tcPr>
          <w:p w14:paraId="2713E544" w14:textId="77777777" w:rsidR="00DB71DB" w:rsidRPr="00A34F43" w:rsidRDefault="00DB71DB" w:rsidP="006A07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34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Reference</w:t>
            </w:r>
          </w:p>
        </w:tc>
      </w:tr>
      <w:tr w:rsidR="00DB71DB" w:rsidRPr="00A34F43" w14:paraId="0683386A" w14:textId="77777777" w:rsidTr="006A0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5" w:type="dxa"/>
            <w:noWrap/>
            <w:hideMark/>
          </w:tcPr>
          <w:p w14:paraId="13F77FD9" w14:textId="77777777" w:rsidR="00DB71DB" w:rsidRPr="00A34F43" w:rsidRDefault="00DB71DB" w:rsidP="006A07EE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IN"/>
              </w:rPr>
            </w:pPr>
            <w:r w:rsidRPr="00A34F43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IN"/>
              </w:rPr>
              <w:t>Wheat straw</w:t>
            </w:r>
          </w:p>
        </w:tc>
        <w:tc>
          <w:tcPr>
            <w:tcW w:w="3920" w:type="dxa"/>
            <w:noWrap/>
            <w:hideMark/>
          </w:tcPr>
          <w:p w14:paraId="18F06C18" w14:textId="77777777" w:rsidR="00DB71DB" w:rsidRPr="00A34F43" w:rsidRDefault="00DB71DB" w:rsidP="006A07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34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110 - 120 million tonnes</w:t>
            </w:r>
          </w:p>
        </w:tc>
        <w:tc>
          <w:tcPr>
            <w:tcW w:w="2322" w:type="dxa"/>
            <w:noWrap/>
            <w:hideMark/>
          </w:tcPr>
          <w:p w14:paraId="5A6F9A67" w14:textId="77777777" w:rsidR="00DB71DB" w:rsidRPr="00A34F43" w:rsidRDefault="00DB71DB" w:rsidP="006A07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1F6CC0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val="en-IN"/>
              </w:rPr>
              <w:t>[1]</w:t>
            </w:r>
          </w:p>
        </w:tc>
      </w:tr>
      <w:tr w:rsidR="00DB71DB" w:rsidRPr="00A34F43" w14:paraId="7BB22580" w14:textId="77777777" w:rsidTr="006A07EE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5" w:type="dxa"/>
            <w:noWrap/>
            <w:hideMark/>
          </w:tcPr>
          <w:p w14:paraId="7317E98F" w14:textId="77777777" w:rsidR="00DB71DB" w:rsidRPr="00A34F43" w:rsidRDefault="00DB71DB" w:rsidP="006A07EE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IN"/>
              </w:rPr>
            </w:pPr>
            <w:r w:rsidRPr="00A34F43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IN"/>
              </w:rPr>
              <w:t>Cotton stalk</w:t>
            </w:r>
          </w:p>
        </w:tc>
        <w:tc>
          <w:tcPr>
            <w:tcW w:w="3920" w:type="dxa"/>
            <w:noWrap/>
            <w:hideMark/>
          </w:tcPr>
          <w:p w14:paraId="776815D9" w14:textId="77777777" w:rsidR="00DB71DB" w:rsidRPr="00A34F43" w:rsidRDefault="00DB71DB" w:rsidP="006A07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34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20 - 53 million tonnes</w:t>
            </w:r>
          </w:p>
        </w:tc>
        <w:tc>
          <w:tcPr>
            <w:tcW w:w="2322" w:type="dxa"/>
            <w:noWrap/>
            <w:hideMark/>
          </w:tcPr>
          <w:p w14:paraId="6F1B0C42" w14:textId="77777777" w:rsidR="00DB71DB" w:rsidRPr="00A34F43" w:rsidRDefault="00DB71DB" w:rsidP="006A07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1F6CC0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val="en-IN"/>
              </w:rPr>
              <w:t>[</w:t>
            </w:r>
            <w:r w:rsidR="001F6CC0" w:rsidRPr="001F6CC0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val="en-IN"/>
              </w:rPr>
              <w:t>2</w:t>
            </w:r>
            <w:r w:rsidRPr="001F6CC0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val="en-IN"/>
              </w:rPr>
              <w:t>]</w:t>
            </w:r>
          </w:p>
        </w:tc>
      </w:tr>
      <w:tr w:rsidR="00DB71DB" w:rsidRPr="00A34F43" w14:paraId="7B5750ED" w14:textId="77777777" w:rsidTr="006A0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5" w:type="dxa"/>
            <w:noWrap/>
            <w:hideMark/>
          </w:tcPr>
          <w:p w14:paraId="7C55A47F" w14:textId="77777777" w:rsidR="00DB71DB" w:rsidRPr="00A34F43" w:rsidRDefault="00DB71DB" w:rsidP="006A07EE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IN"/>
              </w:rPr>
            </w:pPr>
            <w:r w:rsidRPr="00A34F43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IN"/>
              </w:rPr>
              <w:t>Sawdust (including bamboo, eucalyptus)</w:t>
            </w:r>
          </w:p>
        </w:tc>
        <w:tc>
          <w:tcPr>
            <w:tcW w:w="3920" w:type="dxa"/>
            <w:noWrap/>
            <w:hideMark/>
          </w:tcPr>
          <w:p w14:paraId="7C9485DB" w14:textId="77777777" w:rsidR="00DB71DB" w:rsidRPr="00A34F43" w:rsidRDefault="00DB71DB" w:rsidP="006A07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34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8 - 18 million tonnes</w:t>
            </w:r>
          </w:p>
        </w:tc>
        <w:tc>
          <w:tcPr>
            <w:tcW w:w="2322" w:type="dxa"/>
            <w:noWrap/>
            <w:hideMark/>
          </w:tcPr>
          <w:p w14:paraId="68E02E26" w14:textId="77777777" w:rsidR="00DB71DB" w:rsidRPr="00A34F43" w:rsidRDefault="00DB71DB" w:rsidP="006A07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1F6CC0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val="en-IN"/>
              </w:rPr>
              <w:t>[</w:t>
            </w:r>
            <w:r w:rsidR="001F6CC0" w:rsidRPr="001F6CC0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val="en-IN"/>
              </w:rPr>
              <w:t>2</w:t>
            </w:r>
            <w:r w:rsidRPr="001F6CC0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val="en-IN"/>
              </w:rPr>
              <w:t>]</w:t>
            </w:r>
          </w:p>
        </w:tc>
      </w:tr>
    </w:tbl>
    <w:p w14:paraId="5FC88E3B" w14:textId="77777777" w:rsidR="00DB71DB" w:rsidRPr="0007347A" w:rsidRDefault="00DB71DB" w:rsidP="00DB71DB">
      <w:pPr>
        <w:rPr>
          <w:rFonts w:ascii="Times New Roman" w:hAnsi="Times New Roman" w:cs="Times New Roman"/>
          <w:b/>
          <w:bCs/>
          <w:sz w:val="24"/>
          <w:szCs w:val="22"/>
        </w:rPr>
      </w:pPr>
    </w:p>
    <w:p w14:paraId="2C054A45" w14:textId="77777777" w:rsidR="001F6CC0" w:rsidRPr="009A3AD2" w:rsidRDefault="006A07EE" w:rsidP="009A3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Supplementary </w:t>
      </w:r>
      <w:r w:rsidR="001F6CC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Table </w:t>
      </w:r>
      <w:r w:rsidR="0007347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2</w:t>
      </w:r>
      <w:r w:rsidR="001F6CC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: </w:t>
      </w:r>
      <w:r w:rsidR="001F6CC0" w:rsidRPr="001F6C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Key References Supporting </w:t>
      </w:r>
      <w:r w:rsidR="001F6C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Various </w:t>
      </w:r>
      <w:r w:rsidR="001F6CC0" w:rsidRPr="001F6C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UV Applications</w:t>
      </w:r>
      <w:r w:rsidR="00AD56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Lignin</w:t>
      </w:r>
    </w:p>
    <w:p w14:paraId="61FF14ED" w14:textId="77777777" w:rsidR="001F6CC0" w:rsidRPr="00A34F43" w:rsidRDefault="001F6CC0" w:rsidP="001F6C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tbl>
      <w:tblPr>
        <w:tblStyle w:val="PlainTable1"/>
        <w:tblW w:w="9766" w:type="dxa"/>
        <w:tblLook w:val="04A0" w:firstRow="1" w:lastRow="0" w:firstColumn="1" w:lastColumn="0" w:noHBand="0" w:noVBand="1"/>
      </w:tblPr>
      <w:tblGrid>
        <w:gridCol w:w="3539"/>
        <w:gridCol w:w="4820"/>
        <w:gridCol w:w="1407"/>
      </w:tblGrid>
      <w:tr w:rsidR="001F6CC0" w:rsidRPr="00864D7D" w14:paraId="0624CD12" w14:textId="77777777" w:rsidTr="006A07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hideMark/>
          </w:tcPr>
          <w:p w14:paraId="11D2BC77" w14:textId="77777777" w:rsidR="001F6CC0" w:rsidRPr="00864D7D" w:rsidRDefault="001F6CC0" w:rsidP="006A07EE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864D7D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Application</w:t>
            </w:r>
          </w:p>
        </w:tc>
        <w:tc>
          <w:tcPr>
            <w:tcW w:w="4820" w:type="dxa"/>
            <w:hideMark/>
          </w:tcPr>
          <w:p w14:paraId="5C94D814" w14:textId="77777777" w:rsidR="001F6CC0" w:rsidRPr="00864D7D" w:rsidRDefault="001F6CC0" w:rsidP="006A07EE">
            <w:pPr>
              <w:spacing w:before="240"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864D7D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Key Findings from Literature</w:t>
            </w:r>
          </w:p>
        </w:tc>
        <w:tc>
          <w:tcPr>
            <w:tcW w:w="1407" w:type="dxa"/>
            <w:hideMark/>
          </w:tcPr>
          <w:p w14:paraId="55324F9B" w14:textId="77777777" w:rsidR="001F6CC0" w:rsidRPr="00864D7D" w:rsidRDefault="001F6CC0" w:rsidP="006A07EE">
            <w:pPr>
              <w:spacing w:before="240"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A34F4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Reference</w:t>
            </w:r>
          </w:p>
        </w:tc>
      </w:tr>
      <w:tr w:rsidR="001F6CC0" w:rsidRPr="00A34F43" w14:paraId="03DDA4E0" w14:textId="77777777" w:rsidTr="006A0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CDBE442" w14:textId="77777777" w:rsidR="001F6CC0" w:rsidRPr="00A34F43" w:rsidRDefault="001F6CC0" w:rsidP="006A07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A34F43">
              <w:rPr>
                <w:rFonts w:ascii="Times New Roman" w:hAnsi="Times New Roman" w:cs="Times New Roman"/>
                <w:sz w:val="24"/>
                <w:szCs w:val="24"/>
              </w:rPr>
              <w:t>Sunscreen SPF enhancement</w:t>
            </w:r>
          </w:p>
        </w:tc>
        <w:tc>
          <w:tcPr>
            <w:tcW w:w="4820" w:type="dxa"/>
          </w:tcPr>
          <w:p w14:paraId="2AD0A513" w14:textId="77777777" w:rsidR="001F6CC0" w:rsidRPr="00A34F43" w:rsidRDefault="001F6CC0" w:rsidP="006A07E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A34F43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A34F43">
              <w:rPr>
                <w:rFonts w:ascii="Times New Roman" w:hAnsi="Times New Roman" w:cs="Times New Roman"/>
                <w:sz w:val="24"/>
                <w:szCs w:val="24"/>
              </w:rPr>
              <w:t>wt</w:t>
            </w:r>
            <w:proofErr w:type="spellEnd"/>
            <w:r w:rsidRPr="00A34F43">
              <w:rPr>
                <w:rFonts w:ascii="Times New Roman" w:hAnsi="Times New Roman" w:cs="Times New Roman"/>
                <w:sz w:val="24"/>
                <w:szCs w:val="24"/>
              </w:rPr>
              <w:t>% lignin doubles SPF (15 → 30) with synergic effects</w:t>
            </w:r>
          </w:p>
        </w:tc>
        <w:tc>
          <w:tcPr>
            <w:tcW w:w="1407" w:type="dxa"/>
          </w:tcPr>
          <w:p w14:paraId="21598F5D" w14:textId="77777777" w:rsidR="001F6CC0" w:rsidRPr="00C7452C" w:rsidRDefault="001F6CC0" w:rsidP="006A07E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7452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[</w:t>
            </w:r>
            <w:r w:rsidR="0007347A" w:rsidRPr="0007347A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shd w:val="clear" w:color="auto" w:fill="FFFFFF"/>
              </w:rPr>
              <w:t>3</w:t>
            </w:r>
            <w:r w:rsidRPr="00C7452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] [</w:t>
            </w:r>
            <w:r w:rsidR="0007347A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shd w:val="clear" w:color="auto" w:fill="FFFFFF"/>
              </w:rPr>
              <w:t>4</w:t>
            </w:r>
            <w:r w:rsidRPr="00C7452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1F6CC0" w:rsidRPr="00A34F43" w14:paraId="2E14FD5A" w14:textId="77777777" w:rsidTr="006A07EE">
        <w:trPr>
          <w:trHeight w:val="1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90AE0CA" w14:textId="77777777" w:rsidR="001F6CC0" w:rsidRPr="00A34F43" w:rsidRDefault="001F6CC0" w:rsidP="006A07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A34F43">
              <w:rPr>
                <w:rFonts w:ascii="Times New Roman" w:hAnsi="Times New Roman" w:cs="Times New Roman"/>
                <w:sz w:val="24"/>
                <w:szCs w:val="24"/>
              </w:rPr>
              <w:t>Transparent UV-blocking films</w:t>
            </w:r>
          </w:p>
        </w:tc>
        <w:tc>
          <w:tcPr>
            <w:tcW w:w="4820" w:type="dxa"/>
          </w:tcPr>
          <w:p w14:paraId="615EA728" w14:textId="77777777" w:rsidR="001F6CC0" w:rsidRPr="00A34F43" w:rsidRDefault="001F6CC0" w:rsidP="006A07E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A34F43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A34F43">
              <w:rPr>
                <w:rFonts w:ascii="Times New Roman" w:hAnsi="Times New Roman" w:cs="Times New Roman"/>
                <w:sz w:val="24"/>
                <w:szCs w:val="24"/>
              </w:rPr>
              <w:t>wt</w:t>
            </w:r>
            <w:proofErr w:type="spellEnd"/>
            <w:r w:rsidRPr="00A34F43">
              <w:rPr>
                <w:rFonts w:ascii="Times New Roman" w:hAnsi="Times New Roman" w:cs="Times New Roman"/>
                <w:sz w:val="24"/>
                <w:szCs w:val="24"/>
              </w:rPr>
              <w:t>% lignin blocks 100% UV-B, 90% UV-A</w:t>
            </w:r>
          </w:p>
        </w:tc>
        <w:tc>
          <w:tcPr>
            <w:tcW w:w="1407" w:type="dxa"/>
          </w:tcPr>
          <w:p w14:paraId="073F9A74" w14:textId="77777777" w:rsidR="001F6CC0" w:rsidRPr="00C7452C" w:rsidRDefault="001F6CC0" w:rsidP="006A07E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7452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[</w:t>
            </w:r>
            <w:r w:rsidR="0007347A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shd w:val="clear" w:color="auto" w:fill="FFFFFF"/>
              </w:rPr>
              <w:t>5</w:t>
            </w:r>
            <w:r w:rsidRPr="00C7452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1F6CC0" w:rsidRPr="00A34F43" w14:paraId="3C3CD723" w14:textId="77777777" w:rsidTr="006A0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6483BC9" w14:textId="77777777" w:rsidR="001F6CC0" w:rsidRPr="00A34F43" w:rsidRDefault="001F6CC0" w:rsidP="006A07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A34F43">
              <w:rPr>
                <w:rFonts w:ascii="Times New Roman" w:hAnsi="Times New Roman" w:cs="Times New Roman"/>
                <w:sz w:val="24"/>
                <w:szCs w:val="24"/>
              </w:rPr>
              <w:t>Antioxidant/</w:t>
            </w:r>
            <w:proofErr w:type="spellStart"/>
            <w:r w:rsidRPr="00A34F43">
              <w:rPr>
                <w:rFonts w:ascii="Times New Roman" w:hAnsi="Times New Roman" w:cs="Times New Roman"/>
                <w:sz w:val="24"/>
                <w:szCs w:val="24"/>
              </w:rPr>
              <w:t>Photostability</w:t>
            </w:r>
            <w:proofErr w:type="spellEnd"/>
          </w:p>
        </w:tc>
        <w:tc>
          <w:tcPr>
            <w:tcW w:w="4820" w:type="dxa"/>
          </w:tcPr>
          <w:p w14:paraId="4C2A82E8" w14:textId="77777777" w:rsidR="001F6CC0" w:rsidRPr="00A34F43" w:rsidRDefault="001F6CC0" w:rsidP="006A07E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A34F43">
              <w:rPr>
                <w:rFonts w:ascii="Times New Roman" w:hAnsi="Times New Roman" w:cs="Times New Roman"/>
                <w:sz w:val="24"/>
                <w:szCs w:val="24"/>
              </w:rPr>
              <w:t>Lignin reduces ROS by 70% via radical scavenging</w:t>
            </w:r>
          </w:p>
        </w:tc>
        <w:tc>
          <w:tcPr>
            <w:tcW w:w="1407" w:type="dxa"/>
          </w:tcPr>
          <w:p w14:paraId="15ECE5E9" w14:textId="77777777" w:rsidR="001F6CC0" w:rsidRPr="00C7452C" w:rsidRDefault="001F6CC0" w:rsidP="006A07E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7452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[</w:t>
            </w:r>
            <w:r w:rsidR="0007347A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shd w:val="clear" w:color="auto" w:fill="FFFFFF"/>
              </w:rPr>
              <w:t>6</w:t>
            </w:r>
            <w:r w:rsidRPr="00C7452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]</w:t>
            </w:r>
          </w:p>
        </w:tc>
      </w:tr>
      <w:tr w:rsidR="001F6CC0" w:rsidRPr="00A34F43" w14:paraId="65E8E47D" w14:textId="77777777" w:rsidTr="006A07EE">
        <w:trPr>
          <w:trHeight w:val="1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5163C1A" w14:textId="77777777" w:rsidR="001F6CC0" w:rsidRPr="00A34F43" w:rsidRDefault="001F6CC0" w:rsidP="006A07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A34F43">
              <w:rPr>
                <w:rFonts w:ascii="Times New Roman" w:hAnsi="Times New Roman" w:cs="Times New Roman"/>
                <w:sz w:val="24"/>
                <w:szCs w:val="24"/>
              </w:rPr>
              <w:t>Textile coatings</w:t>
            </w:r>
          </w:p>
        </w:tc>
        <w:tc>
          <w:tcPr>
            <w:tcW w:w="4820" w:type="dxa"/>
          </w:tcPr>
          <w:p w14:paraId="410C5184" w14:textId="77777777" w:rsidR="001F6CC0" w:rsidRPr="00A34F43" w:rsidRDefault="001F6CC0" w:rsidP="006A07E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A34F43">
              <w:rPr>
                <w:rFonts w:ascii="Times New Roman" w:hAnsi="Times New Roman" w:cs="Times New Roman"/>
                <w:sz w:val="24"/>
                <w:szCs w:val="24"/>
              </w:rPr>
              <w:t xml:space="preserve">UPF &gt;50 achieved with 5 </w:t>
            </w:r>
            <w:proofErr w:type="spellStart"/>
            <w:r w:rsidRPr="00A34F43">
              <w:rPr>
                <w:rFonts w:ascii="Times New Roman" w:hAnsi="Times New Roman" w:cs="Times New Roman"/>
                <w:sz w:val="24"/>
                <w:szCs w:val="24"/>
              </w:rPr>
              <w:t>wt</w:t>
            </w:r>
            <w:proofErr w:type="spellEnd"/>
            <w:r w:rsidRPr="00A34F43">
              <w:rPr>
                <w:rFonts w:ascii="Times New Roman" w:hAnsi="Times New Roman" w:cs="Times New Roman"/>
                <w:sz w:val="24"/>
                <w:szCs w:val="24"/>
              </w:rPr>
              <w:t>% lignin</w:t>
            </w:r>
          </w:p>
        </w:tc>
        <w:tc>
          <w:tcPr>
            <w:tcW w:w="1407" w:type="dxa"/>
          </w:tcPr>
          <w:p w14:paraId="10A004E8" w14:textId="77777777" w:rsidR="001F6CC0" w:rsidRPr="00C7452C" w:rsidRDefault="001F6CC0" w:rsidP="006A07E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7452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[</w:t>
            </w:r>
            <w: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shd w:val="clear" w:color="auto" w:fill="FFFFFF"/>
              </w:rPr>
              <w:t>4</w:t>
            </w:r>
            <w:r w:rsidRPr="00C7452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]</w:t>
            </w:r>
          </w:p>
        </w:tc>
      </w:tr>
    </w:tbl>
    <w:p w14:paraId="32926FB2" w14:textId="77777777" w:rsidR="001F6CC0" w:rsidRDefault="001F6CC0" w:rsidP="00DB71DB"/>
    <w:p w14:paraId="36D3C2CD" w14:textId="77777777" w:rsidR="001F6CC0" w:rsidRDefault="001F6CC0" w:rsidP="00DB71DB">
      <w:pPr>
        <w:rPr>
          <w:rFonts w:ascii="Times New Roman" w:hAnsi="Times New Roman" w:cs="Times New Roman"/>
          <w:b/>
          <w:bCs/>
          <w:sz w:val="24"/>
          <w:szCs w:val="22"/>
        </w:rPr>
      </w:pPr>
      <w:r w:rsidRPr="001F6CC0">
        <w:rPr>
          <w:rFonts w:ascii="Times New Roman" w:hAnsi="Times New Roman" w:cs="Times New Roman"/>
          <w:b/>
          <w:bCs/>
          <w:sz w:val="24"/>
          <w:szCs w:val="22"/>
        </w:rPr>
        <w:t>References:</w:t>
      </w:r>
    </w:p>
    <w:p w14:paraId="74E502B8" w14:textId="77777777" w:rsidR="0007347A" w:rsidRPr="0007347A" w:rsidRDefault="0007347A" w:rsidP="0007347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2"/>
        </w:rPr>
      </w:pPr>
      <w:r w:rsidRPr="005A6528">
        <w:rPr>
          <w:rFonts w:ascii="Times New Roman" w:hAnsi="Times New Roman" w:cs="Times New Roman"/>
          <w:sz w:val="24"/>
          <w:szCs w:val="22"/>
        </w:rPr>
        <w:t>E</w:t>
      </w:r>
      <w:r w:rsidRPr="0007347A">
        <w:rPr>
          <w:rFonts w:ascii="Times New Roman" w:hAnsi="Times New Roman" w:cs="Times New Roman"/>
          <w:sz w:val="24"/>
          <w:szCs w:val="22"/>
        </w:rPr>
        <w:t>stimates of wheat straw availability and variation in straw quality. (2013). In Range Mgmt. &amp; Agroforestry (Vol. 34, Issue 1, pp. 112–118).</w:t>
      </w:r>
    </w:p>
    <w:p w14:paraId="10A63B4B" w14:textId="77777777" w:rsidR="0007347A" w:rsidRDefault="0007347A" w:rsidP="0007347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2"/>
        </w:rPr>
      </w:pPr>
      <w:proofErr w:type="spellStart"/>
      <w:r w:rsidRPr="0007347A">
        <w:rPr>
          <w:rFonts w:ascii="Times New Roman" w:hAnsi="Times New Roman" w:cs="Times New Roman"/>
          <w:sz w:val="24"/>
          <w:szCs w:val="22"/>
        </w:rPr>
        <w:t>Venkatesh</w:t>
      </w:r>
      <w:proofErr w:type="spellEnd"/>
      <w:r w:rsidRPr="0007347A">
        <w:rPr>
          <w:rFonts w:ascii="Times New Roman" w:hAnsi="Times New Roman" w:cs="Times New Roman"/>
          <w:sz w:val="24"/>
          <w:szCs w:val="22"/>
        </w:rPr>
        <w:t xml:space="preserve">, G., </w:t>
      </w:r>
      <w:proofErr w:type="spellStart"/>
      <w:r w:rsidRPr="0007347A">
        <w:rPr>
          <w:rFonts w:ascii="Times New Roman" w:hAnsi="Times New Roman" w:cs="Times New Roman"/>
          <w:sz w:val="24"/>
          <w:szCs w:val="22"/>
        </w:rPr>
        <w:t>Gopinath</w:t>
      </w:r>
      <w:proofErr w:type="spellEnd"/>
      <w:r w:rsidRPr="0007347A">
        <w:rPr>
          <w:rFonts w:ascii="Times New Roman" w:hAnsi="Times New Roman" w:cs="Times New Roman"/>
          <w:sz w:val="24"/>
          <w:szCs w:val="22"/>
        </w:rPr>
        <w:t xml:space="preserve">, K., </w:t>
      </w:r>
      <w:proofErr w:type="spellStart"/>
      <w:r w:rsidRPr="0007347A">
        <w:rPr>
          <w:rFonts w:ascii="Times New Roman" w:hAnsi="Times New Roman" w:cs="Times New Roman"/>
          <w:sz w:val="24"/>
          <w:szCs w:val="22"/>
        </w:rPr>
        <w:t>Sammi</w:t>
      </w:r>
      <w:proofErr w:type="spellEnd"/>
      <w:r w:rsidRPr="0007347A">
        <w:rPr>
          <w:rFonts w:ascii="Times New Roman" w:hAnsi="Times New Roman" w:cs="Times New Roman"/>
          <w:sz w:val="24"/>
          <w:szCs w:val="22"/>
        </w:rPr>
        <w:t xml:space="preserve"> Reddy, K., </w:t>
      </w:r>
      <w:proofErr w:type="spellStart"/>
      <w:r w:rsidRPr="0007347A">
        <w:rPr>
          <w:rFonts w:ascii="Times New Roman" w:hAnsi="Times New Roman" w:cs="Times New Roman"/>
          <w:sz w:val="24"/>
          <w:szCs w:val="22"/>
        </w:rPr>
        <w:t>Sanjeeva</w:t>
      </w:r>
      <w:proofErr w:type="spellEnd"/>
      <w:r w:rsidRPr="0007347A">
        <w:rPr>
          <w:rFonts w:ascii="Times New Roman" w:hAnsi="Times New Roman" w:cs="Times New Roman"/>
          <w:sz w:val="24"/>
          <w:szCs w:val="22"/>
        </w:rPr>
        <w:t xml:space="preserve"> Reddy, B., Prasad, J., </w:t>
      </w:r>
      <w:proofErr w:type="spellStart"/>
      <w:r w:rsidRPr="0007347A">
        <w:rPr>
          <w:rFonts w:ascii="Times New Roman" w:hAnsi="Times New Roman" w:cs="Times New Roman"/>
          <w:sz w:val="24"/>
          <w:szCs w:val="22"/>
        </w:rPr>
        <w:t>Rajeshwar</w:t>
      </w:r>
      <w:proofErr w:type="spellEnd"/>
      <w:r w:rsidRPr="0007347A">
        <w:rPr>
          <w:rFonts w:ascii="Times New Roman" w:hAnsi="Times New Roman" w:cs="Times New Roman"/>
          <w:sz w:val="24"/>
          <w:szCs w:val="22"/>
        </w:rPr>
        <w:t xml:space="preserve"> Rao, G., </w:t>
      </w:r>
      <w:proofErr w:type="spellStart"/>
      <w:r w:rsidRPr="0007347A">
        <w:rPr>
          <w:rFonts w:ascii="Times New Roman" w:hAnsi="Times New Roman" w:cs="Times New Roman"/>
          <w:sz w:val="24"/>
          <w:szCs w:val="22"/>
        </w:rPr>
        <w:t>Pratibha</w:t>
      </w:r>
      <w:proofErr w:type="spellEnd"/>
      <w:r w:rsidRPr="0007347A">
        <w:rPr>
          <w:rFonts w:ascii="Times New Roman" w:hAnsi="Times New Roman" w:cs="Times New Roman"/>
          <w:sz w:val="24"/>
          <w:szCs w:val="22"/>
        </w:rPr>
        <w:t xml:space="preserve">, G., </w:t>
      </w:r>
      <w:proofErr w:type="spellStart"/>
      <w:r w:rsidRPr="0007347A">
        <w:rPr>
          <w:rFonts w:ascii="Times New Roman" w:hAnsi="Times New Roman" w:cs="Times New Roman"/>
          <w:sz w:val="24"/>
          <w:szCs w:val="22"/>
        </w:rPr>
        <w:t>Srinivasarao</w:t>
      </w:r>
      <w:proofErr w:type="spellEnd"/>
      <w:r w:rsidRPr="0007347A">
        <w:rPr>
          <w:rFonts w:ascii="Times New Roman" w:hAnsi="Times New Roman" w:cs="Times New Roman"/>
          <w:sz w:val="24"/>
          <w:szCs w:val="22"/>
        </w:rPr>
        <w:t xml:space="preserve">, C., </w:t>
      </w:r>
      <w:proofErr w:type="spellStart"/>
      <w:r w:rsidRPr="0007347A">
        <w:rPr>
          <w:rFonts w:ascii="Times New Roman" w:hAnsi="Times New Roman" w:cs="Times New Roman"/>
          <w:sz w:val="24"/>
          <w:szCs w:val="22"/>
        </w:rPr>
        <w:t>Ravindra</w:t>
      </w:r>
      <w:proofErr w:type="spellEnd"/>
      <w:r w:rsidRPr="0007347A">
        <w:rPr>
          <w:rFonts w:ascii="Times New Roman" w:hAnsi="Times New Roman" w:cs="Times New Roman"/>
          <w:sz w:val="24"/>
          <w:szCs w:val="22"/>
        </w:rPr>
        <w:t xml:space="preserve"> Chary, G., </w:t>
      </w:r>
      <w:proofErr w:type="spellStart"/>
      <w:r w:rsidRPr="0007347A">
        <w:rPr>
          <w:rFonts w:ascii="Times New Roman" w:hAnsi="Times New Roman" w:cs="Times New Roman"/>
          <w:sz w:val="24"/>
          <w:szCs w:val="22"/>
        </w:rPr>
        <w:t>Prabhakar</w:t>
      </w:r>
      <w:proofErr w:type="spellEnd"/>
      <w:r w:rsidRPr="0007347A">
        <w:rPr>
          <w:rFonts w:ascii="Times New Roman" w:hAnsi="Times New Roman" w:cs="Times New Roman"/>
          <w:sz w:val="24"/>
          <w:szCs w:val="22"/>
        </w:rPr>
        <w:t xml:space="preserve">, M., </w:t>
      </w:r>
      <w:proofErr w:type="spellStart"/>
      <w:r w:rsidRPr="0007347A">
        <w:rPr>
          <w:rFonts w:ascii="Times New Roman" w:hAnsi="Times New Roman" w:cs="Times New Roman"/>
          <w:sz w:val="24"/>
          <w:szCs w:val="22"/>
        </w:rPr>
        <w:t>Visha</w:t>
      </w:r>
      <w:proofErr w:type="spellEnd"/>
      <w:r w:rsidRPr="0007347A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07347A">
        <w:rPr>
          <w:rFonts w:ascii="Times New Roman" w:hAnsi="Times New Roman" w:cs="Times New Roman"/>
          <w:sz w:val="24"/>
          <w:szCs w:val="22"/>
        </w:rPr>
        <w:t>Kumari</w:t>
      </w:r>
      <w:proofErr w:type="spellEnd"/>
      <w:r w:rsidRPr="0007347A">
        <w:rPr>
          <w:rFonts w:ascii="Times New Roman" w:hAnsi="Times New Roman" w:cs="Times New Roman"/>
          <w:sz w:val="24"/>
          <w:szCs w:val="22"/>
        </w:rPr>
        <w:t xml:space="preserve">, V., Shankar, A., </w:t>
      </w:r>
      <w:proofErr w:type="spellStart"/>
      <w:r w:rsidRPr="0007347A">
        <w:rPr>
          <w:rFonts w:ascii="Times New Roman" w:hAnsi="Times New Roman" w:cs="Times New Roman"/>
          <w:sz w:val="24"/>
          <w:szCs w:val="22"/>
        </w:rPr>
        <w:t>Venkateswarlu</w:t>
      </w:r>
      <w:proofErr w:type="spellEnd"/>
      <w:r w:rsidRPr="0007347A">
        <w:rPr>
          <w:rFonts w:ascii="Times New Roman" w:hAnsi="Times New Roman" w:cs="Times New Roman"/>
          <w:sz w:val="24"/>
          <w:szCs w:val="22"/>
        </w:rPr>
        <w:t xml:space="preserve">, B., National Innovations in Climate Resilient Agriculture, &amp; ICAR - Central Research Institute for Dryland Agriculture. (2018). </w:t>
      </w:r>
      <w:proofErr w:type="spellStart"/>
      <w:r w:rsidRPr="0007347A">
        <w:rPr>
          <w:rFonts w:ascii="Times New Roman" w:hAnsi="Times New Roman" w:cs="Times New Roman"/>
          <w:sz w:val="24"/>
          <w:szCs w:val="22"/>
        </w:rPr>
        <w:t>Biochar</w:t>
      </w:r>
      <w:proofErr w:type="spellEnd"/>
      <w:r w:rsidRPr="0007347A">
        <w:rPr>
          <w:rFonts w:ascii="Times New Roman" w:hAnsi="Times New Roman" w:cs="Times New Roman"/>
          <w:sz w:val="24"/>
          <w:szCs w:val="22"/>
        </w:rPr>
        <w:t xml:space="preserve"> Production and its Use in </w:t>
      </w:r>
      <w:proofErr w:type="spellStart"/>
      <w:r w:rsidRPr="0007347A">
        <w:rPr>
          <w:rFonts w:ascii="Times New Roman" w:hAnsi="Times New Roman" w:cs="Times New Roman"/>
          <w:sz w:val="24"/>
          <w:szCs w:val="22"/>
        </w:rPr>
        <w:t>Rainfed</w:t>
      </w:r>
      <w:proofErr w:type="spellEnd"/>
      <w:r w:rsidRPr="0007347A">
        <w:rPr>
          <w:rFonts w:ascii="Times New Roman" w:hAnsi="Times New Roman" w:cs="Times New Roman"/>
          <w:sz w:val="24"/>
          <w:szCs w:val="22"/>
        </w:rPr>
        <w:t xml:space="preserve"> Agriculture: Experiences from CRIDA. In CRIDA-NICRA Research Bulletin 02/2018 (p. 50). ICAR - Central Research Institute for Dryland Agriculture. </w:t>
      </w:r>
      <w:hyperlink r:id="rId14" w:history="1">
        <w:r w:rsidRPr="0007347A">
          <w:rPr>
            <w:rStyle w:val="Hyperlink"/>
            <w:rFonts w:ascii="Times New Roman" w:hAnsi="Times New Roman" w:cs="Times New Roman"/>
            <w:sz w:val="24"/>
            <w:szCs w:val="22"/>
          </w:rPr>
          <w:t>http://www.crida.in</w:t>
        </w:r>
      </w:hyperlink>
    </w:p>
    <w:p w14:paraId="543D55D5" w14:textId="77777777" w:rsidR="005A6528" w:rsidRDefault="001F6CC0" w:rsidP="005A6528">
      <w:pPr>
        <w:numPr>
          <w:ilvl w:val="0"/>
          <w:numId w:val="2"/>
        </w:numPr>
        <w:rPr>
          <w:rStyle w:val="Hyperlink"/>
          <w:rFonts w:ascii="Times New Roman" w:hAnsi="Times New Roman" w:cs="Times New Roman"/>
          <w:color w:val="auto"/>
          <w:sz w:val="24"/>
          <w:szCs w:val="22"/>
          <w:u w:val="none"/>
        </w:rPr>
      </w:pPr>
      <w:proofErr w:type="spellStart"/>
      <w:r w:rsidRPr="000734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Sadeghifar</w:t>
      </w:r>
      <w:proofErr w:type="spellEnd"/>
      <w:r w:rsidRPr="000734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H., &amp; </w:t>
      </w:r>
      <w:proofErr w:type="spellStart"/>
      <w:r w:rsidRPr="000734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Ragauskas</w:t>
      </w:r>
      <w:proofErr w:type="spellEnd"/>
      <w:r w:rsidRPr="000734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(2020). Lignin as a UV Light Blocker—A review. Polymers, 12(5), 1134. </w:t>
      </w:r>
      <w:hyperlink r:id="rId15" w:history="1">
        <w:r w:rsidRPr="0007347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https://doi.org/10.3390/polym12051134</w:t>
        </w:r>
      </w:hyperlink>
    </w:p>
    <w:p w14:paraId="50129EF3" w14:textId="77777777" w:rsidR="005A6528" w:rsidRDefault="001F6CC0" w:rsidP="005A652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2"/>
        </w:rPr>
      </w:pPr>
      <w:r w:rsidRPr="005A65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Li, Y., Zhao, S., Song, X., Cao, D., Li, K., </w:t>
      </w:r>
      <w:proofErr w:type="spellStart"/>
      <w:r w:rsidRPr="005A65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Hassanpour</w:t>
      </w:r>
      <w:proofErr w:type="spellEnd"/>
      <w:r w:rsidRPr="005A65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&amp; Zhang, Z. (2021b). UV‐Shielding Performance and </w:t>
      </w:r>
      <w:proofErr w:type="spellStart"/>
      <w:r w:rsidRPr="005A65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Color</w:t>
      </w:r>
      <w:proofErr w:type="spellEnd"/>
      <w:r w:rsidRPr="005A65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Lignin and its Application to Sunscreen. </w:t>
      </w:r>
      <w:r w:rsidRPr="005A65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Macromolecular Materials and Engineering, 307(2). </w:t>
      </w:r>
      <w:hyperlink r:id="rId16" w:history="1">
        <w:r w:rsidR="005A6528" w:rsidRPr="00615D2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https://doi.org/10.1002/mame.202100628</w:t>
        </w:r>
      </w:hyperlink>
    </w:p>
    <w:p w14:paraId="7568B08F" w14:textId="77777777" w:rsidR="005A6528" w:rsidRDefault="001F6CC0" w:rsidP="005A652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2"/>
        </w:rPr>
      </w:pPr>
      <w:proofErr w:type="spellStart"/>
      <w:r w:rsidRPr="005A65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Parit</w:t>
      </w:r>
      <w:proofErr w:type="spellEnd"/>
      <w:r w:rsidRPr="005A65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</w:t>
      </w:r>
      <w:proofErr w:type="spellStart"/>
      <w:r w:rsidRPr="005A65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Saha</w:t>
      </w:r>
      <w:proofErr w:type="spellEnd"/>
      <w:r w:rsidRPr="005A65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P., Davis, V. A., &amp; Jiang, Z. (2018). Transparent and homogenous cellulose Nanocrystal/Lignin UV-Protection films. ACS Omega, 3(9), 10679–10691. </w:t>
      </w:r>
      <w:hyperlink r:id="rId17" w:history="1">
        <w:r w:rsidR="005A6528" w:rsidRPr="00615D2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https://doi.org/10.1021/acsomega.8b01345</w:t>
        </w:r>
      </w:hyperlink>
    </w:p>
    <w:p w14:paraId="4C4A4773" w14:textId="77777777" w:rsidR="001F6CC0" w:rsidRPr="005A6528" w:rsidRDefault="001F6CC0" w:rsidP="005A652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2"/>
        </w:rPr>
      </w:pPr>
      <w:proofErr w:type="spellStart"/>
      <w:r w:rsidRPr="005A65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Sarengan</w:t>
      </w:r>
      <w:proofErr w:type="spellEnd"/>
      <w:r w:rsidRPr="005A65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N., Pandian, B. R., </w:t>
      </w:r>
      <w:proofErr w:type="spellStart"/>
      <w:r w:rsidRPr="005A65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Safian</w:t>
      </w:r>
      <w:proofErr w:type="spellEnd"/>
      <w:r w:rsidRPr="005A65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 T., &amp; Ibrahim, M. N. M. (2025). A review on tailoring lignin derivatives for sunscreen formulations: Structural modification and antioxidant properties for enhanced UV protection. International Journal of Biological Macromolecules, 144871. https://doi.org/10.1016/j.ijbiomac.2025.144871</w:t>
      </w:r>
    </w:p>
    <w:p w14:paraId="58A3D706" w14:textId="77777777" w:rsidR="001F6CC0" w:rsidRPr="00DB71DB" w:rsidRDefault="001F6CC0" w:rsidP="00DB71DB"/>
    <w:sectPr w:rsidR="001F6CC0" w:rsidRPr="00DB71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altName w:val="ESRI NIMA VMAP1&amp;2 PT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7E2D"/>
    <w:multiLevelType w:val="hybridMultilevel"/>
    <w:tmpl w:val="C36A4AB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01E7B"/>
    <w:multiLevelType w:val="hybridMultilevel"/>
    <w:tmpl w:val="2FBCCD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76DC7"/>
    <w:multiLevelType w:val="hybridMultilevel"/>
    <w:tmpl w:val="DDC69ECA"/>
    <w:lvl w:ilvl="0" w:tplc="3308FFD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21F63"/>
    <w:multiLevelType w:val="hybridMultilevel"/>
    <w:tmpl w:val="B1B84F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B75D4"/>
    <w:multiLevelType w:val="hybridMultilevel"/>
    <w:tmpl w:val="C36A4AB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81665"/>
    <w:multiLevelType w:val="hybridMultilevel"/>
    <w:tmpl w:val="6742E930"/>
    <w:lvl w:ilvl="0" w:tplc="40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19D"/>
    <w:rsid w:val="0005587E"/>
    <w:rsid w:val="0007347A"/>
    <w:rsid w:val="001F6CC0"/>
    <w:rsid w:val="002518D7"/>
    <w:rsid w:val="00376FD2"/>
    <w:rsid w:val="004562DB"/>
    <w:rsid w:val="00456A65"/>
    <w:rsid w:val="005A6528"/>
    <w:rsid w:val="005F77D6"/>
    <w:rsid w:val="006A07EE"/>
    <w:rsid w:val="009A3AD2"/>
    <w:rsid w:val="00A2119D"/>
    <w:rsid w:val="00A653AE"/>
    <w:rsid w:val="00AD5673"/>
    <w:rsid w:val="00C35C8D"/>
    <w:rsid w:val="00CE262E"/>
    <w:rsid w:val="00CE5ED2"/>
    <w:rsid w:val="00DB71DB"/>
    <w:rsid w:val="00E274CC"/>
    <w:rsid w:val="00E935CC"/>
    <w:rsid w:val="00F202FE"/>
    <w:rsid w:val="00F5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DF4BB"/>
  <w15:chartTrackingRefBased/>
  <w15:docId w15:val="{DF04E8B5-DAB1-4C4E-B0DF-FFAEC41C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DB71DB"/>
    <w:pPr>
      <w:spacing w:after="0" w:line="240" w:lineRule="auto"/>
    </w:pPr>
    <w:rPr>
      <w:rFonts w:ascii="Calibri" w:eastAsia="Calibri" w:hAnsi="Calibri" w:cs="Calibri"/>
      <w:szCs w:val="22"/>
      <w:lang w:val="en-US" w:eastAsia="en-I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DB71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71D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73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ohrab@kau.edu.sa" TargetMode="External"/><Relationship Id="rId13" Type="http://schemas.openxmlformats.org/officeDocument/2006/relationships/hyperlink" Target="mailto:RA.KHAN@qu.edu.s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.KHAN@qu.edu.sa" TargetMode="External"/><Relationship Id="rId12" Type="http://schemas.openxmlformats.org/officeDocument/2006/relationships/hyperlink" Target="https://orcid.org/0000-0002-0513-9082" TargetMode="External"/><Relationship Id="rId17" Type="http://schemas.openxmlformats.org/officeDocument/2006/relationships/hyperlink" Target="https://doi.org/10.1021/acsomega.8b01345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02/mame.202100628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yogeshwar.vats@ndsu.edu" TargetMode="External"/><Relationship Id="rId11" Type="http://schemas.openxmlformats.org/officeDocument/2006/relationships/hyperlink" Target="mailto:bpsingh0783@gmail.com" TargetMode="External"/><Relationship Id="rId5" Type="http://schemas.openxmlformats.org/officeDocument/2006/relationships/hyperlink" Target="mailto:vatsyogesh01@gmail.com" TargetMode="External"/><Relationship Id="rId15" Type="http://schemas.openxmlformats.org/officeDocument/2006/relationships/hyperlink" Target="https://doi.org/10.3390/polym12051134" TargetMode="External"/><Relationship Id="rId10" Type="http://schemas.openxmlformats.org/officeDocument/2006/relationships/hyperlink" Target="mailto:drbpsingh@cuh.ac.i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sohrab@kau.edu.sa" TargetMode="External"/><Relationship Id="rId14" Type="http://schemas.openxmlformats.org/officeDocument/2006/relationships/hyperlink" Target="http://www.crida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Yogeshwar Vats</dc:creator>
  <cp:keywords/>
  <dc:description/>
  <cp:lastModifiedBy>hp</cp:lastModifiedBy>
  <cp:revision>11</cp:revision>
  <dcterms:created xsi:type="dcterms:W3CDTF">2025-06-19T08:53:00Z</dcterms:created>
  <dcterms:modified xsi:type="dcterms:W3CDTF">2026-02-22T13:13:00Z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f9379ee7-60e1-46d7-b897-ef48d36f0268</vt:lpwstr>
  </property>
</Properties>
</file>